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20" w:rsidRPr="00735421" w:rsidRDefault="002A6020" w:rsidP="00D017C8">
      <w:pPr>
        <w:spacing w:line="240" w:lineRule="auto"/>
        <w:rPr>
          <w:rFonts w:ascii="Arial" w:eastAsia="Times New Roman" w:hAnsi="Arial" w:cs="Arial"/>
          <w:sz w:val="24"/>
          <w:szCs w:val="24"/>
        </w:rPr>
      </w:pPr>
    </w:p>
    <w:p w:rsidR="002A6020" w:rsidRPr="00735421" w:rsidRDefault="00D017C8" w:rsidP="00735421">
      <w:pPr>
        <w:spacing w:line="240" w:lineRule="auto"/>
        <w:jc w:val="center"/>
        <w:rPr>
          <w:rFonts w:ascii="Arial" w:eastAsia="Times New Roman" w:hAnsi="Arial" w:cs="Arial"/>
          <w:b/>
          <w:sz w:val="24"/>
          <w:szCs w:val="24"/>
        </w:rPr>
      </w:pPr>
      <w:r>
        <w:rPr>
          <w:rFonts w:ascii="Arial" w:eastAsia="Times New Roman" w:hAnsi="Arial" w:cs="Arial"/>
          <w:b/>
          <w:sz w:val="24"/>
          <w:szCs w:val="24"/>
        </w:rPr>
        <w:t>Ordonanță</w:t>
      </w:r>
      <w:r w:rsidR="002A6020" w:rsidRPr="00735421">
        <w:rPr>
          <w:rFonts w:ascii="Arial" w:eastAsia="Times New Roman" w:hAnsi="Arial" w:cs="Arial"/>
          <w:b/>
          <w:sz w:val="24"/>
          <w:szCs w:val="24"/>
        </w:rPr>
        <w:t xml:space="preserve"> de urgență </w:t>
      </w:r>
    </w:p>
    <w:p w:rsidR="002A6020" w:rsidRPr="00735421" w:rsidRDefault="0000131B" w:rsidP="00735421">
      <w:pPr>
        <w:spacing w:line="240" w:lineRule="auto"/>
        <w:jc w:val="center"/>
        <w:rPr>
          <w:rFonts w:ascii="Arial" w:hAnsi="Arial" w:cs="Arial"/>
          <w:b/>
          <w:sz w:val="24"/>
          <w:szCs w:val="24"/>
        </w:rPr>
      </w:pPr>
      <w:r w:rsidRPr="00735421">
        <w:rPr>
          <w:rFonts w:ascii="Arial" w:hAnsi="Arial" w:cs="Arial"/>
          <w:b/>
          <w:sz w:val="24"/>
          <w:szCs w:val="24"/>
        </w:rPr>
        <w:t>privind instituirea unor</w:t>
      </w:r>
      <w:r w:rsidR="002A6020" w:rsidRPr="00735421">
        <w:rPr>
          <w:rFonts w:ascii="Arial" w:hAnsi="Arial" w:cs="Arial"/>
          <w:b/>
          <w:sz w:val="24"/>
          <w:szCs w:val="24"/>
        </w:rPr>
        <w:t xml:space="preserve"> scheme de ajutor de stat </w:t>
      </w:r>
      <w:r w:rsidRPr="00735421">
        <w:rPr>
          <w:rFonts w:ascii="Arial" w:hAnsi="Arial" w:cs="Arial"/>
          <w:b/>
          <w:sz w:val="24"/>
          <w:szCs w:val="24"/>
        </w:rPr>
        <w:t xml:space="preserve">și de minimis </w:t>
      </w:r>
      <w:r w:rsidR="002A6020" w:rsidRPr="00735421">
        <w:rPr>
          <w:rFonts w:ascii="Arial" w:hAnsi="Arial" w:cs="Arial"/>
          <w:b/>
          <w:sz w:val="24"/>
          <w:szCs w:val="24"/>
        </w:rPr>
        <w:t xml:space="preserve">pentru </w:t>
      </w:r>
      <w:r w:rsidRPr="00735421">
        <w:rPr>
          <w:rFonts w:ascii="Arial" w:hAnsi="Arial" w:cs="Arial"/>
          <w:b/>
          <w:sz w:val="24"/>
          <w:szCs w:val="24"/>
        </w:rPr>
        <w:t>relansarea</w:t>
      </w:r>
      <w:r w:rsidR="002A6020" w:rsidRPr="00735421">
        <w:rPr>
          <w:rFonts w:ascii="Arial" w:hAnsi="Arial" w:cs="Arial"/>
          <w:b/>
          <w:sz w:val="24"/>
          <w:szCs w:val="24"/>
        </w:rPr>
        <w:t xml:space="preserve"> sectorului cultural</w:t>
      </w:r>
      <w:r w:rsidR="00EF7150" w:rsidRPr="00735421">
        <w:rPr>
          <w:rFonts w:ascii="Arial" w:hAnsi="Arial" w:cs="Arial"/>
          <w:b/>
          <w:sz w:val="24"/>
          <w:szCs w:val="24"/>
        </w:rPr>
        <w:t xml:space="preserve"> </w:t>
      </w:r>
    </w:p>
    <w:p w:rsidR="00323DED" w:rsidRPr="00735421" w:rsidRDefault="00323DED" w:rsidP="00735421">
      <w:pPr>
        <w:spacing w:line="240" w:lineRule="auto"/>
        <w:jc w:val="both"/>
        <w:rPr>
          <w:rFonts w:ascii="Arial" w:hAnsi="Arial" w:cs="Arial"/>
          <w:b/>
          <w:sz w:val="24"/>
          <w:szCs w:val="24"/>
        </w:rPr>
      </w:pPr>
    </w:p>
    <w:p w:rsidR="00323DED" w:rsidRPr="00735421" w:rsidRDefault="00360729" w:rsidP="00735421">
      <w:pPr>
        <w:pStyle w:val="Normal1"/>
        <w:widowControl w:val="0"/>
        <w:spacing w:after="120" w:line="240" w:lineRule="auto"/>
        <w:ind w:right="4"/>
        <w:jc w:val="both"/>
        <w:rPr>
          <w:sz w:val="24"/>
          <w:szCs w:val="24"/>
          <w:lang w:val="ro-RO"/>
        </w:rPr>
      </w:pPr>
      <w:r w:rsidRPr="00735421">
        <w:rPr>
          <w:sz w:val="24"/>
          <w:szCs w:val="24"/>
          <w:lang w:val="ro-RO"/>
        </w:rPr>
        <w:t>Ținând cont de faptul că p</w:t>
      </w:r>
      <w:r w:rsidR="00323DED" w:rsidRPr="00735421">
        <w:rPr>
          <w:sz w:val="24"/>
          <w:szCs w:val="24"/>
          <w:lang w:val="ro-RO"/>
        </w:rPr>
        <w:t xml:space="preserve">andemia COVID-19 </w:t>
      </w:r>
      <w:r w:rsidRPr="00735421">
        <w:rPr>
          <w:sz w:val="24"/>
          <w:szCs w:val="24"/>
          <w:lang w:val="ro-RO"/>
        </w:rPr>
        <w:t xml:space="preserve">a </w:t>
      </w:r>
      <w:r w:rsidR="00323DED" w:rsidRPr="00735421">
        <w:rPr>
          <w:sz w:val="24"/>
          <w:szCs w:val="24"/>
          <w:lang w:val="ro-RO"/>
        </w:rPr>
        <w:t>reprez</w:t>
      </w:r>
      <w:r w:rsidR="0000131B" w:rsidRPr="00735421">
        <w:rPr>
          <w:sz w:val="24"/>
          <w:szCs w:val="24"/>
          <w:lang w:val="ro-RO"/>
        </w:rPr>
        <w:t>e</w:t>
      </w:r>
      <w:r w:rsidR="00323DED" w:rsidRPr="00735421">
        <w:rPr>
          <w:sz w:val="24"/>
          <w:szCs w:val="24"/>
          <w:lang w:val="ro-RO"/>
        </w:rPr>
        <w:t>nt</w:t>
      </w:r>
      <w:r w:rsidRPr="00735421">
        <w:rPr>
          <w:sz w:val="24"/>
          <w:szCs w:val="24"/>
          <w:lang w:val="ro-RO"/>
        </w:rPr>
        <w:t>at și reprezint</w:t>
      </w:r>
      <w:r w:rsidR="00323DED" w:rsidRPr="00735421">
        <w:rPr>
          <w:sz w:val="24"/>
          <w:szCs w:val="24"/>
          <w:lang w:val="ro-RO"/>
        </w:rPr>
        <w:t>ă un șoc major pentru economia globală și implicit pentru economia națională</w:t>
      </w:r>
      <w:r w:rsidR="0000131B" w:rsidRPr="00735421">
        <w:rPr>
          <w:sz w:val="24"/>
          <w:szCs w:val="24"/>
          <w:lang w:val="ro-RO"/>
        </w:rPr>
        <w:t xml:space="preserve">, </w:t>
      </w:r>
      <w:r w:rsidR="00BB3EFF">
        <w:rPr>
          <w:sz w:val="24"/>
          <w:szCs w:val="24"/>
          <w:lang w:val="ro-RO"/>
        </w:rPr>
        <w:t xml:space="preserve">iar </w:t>
      </w:r>
      <w:r w:rsidR="00323DED" w:rsidRPr="00735421">
        <w:rPr>
          <w:sz w:val="24"/>
          <w:szCs w:val="24"/>
          <w:lang w:val="ro-RO"/>
        </w:rPr>
        <w:t xml:space="preserve">întreg sectorul cultural (librării, edituri, organizatori de evenimente culturale, industria muzicală, cinematografe) </w:t>
      </w:r>
      <w:r w:rsidR="00BB3EFF">
        <w:rPr>
          <w:sz w:val="24"/>
          <w:szCs w:val="24"/>
          <w:lang w:val="ro-RO"/>
        </w:rPr>
        <w:t>este</w:t>
      </w:r>
      <w:r w:rsidR="00323DED" w:rsidRPr="00735421">
        <w:rPr>
          <w:sz w:val="24"/>
          <w:szCs w:val="24"/>
          <w:lang w:val="ro-RO"/>
        </w:rPr>
        <w:t xml:space="preserve"> printre cele mai afectate ramuri ale economiei naționale. </w:t>
      </w:r>
    </w:p>
    <w:p w:rsidR="00323DED" w:rsidRPr="00735421" w:rsidRDefault="00323DED" w:rsidP="00735421">
      <w:pPr>
        <w:pStyle w:val="Normal1"/>
        <w:widowControl w:val="0"/>
        <w:spacing w:after="120" w:line="240" w:lineRule="auto"/>
        <w:ind w:right="4"/>
        <w:jc w:val="both"/>
        <w:rPr>
          <w:sz w:val="24"/>
          <w:szCs w:val="24"/>
          <w:lang w:val="ro-RO"/>
        </w:rPr>
      </w:pPr>
      <w:bookmarkStart w:id="0" w:name="_6uuep3r3929w" w:colFirst="0" w:colLast="0"/>
      <w:bookmarkEnd w:id="0"/>
      <w:r w:rsidRPr="00735421">
        <w:rPr>
          <w:sz w:val="24"/>
          <w:szCs w:val="24"/>
          <w:lang w:val="ro-RO"/>
        </w:rPr>
        <w:t xml:space="preserve">Întrucât majoritatea sectoarelor culturale se bazează pe activități care necesită interacțiunea cu public, </w:t>
      </w:r>
      <w:r w:rsidR="00BB3EFF">
        <w:rPr>
          <w:sz w:val="24"/>
          <w:szCs w:val="24"/>
          <w:lang w:val="ro-RO"/>
        </w:rPr>
        <w:t xml:space="preserve">iar </w:t>
      </w:r>
      <w:r w:rsidRPr="00735421">
        <w:rPr>
          <w:sz w:val="24"/>
          <w:szCs w:val="24"/>
          <w:lang w:val="ro-RO"/>
        </w:rPr>
        <w:t xml:space="preserve">restricțiile necesare și aprobate în timpul </w:t>
      </w:r>
      <w:r w:rsidR="0000131B" w:rsidRPr="00735421">
        <w:rPr>
          <w:sz w:val="24"/>
          <w:szCs w:val="24"/>
          <w:lang w:val="ro-RO"/>
        </w:rPr>
        <w:t>s</w:t>
      </w:r>
      <w:r w:rsidRPr="00735421">
        <w:rPr>
          <w:sz w:val="24"/>
          <w:szCs w:val="24"/>
          <w:lang w:val="ro-RO"/>
        </w:rPr>
        <w:t xml:space="preserve">tării de </w:t>
      </w:r>
      <w:r w:rsidR="0000131B" w:rsidRPr="00735421">
        <w:rPr>
          <w:sz w:val="24"/>
          <w:szCs w:val="24"/>
          <w:lang w:val="ro-RO"/>
        </w:rPr>
        <w:t>u</w:t>
      </w:r>
      <w:r w:rsidRPr="00735421">
        <w:rPr>
          <w:sz w:val="24"/>
          <w:szCs w:val="24"/>
          <w:lang w:val="ro-RO"/>
        </w:rPr>
        <w:t xml:space="preserve">rgență și în timpul stării de alertă au creat mari dificultăți la nivelul operatorilor culturali </w:t>
      </w:r>
      <w:r w:rsidR="00BB3EFF">
        <w:rPr>
          <w:sz w:val="24"/>
          <w:szCs w:val="24"/>
          <w:lang w:val="ro-RO"/>
        </w:rPr>
        <w:t>în</w:t>
      </w:r>
      <w:r w:rsidRPr="00735421">
        <w:rPr>
          <w:sz w:val="24"/>
          <w:szCs w:val="24"/>
          <w:lang w:val="ro-RO"/>
        </w:rPr>
        <w:t xml:space="preserve"> a-și desfășura activitatea economică. </w:t>
      </w:r>
    </w:p>
    <w:p w:rsidR="00323DED" w:rsidRPr="00864140" w:rsidRDefault="00771FF0" w:rsidP="00735421">
      <w:pPr>
        <w:pStyle w:val="Normal1"/>
        <w:widowControl w:val="0"/>
        <w:spacing w:after="120" w:line="240" w:lineRule="auto"/>
        <w:ind w:right="4"/>
        <w:jc w:val="both"/>
        <w:rPr>
          <w:strike/>
          <w:sz w:val="24"/>
          <w:szCs w:val="24"/>
          <w:lang w:val="ro-RO"/>
        </w:rPr>
      </w:pPr>
      <w:r w:rsidRPr="00735421">
        <w:rPr>
          <w:sz w:val="24"/>
          <w:szCs w:val="24"/>
          <w:lang w:val="ro-RO"/>
        </w:rPr>
        <w:t>Având în vedere faptul că î</w:t>
      </w:r>
      <w:r w:rsidR="00323DED" w:rsidRPr="00735421">
        <w:rPr>
          <w:sz w:val="24"/>
          <w:szCs w:val="24"/>
          <w:lang w:val="ro-RO"/>
        </w:rPr>
        <w:t xml:space="preserve">n baza </w:t>
      </w:r>
      <w:r w:rsidR="00323DED" w:rsidRPr="00735421">
        <w:rPr>
          <w:i/>
          <w:sz w:val="24"/>
          <w:szCs w:val="24"/>
          <w:lang w:val="ro-RO"/>
        </w:rPr>
        <w:t>Decretului nr. 195 din 16 martie 2020 privind instituirea stării de urgență pe teritoriul României</w:t>
      </w:r>
      <w:r w:rsidR="00323DED" w:rsidRPr="00735421">
        <w:rPr>
          <w:sz w:val="24"/>
          <w:szCs w:val="24"/>
          <w:lang w:val="ro-RO"/>
        </w:rPr>
        <w:t xml:space="preserve">, a </w:t>
      </w:r>
      <w:r w:rsidR="00323DED" w:rsidRPr="00735421">
        <w:rPr>
          <w:i/>
          <w:sz w:val="24"/>
          <w:szCs w:val="24"/>
          <w:lang w:val="ro-RO"/>
        </w:rPr>
        <w:t>Legii nr. 55/2020 privind unele măsuri pentru prevenirea și combaterea efectelor pandemiei de COVID-19</w:t>
      </w:r>
      <w:r w:rsidR="00323DED" w:rsidRPr="00735421">
        <w:rPr>
          <w:sz w:val="24"/>
          <w:szCs w:val="24"/>
          <w:lang w:val="ro-RO"/>
        </w:rPr>
        <w:t xml:space="preserve">, a </w:t>
      </w:r>
      <w:r w:rsidR="00323DED" w:rsidRPr="00735421">
        <w:rPr>
          <w:i/>
          <w:sz w:val="24"/>
          <w:szCs w:val="24"/>
          <w:lang w:val="ro-RO"/>
        </w:rPr>
        <w:t>Hotărârii Guvernului nr. 394/2020 privind aprobarea instituirii stării de alertă la nivel național și a măsurilor care se aplică pe durata acestora pentru prevenirea și combaterea efectelor pandemiei de COVID-19</w:t>
      </w:r>
      <w:r w:rsidR="00323DED" w:rsidRPr="00735421">
        <w:rPr>
          <w:sz w:val="24"/>
          <w:szCs w:val="24"/>
          <w:lang w:val="ro-RO"/>
        </w:rPr>
        <w:t xml:space="preserve"> au fost stabilite restricții de funcționare pentru operatorii economici care își desfășoară activitatea în domeniu (librării, cinematografe, instituții de spectacol</w:t>
      </w:r>
      <w:r w:rsidR="00BB3EFF">
        <w:rPr>
          <w:sz w:val="24"/>
          <w:szCs w:val="24"/>
          <w:lang w:val="ro-RO"/>
        </w:rPr>
        <w:t>e și concerte</w:t>
      </w:r>
      <w:r w:rsidR="00323DED" w:rsidRPr="00735421">
        <w:rPr>
          <w:sz w:val="24"/>
          <w:szCs w:val="24"/>
          <w:lang w:val="ro-RO"/>
        </w:rPr>
        <w:t xml:space="preserve"> etc.), restricții ce au constat în suspendarea temporară</w:t>
      </w:r>
      <w:r w:rsidR="00BB3EFF">
        <w:rPr>
          <w:sz w:val="24"/>
          <w:szCs w:val="24"/>
          <w:lang w:val="ro-RO"/>
        </w:rPr>
        <w:t xml:space="preserve"> a activității</w:t>
      </w:r>
      <w:r w:rsidR="00323DED" w:rsidRPr="00735421">
        <w:rPr>
          <w:sz w:val="24"/>
          <w:szCs w:val="24"/>
          <w:lang w:val="ro-RO"/>
        </w:rPr>
        <w:t xml:space="preserve"> începând cu data instaurării stării de urgență, urmată</w:t>
      </w:r>
      <w:r w:rsidR="00BB3EFF">
        <w:rPr>
          <w:sz w:val="24"/>
          <w:szCs w:val="24"/>
          <w:lang w:val="ro-RO"/>
        </w:rPr>
        <w:t xml:space="preserve"> </w:t>
      </w:r>
      <w:r w:rsidR="00323DED" w:rsidRPr="00735421">
        <w:rPr>
          <w:sz w:val="24"/>
          <w:szCs w:val="24"/>
          <w:lang w:val="ro-RO"/>
        </w:rPr>
        <w:t>de</w:t>
      </w:r>
      <w:r w:rsidR="00BB3EFF">
        <w:rPr>
          <w:sz w:val="24"/>
          <w:szCs w:val="24"/>
          <w:lang w:val="ro-RO"/>
        </w:rPr>
        <w:t xml:space="preserve"> limitarea</w:t>
      </w:r>
      <w:r w:rsidR="00B803A8">
        <w:rPr>
          <w:sz w:val="24"/>
          <w:szCs w:val="24"/>
          <w:lang w:val="ro-RO"/>
        </w:rPr>
        <w:t xml:space="preserve"> activității</w:t>
      </w:r>
      <w:r w:rsidR="00BB3EFF">
        <w:rPr>
          <w:sz w:val="24"/>
          <w:szCs w:val="24"/>
          <w:lang w:val="ro-RO"/>
        </w:rPr>
        <w:t xml:space="preserve"> pe perioada stării</w:t>
      </w:r>
      <w:r w:rsidR="00323DED" w:rsidRPr="00735421">
        <w:rPr>
          <w:sz w:val="24"/>
          <w:szCs w:val="24"/>
          <w:lang w:val="ro-RO"/>
        </w:rPr>
        <w:t xml:space="preserve"> de alertă pentru </w:t>
      </w:r>
      <w:r w:rsidR="00864140">
        <w:rPr>
          <w:sz w:val="24"/>
          <w:szCs w:val="24"/>
          <w:lang w:val="ro-RO"/>
        </w:rPr>
        <w:t>acțiunile</w:t>
      </w:r>
      <w:r w:rsidR="00323DED" w:rsidRPr="00735421">
        <w:rPr>
          <w:sz w:val="24"/>
          <w:szCs w:val="24"/>
          <w:lang w:val="ro-RO"/>
        </w:rPr>
        <w:t xml:space="preserve"> culturale desfășurate în spații închise. </w:t>
      </w:r>
    </w:p>
    <w:p w:rsidR="008D2292" w:rsidRPr="00735421" w:rsidRDefault="00771FF0" w:rsidP="00735421">
      <w:pPr>
        <w:pStyle w:val="Normal1"/>
        <w:widowControl w:val="0"/>
        <w:spacing w:after="240" w:line="240" w:lineRule="auto"/>
        <w:ind w:right="4"/>
        <w:jc w:val="both"/>
        <w:rPr>
          <w:sz w:val="24"/>
          <w:szCs w:val="24"/>
          <w:lang w:val="ro-RO"/>
        </w:rPr>
      </w:pPr>
      <w:r w:rsidRPr="00735421">
        <w:rPr>
          <w:sz w:val="24"/>
          <w:szCs w:val="24"/>
          <w:lang w:val="ro-RO"/>
        </w:rPr>
        <w:t>Ținând cont de faptul că, potrivit infor</w:t>
      </w:r>
      <w:r w:rsidR="00323DED" w:rsidRPr="00735421">
        <w:rPr>
          <w:sz w:val="24"/>
          <w:szCs w:val="24"/>
          <w:lang w:val="ro-RO"/>
        </w:rPr>
        <w:t>mațiilor primite din partea operatorilor culturali din România, situația la momentul de față se prezintă astfel:</w:t>
      </w:r>
      <w:r w:rsidR="008D2292" w:rsidRPr="00735421">
        <w:rPr>
          <w:sz w:val="24"/>
          <w:szCs w:val="24"/>
          <w:lang w:val="ro-RO"/>
        </w:rPr>
        <w:t xml:space="preserve"> </w:t>
      </w:r>
      <w:r w:rsidR="00323DED" w:rsidRPr="00735421">
        <w:rPr>
          <w:sz w:val="24"/>
          <w:szCs w:val="24"/>
          <w:lang w:val="ro-RO"/>
        </w:rPr>
        <w:t>în cazul librăriilor, în anul 2020, acestea au înregistrat vânzări între 25% și 45% mai mici decât în anul 2019;</w:t>
      </w:r>
      <w:r w:rsidR="008D2292" w:rsidRPr="00735421">
        <w:rPr>
          <w:sz w:val="24"/>
          <w:szCs w:val="24"/>
          <w:lang w:val="ro-RO"/>
        </w:rPr>
        <w:t xml:space="preserve"> </w:t>
      </w:r>
      <w:r w:rsidR="00323DED" w:rsidRPr="00735421">
        <w:rPr>
          <w:sz w:val="24"/>
          <w:szCs w:val="24"/>
          <w:lang w:val="ro-RO"/>
        </w:rPr>
        <w:t>în cazul cinematografelor, acestea au înregistrat cifre de afaceri</w:t>
      </w:r>
      <w:r w:rsidRPr="00735421">
        <w:rPr>
          <w:sz w:val="24"/>
          <w:szCs w:val="24"/>
          <w:lang w:val="ro-RO"/>
        </w:rPr>
        <w:t xml:space="preserve"> </w:t>
      </w:r>
      <w:r w:rsidR="00323DED" w:rsidRPr="00735421">
        <w:rPr>
          <w:sz w:val="24"/>
          <w:szCs w:val="24"/>
          <w:lang w:val="ro-RO"/>
        </w:rPr>
        <w:t>cu 80% mai mici decât în anul 2019;</w:t>
      </w:r>
      <w:r w:rsidR="008D2292" w:rsidRPr="00735421">
        <w:rPr>
          <w:sz w:val="24"/>
          <w:szCs w:val="24"/>
          <w:lang w:val="ro-RO"/>
        </w:rPr>
        <w:t xml:space="preserve"> </w:t>
      </w:r>
      <w:r w:rsidR="00323DED" w:rsidRPr="00735421">
        <w:rPr>
          <w:sz w:val="24"/>
          <w:szCs w:val="24"/>
          <w:lang w:val="ro-RO"/>
        </w:rPr>
        <w:t xml:space="preserve">în cazul marilor festivaluri și evenimente culturale, toate au fost amânate pentru anul 2021. </w:t>
      </w:r>
    </w:p>
    <w:p w:rsidR="00323DED" w:rsidRPr="00735421" w:rsidRDefault="00323DED" w:rsidP="00735421">
      <w:pPr>
        <w:pStyle w:val="Normal1"/>
        <w:widowControl w:val="0"/>
        <w:spacing w:after="240" w:line="240" w:lineRule="auto"/>
        <w:ind w:right="4"/>
        <w:jc w:val="both"/>
        <w:rPr>
          <w:sz w:val="24"/>
          <w:szCs w:val="24"/>
          <w:lang w:val="ro-RO"/>
        </w:rPr>
      </w:pPr>
      <w:r w:rsidRPr="00735421">
        <w:rPr>
          <w:sz w:val="24"/>
          <w:szCs w:val="24"/>
          <w:lang w:val="ro-RO"/>
        </w:rPr>
        <w:t>Din aceste motive, reprezentanți ai diferitelor domenii ale sectorului cultural au transmis Ministerului Culturii o serie de solicitări de sprijin. În acest context, reprezentanții Ministerului Culturii au avut o serie de consultări cu asociații și reprezentanții domeniului cultural, în care a fost subliniată necesitatea și oportunitatea  susținerii financiare a acestui sector.</w:t>
      </w:r>
    </w:p>
    <w:p w:rsidR="00CE7AF1" w:rsidRPr="00735421" w:rsidRDefault="00CE7AF1" w:rsidP="00735421">
      <w:pPr>
        <w:pStyle w:val="Normal1"/>
        <w:widowControl w:val="0"/>
        <w:spacing w:after="240" w:line="240" w:lineRule="auto"/>
        <w:ind w:right="4"/>
        <w:jc w:val="both"/>
        <w:rPr>
          <w:sz w:val="24"/>
          <w:szCs w:val="24"/>
          <w:lang w:val="ro-RO"/>
        </w:rPr>
      </w:pPr>
      <w:r w:rsidRPr="00735421">
        <w:rPr>
          <w:sz w:val="24"/>
          <w:szCs w:val="24"/>
          <w:lang w:val="ro-RO"/>
        </w:rPr>
        <w:t>Luând în considerare faptul că este necesară adoptarea unui act normativ care să asigure temeiul juridic pentru adoptarea schemelor de ajutor de stat și de minimis, având în vedere numărul mare de operatori din sectorul cultural creativ și impactul implicit asupra economiei, precum și faptul că</w:t>
      </w:r>
      <w:r w:rsidR="0000131B" w:rsidRPr="00735421">
        <w:rPr>
          <w:sz w:val="24"/>
          <w:szCs w:val="24"/>
          <w:lang w:val="ro-RO"/>
        </w:rPr>
        <w:t>, în contextul</w:t>
      </w:r>
      <w:r w:rsidRPr="00735421">
        <w:rPr>
          <w:sz w:val="24"/>
          <w:szCs w:val="24"/>
          <w:lang w:val="ro-RO"/>
        </w:rPr>
        <w:t xml:space="preserve"> neadopt</w:t>
      </w:r>
      <w:r w:rsidR="0000131B" w:rsidRPr="00735421">
        <w:rPr>
          <w:sz w:val="24"/>
          <w:szCs w:val="24"/>
          <w:lang w:val="ro-RO"/>
        </w:rPr>
        <w:t>ării</w:t>
      </w:r>
      <w:r w:rsidRPr="00735421">
        <w:rPr>
          <w:sz w:val="24"/>
          <w:szCs w:val="24"/>
          <w:lang w:val="ro-RO"/>
        </w:rPr>
        <w:t xml:space="preserve"> cu celeritate </w:t>
      </w:r>
      <w:r w:rsidR="0000131B" w:rsidRPr="00735421">
        <w:rPr>
          <w:sz w:val="24"/>
          <w:szCs w:val="24"/>
          <w:lang w:val="ro-RO"/>
        </w:rPr>
        <w:t xml:space="preserve">a </w:t>
      </w:r>
      <w:r w:rsidRPr="00735421">
        <w:rPr>
          <w:sz w:val="24"/>
          <w:szCs w:val="24"/>
          <w:lang w:val="ro-RO"/>
        </w:rPr>
        <w:t xml:space="preserve">măsurilor de relansare </w:t>
      </w:r>
      <w:r w:rsidR="0000131B" w:rsidRPr="00735421">
        <w:rPr>
          <w:sz w:val="24"/>
          <w:szCs w:val="24"/>
          <w:lang w:val="ro-RO"/>
        </w:rPr>
        <w:t xml:space="preserve">a sectorului cultural, insolvența/sistarea activității unui număr mare  </w:t>
      </w:r>
      <w:r w:rsidR="00F16145">
        <w:rPr>
          <w:sz w:val="24"/>
          <w:szCs w:val="24"/>
          <w:lang w:val="ro-RO"/>
        </w:rPr>
        <w:t xml:space="preserve">dintre aceștia </w:t>
      </w:r>
      <w:r w:rsidR="0000131B" w:rsidRPr="00735421">
        <w:rPr>
          <w:sz w:val="24"/>
          <w:szCs w:val="24"/>
          <w:lang w:val="ro-RO"/>
        </w:rPr>
        <w:t>este iminentă</w:t>
      </w:r>
      <w:r w:rsidRPr="00735421">
        <w:rPr>
          <w:sz w:val="24"/>
          <w:szCs w:val="24"/>
          <w:lang w:val="ro-RO"/>
        </w:rPr>
        <w:t xml:space="preserve">, </w:t>
      </w:r>
    </w:p>
    <w:p w:rsidR="00CE7AF1" w:rsidRPr="00735421" w:rsidRDefault="0000131B" w:rsidP="00735421">
      <w:pPr>
        <w:pStyle w:val="Normal1"/>
        <w:widowControl w:val="0"/>
        <w:spacing w:after="240" w:line="240" w:lineRule="auto"/>
        <w:ind w:right="4"/>
        <w:jc w:val="both"/>
        <w:rPr>
          <w:sz w:val="24"/>
          <w:szCs w:val="24"/>
          <w:lang w:val="ro-RO"/>
        </w:rPr>
      </w:pPr>
      <w:r w:rsidRPr="00735421">
        <w:rPr>
          <w:sz w:val="24"/>
          <w:szCs w:val="24"/>
          <w:lang w:val="ro-RO"/>
        </w:rPr>
        <w:lastRenderedPageBreak/>
        <w:t>Î</w:t>
      </w:r>
      <w:r w:rsidR="00CE7AF1" w:rsidRPr="00735421">
        <w:rPr>
          <w:sz w:val="24"/>
          <w:szCs w:val="24"/>
          <w:lang w:val="ro-RO"/>
        </w:rPr>
        <w:t>ntrucât neadoptarea prezentului act normativ determi</w:t>
      </w:r>
      <w:r w:rsidRPr="00735421">
        <w:rPr>
          <w:sz w:val="24"/>
          <w:szCs w:val="24"/>
          <w:lang w:val="ro-RO"/>
        </w:rPr>
        <w:t xml:space="preserve">nă imposibilitatea acordării </w:t>
      </w:r>
      <w:r w:rsidR="00CE7AF1" w:rsidRPr="00735421">
        <w:rPr>
          <w:sz w:val="24"/>
          <w:szCs w:val="24"/>
          <w:lang w:val="ro-RO"/>
        </w:rPr>
        <w:t>sprijin</w:t>
      </w:r>
      <w:r w:rsidRPr="00735421">
        <w:rPr>
          <w:sz w:val="24"/>
          <w:szCs w:val="24"/>
          <w:lang w:val="ro-RO"/>
        </w:rPr>
        <w:t>ului</w:t>
      </w:r>
      <w:r w:rsidR="00CE7AF1" w:rsidRPr="00735421">
        <w:rPr>
          <w:sz w:val="24"/>
          <w:szCs w:val="24"/>
          <w:lang w:val="ro-RO"/>
        </w:rPr>
        <w:t xml:space="preserve"> financiar </w:t>
      </w:r>
      <w:r w:rsidRPr="00735421">
        <w:rPr>
          <w:sz w:val="24"/>
          <w:szCs w:val="24"/>
          <w:lang w:val="ro-RO"/>
        </w:rPr>
        <w:t>operatorilor din sectorul cultural</w:t>
      </w:r>
      <w:r w:rsidR="00CE7AF1" w:rsidRPr="00735421">
        <w:rPr>
          <w:sz w:val="24"/>
          <w:szCs w:val="24"/>
          <w:lang w:val="ro-RO"/>
        </w:rPr>
        <w:t xml:space="preserve"> afecta</w:t>
      </w:r>
      <w:r w:rsidRPr="00735421">
        <w:rPr>
          <w:sz w:val="24"/>
          <w:szCs w:val="24"/>
          <w:lang w:val="ro-RO"/>
        </w:rPr>
        <w:t>ți</w:t>
      </w:r>
      <w:r w:rsidR="00CE7AF1" w:rsidRPr="00735421">
        <w:rPr>
          <w:sz w:val="24"/>
          <w:szCs w:val="24"/>
          <w:lang w:val="ro-RO"/>
        </w:rPr>
        <w:t xml:space="preserve"> în contextul pandemiei de COVID-19,</w:t>
      </w:r>
    </w:p>
    <w:p w:rsidR="00CE7AF1" w:rsidRPr="00735421" w:rsidRDefault="0000131B" w:rsidP="00735421">
      <w:pPr>
        <w:pStyle w:val="Normal1"/>
        <w:widowControl w:val="0"/>
        <w:spacing w:after="240" w:line="240" w:lineRule="auto"/>
        <w:ind w:right="4"/>
        <w:jc w:val="both"/>
        <w:rPr>
          <w:sz w:val="24"/>
          <w:szCs w:val="24"/>
          <w:lang w:val="ro-RO"/>
        </w:rPr>
      </w:pPr>
      <w:r w:rsidRPr="00735421">
        <w:rPr>
          <w:sz w:val="24"/>
          <w:szCs w:val="24"/>
          <w:lang w:val="ro-RO"/>
        </w:rPr>
        <w:t>A</w:t>
      </w:r>
      <w:r w:rsidR="00CE7AF1" w:rsidRPr="00735421">
        <w:rPr>
          <w:sz w:val="24"/>
          <w:szCs w:val="24"/>
          <w:lang w:val="ro-RO"/>
        </w:rPr>
        <w:t>vând în vedere că elementele mai sus menționate vizează interesul public și constituie o situație extraordinară, a cărei reglementare nu poate fi amânată, se impune adoptarea de măsuri imediate pe calea ordonanței de urgență.</w:t>
      </w:r>
    </w:p>
    <w:p w:rsidR="00D91821" w:rsidRPr="006C3923" w:rsidRDefault="0000131B" w:rsidP="006C3923">
      <w:pPr>
        <w:pStyle w:val="Normal1"/>
        <w:widowControl w:val="0"/>
        <w:spacing w:after="240" w:line="240" w:lineRule="auto"/>
        <w:ind w:right="4"/>
        <w:jc w:val="both"/>
        <w:rPr>
          <w:sz w:val="24"/>
          <w:szCs w:val="24"/>
          <w:lang w:val="ro-RO"/>
        </w:rPr>
      </w:pPr>
      <w:r w:rsidRPr="00735421">
        <w:rPr>
          <w:sz w:val="24"/>
          <w:szCs w:val="24"/>
          <w:lang w:val="ro-RO"/>
        </w:rPr>
        <w:t>În temeiul art. 115 alin. (4) din Constituția României, republicată, Guvernul României adoptă prezenta ordonanță de urgență.</w:t>
      </w:r>
    </w:p>
    <w:p w:rsidR="00A57805" w:rsidRPr="00735421" w:rsidRDefault="00A57805" w:rsidP="005663E7">
      <w:pPr>
        <w:spacing w:after="0" w:line="240" w:lineRule="auto"/>
        <w:jc w:val="center"/>
        <w:rPr>
          <w:rFonts w:ascii="Arial" w:hAnsi="Arial" w:cs="Arial"/>
          <w:b/>
          <w:sz w:val="24"/>
          <w:szCs w:val="24"/>
        </w:rPr>
      </w:pPr>
    </w:p>
    <w:p w:rsidR="00F5423E" w:rsidRDefault="003A0368" w:rsidP="006C3923">
      <w:pPr>
        <w:spacing w:line="240" w:lineRule="auto"/>
        <w:jc w:val="both"/>
        <w:rPr>
          <w:rFonts w:ascii="Arial" w:hAnsi="Arial" w:cs="Arial"/>
          <w:sz w:val="24"/>
          <w:szCs w:val="24"/>
          <w:shd w:val="clear" w:color="auto" w:fill="FFFFFF"/>
        </w:rPr>
      </w:pPr>
      <w:r w:rsidRPr="00735421">
        <w:rPr>
          <w:rFonts w:ascii="Arial" w:hAnsi="Arial" w:cs="Arial"/>
          <w:b/>
          <w:sz w:val="24"/>
          <w:szCs w:val="24"/>
        </w:rPr>
        <w:t>Art.</w:t>
      </w:r>
      <w:r w:rsidR="002A6020" w:rsidRPr="00735421">
        <w:rPr>
          <w:rFonts w:ascii="Arial" w:hAnsi="Arial" w:cs="Arial"/>
          <w:b/>
          <w:sz w:val="24"/>
          <w:szCs w:val="24"/>
        </w:rPr>
        <w:t xml:space="preserve"> 1</w:t>
      </w:r>
      <w:r w:rsidR="00165650">
        <w:rPr>
          <w:rFonts w:ascii="Arial" w:hAnsi="Arial" w:cs="Arial"/>
          <w:b/>
          <w:sz w:val="24"/>
          <w:szCs w:val="24"/>
        </w:rPr>
        <w:t xml:space="preserve"> </w:t>
      </w:r>
      <w:r w:rsidR="006C3923">
        <w:rPr>
          <w:rFonts w:ascii="Arial" w:hAnsi="Arial" w:cs="Arial"/>
          <w:b/>
          <w:sz w:val="24"/>
          <w:szCs w:val="24"/>
        </w:rPr>
        <w:t>(1)</w:t>
      </w:r>
      <w:r w:rsidR="008F31B6">
        <w:rPr>
          <w:rFonts w:ascii="Arial" w:hAnsi="Arial" w:cs="Arial"/>
          <w:b/>
          <w:sz w:val="24"/>
          <w:szCs w:val="24"/>
        </w:rPr>
        <w:t xml:space="preserve"> </w:t>
      </w:r>
      <w:r w:rsidR="006C3923" w:rsidRPr="006C3923">
        <w:rPr>
          <w:rFonts w:ascii="Arial" w:hAnsi="Arial" w:cs="Arial"/>
          <w:sz w:val="24"/>
          <w:szCs w:val="24"/>
        </w:rPr>
        <w:t xml:space="preserve">Prin prezenta ordonanță </w:t>
      </w:r>
      <w:r w:rsidR="006C3923">
        <w:rPr>
          <w:rFonts w:ascii="Arial" w:hAnsi="Arial" w:cs="Arial"/>
          <w:sz w:val="24"/>
          <w:szCs w:val="24"/>
        </w:rPr>
        <w:t xml:space="preserve">de urgență </w:t>
      </w:r>
      <w:r w:rsidR="006C3923">
        <w:rPr>
          <w:rFonts w:ascii="Arial" w:hAnsi="Arial" w:cs="Arial"/>
          <w:sz w:val="24"/>
          <w:szCs w:val="24"/>
          <w:shd w:val="clear" w:color="auto" w:fill="FFFFFF"/>
        </w:rPr>
        <w:t>s</w:t>
      </w:r>
      <w:r w:rsidR="00165650" w:rsidRPr="006C3923">
        <w:rPr>
          <w:rFonts w:ascii="Arial" w:hAnsi="Arial" w:cs="Arial"/>
          <w:sz w:val="24"/>
          <w:szCs w:val="24"/>
          <w:shd w:val="clear" w:color="auto" w:fill="FFFFFF"/>
        </w:rPr>
        <w:t>e</w:t>
      </w:r>
      <w:r w:rsidR="00FA5CE4" w:rsidRPr="006C3923">
        <w:rPr>
          <w:rFonts w:ascii="Arial" w:hAnsi="Arial" w:cs="Arial"/>
          <w:sz w:val="24"/>
          <w:szCs w:val="24"/>
          <w:shd w:val="clear" w:color="auto" w:fill="FFFFFF"/>
        </w:rPr>
        <w:t xml:space="preserve"> instituie </w:t>
      </w:r>
      <w:r w:rsidR="006C3923">
        <w:rPr>
          <w:rFonts w:ascii="Arial" w:eastAsia="Times New Roman" w:hAnsi="Arial" w:cs="Arial"/>
          <w:iCs/>
          <w:sz w:val="24"/>
          <w:szCs w:val="24"/>
          <w:lang w:eastAsia="ro-RO"/>
        </w:rPr>
        <w:t>S</w:t>
      </w:r>
      <w:r w:rsidR="005A1420" w:rsidRPr="006C3923">
        <w:rPr>
          <w:rFonts w:ascii="Arial" w:eastAsia="Times New Roman" w:hAnsi="Arial" w:cs="Arial"/>
          <w:iCs/>
          <w:sz w:val="24"/>
          <w:szCs w:val="24"/>
          <w:lang w:eastAsia="ro-RO"/>
        </w:rPr>
        <w:t>chema de</w:t>
      </w:r>
      <w:r w:rsidR="005A1420" w:rsidRPr="006C3923">
        <w:rPr>
          <w:rFonts w:ascii="Arial" w:eastAsia="Times New Roman" w:hAnsi="Arial" w:cs="Arial"/>
          <w:sz w:val="24"/>
          <w:szCs w:val="24"/>
          <w:lang w:eastAsia="ro-RO"/>
        </w:rPr>
        <w:t xml:space="preserve"> a</w:t>
      </w:r>
      <w:r w:rsidR="005A1420" w:rsidRPr="006C3923">
        <w:rPr>
          <w:rFonts w:ascii="Arial" w:eastAsia="Times New Roman" w:hAnsi="Arial" w:cs="Arial"/>
          <w:iCs/>
          <w:sz w:val="24"/>
          <w:szCs w:val="24"/>
          <w:lang w:eastAsia="ro-RO"/>
        </w:rPr>
        <w:t>jutor de stat pentru susținerea sectorului cultural</w:t>
      </w:r>
      <w:r w:rsidR="005A1420" w:rsidRPr="006C3923">
        <w:rPr>
          <w:rFonts w:ascii="Arial" w:hAnsi="Arial" w:cs="Arial"/>
          <w:sz w:val="24"/>
          <w:szCs w:val="24"/>
          <w:shd w:val="clear" w:color="auto" w:fill="FFFFFF"/>
        </w:rPr>
        <w:t xml:space="preserve"> </w:t>
      </w:r>
      <w:r w:rsidR="006C3923">
        <w:rPr>
          <w:rFonts w:ascii="Arial" w:hAnsi="Arial" w:cs="Arial"/>
          <w:sz w:val="24"/>
          <w:szCs w:val="24"/>
          <w:shd w:val="clear" w:color="auto" w:fill="FFFFFF"/>
        </w:rPr>
        <w:t xml:space="preserve">și Schema de ajutor de minimis </w:t>
      </w:r>
      <w:r w:rsidR="006C3923" w:rsidRPr="006C3923">
        <w:rPr>
          <w:rFonts w:ascii="Arial" w:hAnsi="Arial" w:cs="Arial"/>
          <w:sz w:val="24"/>
          <w:szCs w:val="24"/>
          <w:shd w:val="clear" w:color="auto" w:fill="FFFFFF"/>
        </w:rPr>
        <w:t>pentru susținerea sectorului cultural</w:t>
      </w:r>
      <w:r w:rsidR="008F31B6">
        <w:rPr>
          <w:rFonts w:ascii="Arial" w:hAnsi="Arial" w:cs="Arial"/>
          <w:sz w:val="24"/>
          <w:szCs w:val="24"/>
          <w:shd w:val="clear" w:color="auto" w:fill="FFFFFF"/>
        </w:rPr>
        <w:t>.</w:t>
      </w:r>
    </w:p>
    <w:p w:rsidR="008F31B6" w:rsidRPr="008F31B6" w:rsidRDefault="008F31B6" w:rsidP="006C3923">
      <w:pPr>
        <w:spacing w:line="240" w:lineRule="auto"/>
        <w:jc w:val="both"/>
        <w:rPr>
          <w:rFonts w:ascii="Arial" w:hAnsi="Arial" w:cs="Arial"/>
          <w:b/>
          <w:sz w:val="24"/>
          <w:szCs w:val="24"/>
        </w:rPr>
      </w:pPr>
      <w:r w:rsidRPr="008F31B6">
        <w:rPr>
          <w:rFonts w:ascii="Arial" w:hAnsi="Arial" w:cs="Arial"/>
          <w:b/>
          <w:sz w:val="24"/>
          <w:szCs w:val="24"/>
          <w:shd w:val="clear" w:color="auto" w:fill="FFFFFF"/>
        </w:rPr>
        <w:t>(2)</w:t>
      </w:r>
      <w:r>
        <w:rPr>
          <w:rFonts w:ascii="Arial" w:hAnsi="Arial" w:cs="Arial"/>
          <w:b/>
          <w:sz w:val="24"/>
          <w:szCs w:val="24"/>
          <w:shd w:val="clear" w:color="auto" w:fill="FFFFFF"/>
        </w:rPr>
        <w:t xml:space="preserve"> </w:t>
      </w:r>
      <w:r w:rsidRPr="008F31B6">
        <w:rPr>
          <w:rFonts w:ascii="Arial" w:hAnsi="Arial" w:cs="Arial"/>
          <w:sz w:val="24"/>
          <w:szCs w:val="24"/>
          <w:shd w:val="clear" w:color="auto" w:fill="FFFFFF"/>
        </w:rPr>
        <w:t>Schemele de ajutor de stat și</w:t>
      </w:r>
      <w:r>
        <w:rPr>
          <w:rFonts w:ascii="Arial" w:hAnsi="Arial" w:cs="Arial"/>
          <w:sz w:val="24"/>
          <w:szCs w:val="24"/>
          <w:shd w:val="clear" w:color="auto" w:fill="FFFFFF"/>
        </w:rPr>
        <w:t xml:space="preserve"> de </w:t>
      </w:r>
      <w:r w:rsidRPr="008F31B6">
        <w:rPr>
          <w:rFonts w:ascii="Arial" w:hAnsi="Arial" w:cs="Arial"/>
          <w:sz w:val="24"/>
          <w:szCs w:val="24"/>
          <w:shd w:val="clear" w:color="auto" w:fill="FFFFFF"/>
        </w:rPr>
        <w:t>minimis sunt prevăzute în anexele nr. 1</w:t>
      </w:r>
      <w:r>
        <w:rPr>
          <w:rFonts w:ascii="Arial" w:hAnsi="Arial" w:cs="Arial"/>
          <w:sz w:val="24"/>
          <w:szCs w:val="24"/>
          <w:shd w:val="clear" w:color="auto" w:fill="FFFFFF"/>
        </w:rPr>
        <w:t xml:space="preserve"> </w:t>
      </w:r>
      <w:r w:rsidRPr="008F31B6">
        <w:rPr>
          <w:rFonts w:ascii="Arial" w:hAnsi="Arial" w:cs="Arial"/>
          <w:sz w:val="24"/>
          <w:szCs w:val="24"/>
          <w:shd w:val="clear" w:color="auto" w:fill="FFFFFF"/>
        </w:rPr>
        <w:t>și nr. 2, care fac parte</w:t>
      </w:r>
      <w:r>
        <w:rPr>
          <w:rFonts w:ascii="Arial" w:hAnsi="Arial" w:cs="Arial"/>
          <w:sz w:val="24"/>
          <w:szCs w:val="24"/>
          <w:shd w:val="clear" w:color="auto" w:fill="FFFFFF"/>
        </w:rPr>
        <w:t xml:space="preserve"> integrantă</w:t>
      </w:r>
      <w:r w:rsidRPr="008F31B6">
        <w:rPr>
          <w:rFonts w:ascii="Arial" w:hAnsi="Arial" w:cs="Arial"/>
          <w:sz w:val="24"/>
          <w:szCs w:val="24"/>
          <w:shd w:val="clear" w:color="auto" w:fill="FFFFFF"/>
        </w:rPr>
        <w:t xml:space="preserve"> din prezenta ordonanță de urgență.</w:t>
      </w:r>
      <w:r>
        <w:rPr>
          <w:rFonts w:ascii="Arial" w:hAnsi="Arial" w:cs="Arial"/>
          <w:b/>
          <w:sz w:val="24"/>
          <w:szCs w:val="24"/>
          <w:shd w:val="clear" w:color="auto" w:fill="FFFFFF"/>
        </w:rPr>
        <w:t xml:space="preserve"> </w:t>
      </w:r>
    </w:p>
    <w:p w:rsidR="008F31B6" w:rsidRDefault="008F31B6" w:rsidP="008F31B6">
      <w:pPr>
        <w:tabs>
          <w:tab w:val="left" w:pos="360"/>
          <w:tab w:val="left" w:pos="540"/>
        </w:tabs>
        <w:spacing w:line="240" w:lineRule="auto"/>
        <w:jc w:val="both"/>
        <w:rPr>
          <w:rFonts w:ascii="Arial" w:hAnsi="Arial" w:cs="Arial"/>
          <w:sz w:val="24"/>
          <w:szCs w:val="24"/>
        </w:rPr>
      </w:pPr>
      <w:r w:rsidRPr="008F31B6">
        <w:rPr>
          <w:rFonts w:ascii="Arial" w:hAnsi="Arial" w:cs="Arial"/>
          <w:b/>
          <w:sz w:val="24"/>
          <w:szCs w:val="24"/>
        </w:rPr>
        <w:t>(</w:t>
      </w:r>
      <w:r>
        <w:rPr>
          <w:rFonts w:ascii="Arial" w:hAnsi="Arial" w:cs="Arial"/>
          <w:b/>
          <w:sz w:val="24"/>
          <w:szCs w:val="24"/>
        </w:rPr>
        <w:t>3</w:t>
      </w:r>
      <w:r w:rsidRPr="008F31B6">
        <w:rPr>
          <w:rFonts w:ascii="Arial" w:hAnsi="Arial" w:cs="Arial"/>
          <w:b/>
          <w:sz w:val="24"/>
          <w:szCs w:val="24"/>
        </w:rPr>
        <w:t>)</w:t>
      </w:r>
      <w:r>
        <w:rPr>
          <w:rFonts w:ascii="Arial" w:hAnsi="Arial" w:cs="Arial"/>
          <w:sz w:val="24"/>
          <w:szCs w:val="24"/>
        </w:rPr>
        <w:t xml:space="preserve"> </w:t>
      </w:r>
      <w:r w:rsidR="00C92864" w:rsidRPr="008F31B6">
        <w:rPr>
          <w:rFonts w:ascii="Arial" w:hAnsi="Arial" w:cs="Arial"/>
          <w:sz w:val="24"/>
          <w:szCs w:val="24"/>
        </w:rPr>
        <w:t xml:space="preserve">Obiectivul </w:t>
      </w:r>
      <w:bookmarkStart w:id="1" w:name="_Hlk59027413"/>
      <w:r w:rsidR="00F16145" w:rsidRPr="008F31B6">
        <w:rPr>
          <w:rFonts w:ascii="Arial" w:eastAsia="Times New Roman" w:hAnsi="Arial" w:cs="Arial"/>
          <w:iCs/>
          <w:sz w:val="24"/>
          <w:szCs w:val="24"/>
          <w:lang w:eastAsia="ro-RO"/>
        </w:rPr>
        <w:t>Scheme</w:t>
      </w:r>
      <w:r w:rsidRPr="008F31B6">
        <w:rPr>
          <w:rFonts w:ascii="Arial" w:eastAsia="Times New Roman" w:hAnsi="Arial" w:cs="Arial"/>
          <w:iCs/>
          <w:sz w:val="24"/>
          <w:szCs w:val="24"/>
          <w:lang w:eastAsia="ro-RO"/>
        </w:rPr>
        <w:t>lor</w:t>
      </w:r>
      <w:r w:rsidR="00F5423E" w:rsidRPr="008F31B6">
        <w:rPr>
          <w:rFonts w:ascii="Arial" w:eastAsia="Times New Roman" w:hAnsi="Arial" w:cs="Arial"/>
          <w:iCs/>
          <w:sz w:val="24"/>
          <w:szCs w:val="24"/>
          <w:lang w:eastAsia="ro-RO"/>
        </w:rPr>
        <w:t xml:space="preserve"> de</w:t>
      </w:r>
      <w:r w:rsidR="00F5423E" w:rsidRPr="008F31B6">
        <w:rPr>
          <w:rFonts w:ascii="Arial" w:eastAsia="Times New Roman" w:hAnsi="Arial" w:cs="Arial"/>
          <w:sz w:val="24"/>
          <w:szCs w:val="24"/>
          <w:lang w:eastAsia="ro-RO"/>
        </w:rPr>
        <w:t xml:space="preserve"> a</w:t>
      </w:r>
      <w:r w:rsidR="00F5423E" w:rsidRPr="008F31B6">
        <w:rPr>
          <w:rFonts w:ascii="Arial" w:eastAsia="Times New Roman" w:hAnsi="Arial" w:cs="Arial"/>
          <w:iCs/>
          <w:sz w:val="24"/>
          <w:szCs w:val="24"/>
          <w:lang w:eastAsia="ro-RO"/>
        </w:rPr>
        <w:t xml:space="preserve">jutor de stat </w:t>
      </w:r>
      <w:r w:rsidRPr="008F31B6">
        <w:rPr>
          <w:rFonts w:ascii="Arial" w:eastAsia="Times New Roman" w:hAnsi="Arial" w:cs="Arial"/>
          <w:iCs/>
          <w:sz w:val="24"/>
          <w:szCs w:val="24"/>
          <w:lang w:eastAsia="ro-RO"/>
        </w:rPr>
        <w:t xml:space="preserve">și de minimis </w:t>
      </w:r>
      <w:r w:rsidR="00FA5CE4" w:rsidRPr="008F31B6">
        <w:rPr>
          <w:rFonts w:ascii="Arial" w:hAnsi="Arial" w:cs="Arial"/>
          <w:sz w:val="24"/>
          <w:szCs w:val="24"/>
        </w:rPr>
        <w:t>este</w:t>
      </w:r>
      <w:r w:rsidR="008D2292" w:rsidRPr="008F31B6">
        <w:rPr>
          <w:rFonts w:ascii="Arial" w:hAnsi="Arial" w:cs="Arial"/>
          <w:sz w:val="24"/>
          <w:szCs w:val="24"/>
        </w:rPr>
        <w:t xml:space="preserve"> susținerea sectorului cultural afectat de răspândirea virusului SARS-CoV-2.</w:t>
      </w:r>
      <w:bookmarkEnd w:id="1"/>
    </w:p>
    <w:p w:rsidR="008F31B6" w:rsidRDefault="008F31B6" w:rsidP="008F31B6">
      <w:pPr>
        <w:tabs>
          <w:tab w:val="left" w:pos="360"/>
          <w:tab w:val="left" w:pos="540"/>
        </w:tabs>
        <w:spacing w:line="240" w:lineRule="auto"/>
        <w:jc w:val="both"/>
        <w:rPr>
          <w:rFonts w:ascii="Arial" w:hAnsi="Arial" w:cs="Arial"/>
          <w:sz w:val="24"/>
          <w:szCs w:val="24"/>
        </w:rPr>
      </w:pPr>
      <w:r w:rsidRPr="008F31B6">
        <w:rPr>
          <w:rFonts w:ascii="Arial" w:hAnsi="Arial" w:cs="Arial"/>
          <w:b/>
          <w:sz w:val="24"/>
          <w:szCs w:val="24"/>
        </w:rPr>
        <w:t>(</w:t>
      </w:r>
      <w:r>
        <w:rPr>
          <w:rFonts w:ascii="Arial" w:hAnsi="Arial" w:cs="Arial"/>
          <w:b/>
          <w:sz w:val="24"/>
          <w:szCs w:val="24"/>
        </w:rPr>
        <w:t>4</w:t>
      </w:r>
      <w:r w:rsidRPr="008F31B6">
        <w:rPr>
          <w:rFonts w:ascii="Arial" w:hAnsi="Arial" w:cs="Arial"/>
          <w:b/>
          <w:sz w:val="24"/>
          <w:szCs w:val="24"/>
        </w:rPr>
        <w:t>)</w:t>
      </w:r>
      <w:r>
        <w:rPr>
          <w:rFonts w:ascii="Arial" w:hAnsi="Arial" w:cs="Arial"/>
          <w:sz w:val="24"/>
          <w:szCs w:val="24"/>
        </w:rPr>
        <w:t xml:space="preserve"> </w:t>
      </w:r>
      <w:r w:rsidRPr="008F31B6">
        <w:rPr>
          <w:rFonts w:ascii="Arial" w:eastAsia="Times New Roman" w:hAnsi="Arial" w:cs="Arial"/>
          <w:iCs/>
          <w:sz w:val="24"/>
          <w:szCs w:val="24"/>
          <w:lang w:eastAsia="ro-RO"/>
        </w:rPr>
        <w:t>Schemele</w:t>
      </w:r>
      <w:r w:rsidR="00F5423E" w:rsidRPr="008F31B6">
        <w:rPr>
          <w:rFonts w:ascii="Arial" w:eastAsia="Times New Roman" w:hAnsi="Arial" w:cs="Arial"/>
          <w:iCs/>
          <w:sz w:val="24"/>
          <w:szCs w:val="24"/>
          <w:lang w:eastAsia="ro-RO"/>
        </w:rPr>
        <w:t xml:space="preserve"> de</w:t>
      </w:r>
      <w:r w:rsidR="00F5423E" w:rsidRPr="008F31B6">
        <w:rPr>
          <w:rFonts w:ascii="Arial" w:eastAsia="Times New Roman" w:hAnsi="Arial" w:cs="Arial"/>
          <w:sz w:val="24"/>
          <w:szCs w:val="24"/>
          <w:lang w:eastAsia="ro-RO"/>
        </w:rPr>
        <w:t xml:space="preserve"> a</w:t>
      </w:r>
      <w:r w:rsidR="00F5423E" w:rsidRPr="008F31B6">
        <w:rPr>
          <w:rFonts w:ascii="Arial" w:eastAsia="Times New Roman" w:hAnsi="Arial" w:cs="Arial"/>
          <w:iCs/>
          <w:sz w:val="24"/>
          <w:szCs w:val="24"/>
          <w:lang w:eastAsia="ro-RO"/>
        </w:rPr>
        <w:t>jutor de stat</w:t>
      </w:r>
      <w:r w:rsidRPr="008F31B6">
        <w:rPr>
          <w:rFonts w:ascii="Arial" w:eastAsia="Times New Roman" w:hAnsi="Arial" w:cs="Arial"/>
          <w:iCs/>
          <w:sz w:val="24"/>
          <w:szCs w:val="24"/>
          <w:lang w:eastAsia="ro-RO"/>
        </w:rPr>
        <w:t xml:space="preserve"> și de minimis</w:t>
      </w:r>
      <w:r w:rsidR="00F5423E" w:rsidRPr="008F31B6">
        <w:rPr>
          <w:rFonts w:ascii="Arial" w:eastAsia="Times New Roman" w:hAnsi="Arial" w:cs="Arial"/>
          <w:iCs/>
          <w:sz w:val="24"/>
          <w:szCs w:val="24"/>
          <w:lang w:eastAsia="ro-RO"/>
        </w:rPr>
        <w:t xml:space="preserve"> pentru susținerea sectorului cultural</w:t>
      </w:r>
      <w:r w:rsidR="00F5423E" w:rsidRPr="008F31B6">
        <w:rPr>
          <w:rFonts w:ascii="Arial" w:hAnsi="Arial" w:cs="Arial"/>
          <w:sz w:val="24"/>
          <w:szCs w:val="24"/>
          <w:shd w:val="clear" w:color="auto" w:fill="FFFFFF"/>
        </w:rPr>
        <w:t xml:space="preserve"> </w:t>
      </w:r>
      <w:r w:rsidR="00C92864" w:rsidRPr="008F31B6">
        <w:rPr>
          <w:rFonts w:ascii="Arial" w:hAnsi="Arial" w:cs="Arial"/>
          <w:sz w:val="24"/>
          <w:szCs w:val="24"/>
        </w:rPr>
        <w:t>se aplică pe teritoriul României.</w:t>
      </w:r>
    </w:p>
    <w:p w:rsidR="00C63999" w:rsidRPr="007238FF" w:rsidRDefault="008F31B6" w:rsidP="008F31B6">
      <w:pPr>
        <w:tabs>
          <w:tab w:val="left" w:pos="360"/>
          <w:tab w:val="left" w:pos="540"/>
        </w:tabs>
        <w:spacing w:line="240" w:lineRule="auto"/>
        <w:jc w:val="both"/>
        <w:rPr>
          <w:rFonts w:ascii="Arial" w:eastAsia="Times New Roman" w:hAnsi="Arial" w:cs="Arial"/>
          <w:sz w:val="24"/>
          <w:szCs w:val="24"/>
          <w:lang w:eastAsia="ro-RO"/>
        </w:rPr>
      </w:pPr>
      <w:r w:rsidRPr="008F31B6">
        <w:rPr>
          <w:rFonts w:ascii="Arial" w:hAnsi="Arial" w:cs="Arial"/>
          <w:b/>
          <w:sz w:val="24"/>
          <w:szCs w:val="24"/>
        </w:rPr>
        <w:t>(</w:t>
      </w:r>
      <w:r>
        <w:rPr>
          <w:rFonts w:ascii="Arial" w:hAnsi="Arial" w:cs="Arial"/>
          <w:b/>
          <w:sz w:val="24"/>
          <w:szCs w:val="24"/>
        </w:rPr>
        <w:t>5</w:t>
      </w:r>
      <w:r w:rsidRPr="008F31B6">
        <w:rPr>
          <w:rFonts w:ascii="Arial" w:hAnsi="Arial" w:cs="Arial"/>
          <w:b/>
          <w:sz w:val="24"/>
          <w:szCs w:val="24"/>
        </w:rPr>
        <w:t>)</w:t>
      </w:r>
      <w:r>
        <w:rPr>
          <w:rFonts w:ascii="Arial" w:hAnsi="Arial" w:cs="Arial"/>
          <w:sz w:val="24"/>
          <w:szCs w:val="24"/>
        </w:rPr>
        <w:t xml:space="preserve"> </w:t>
      </w:r>
      <w:r w:rsidR="00FA5CE4" w:rsidRPr="008F31B6">
        <w:rPr>
          <w:rFonts w:ascii="Arial" w:eastAsia="Times New Roman" w:hAnsi="Arial" w:cs="Arial"/>
          <w:sz w:val="24"/>
          <w:szCs w:val="24"/>
          <w:lang w:eastAsia="ro-RO"/>
        </w:rPr>
        <w:t xml:space="preserve">Ministerul Culturii, prin Unitatea de Management a Proiectului este furnizorul şi administratorul </w:t>
      </w:r>
      <w:r w:rsidRPr="008F31B6">
        <w:rPr>
          <w:rFonts w:ascii="Arial" w:eastAsia="Times New Roman" w:hAnsi="Arial" w:cs="Arial"/>
          <w:iCs/>
          <w:sz w:val="24"/>
          <w:szCs w:val="24"/>
          <w:lang w:eastAsia="ro-RO"/>
        </w:rPr>
        <w:t>Schemelor</w:t>
      </w:r>
      <w:r w:rsidR="00F5423E" w:rsidRPr="008F31B6">
        <w:rPr>
          <w:rFonts w:ascii="Arial" w:eastAsia="Times New Roman" w:hAnsi="Arial" w:cs="Arial"/>
          <w:iCs/>
          <w:sz w:val="24"/>
          <w:szCs w:val="24"/>
          <w:lang w:eastAsia="ro-RO"/>
        </w:rPr>
        <w:t xml:space="preserve"> de</w:t>
      </w:r>
      <w:r w:rsidR="00F5423E" w:rsidRPr="008F31B6">
        <w:rPr>
          <w:rFonts w:ascii="Arial" w:eastAsia="Times New Roman" w:hAnsi="Arial" w:cs="Arial"/>
          <w:sz w:val="24"/>
          <w:szCs w:val="24"/>
          <w:lang w:eastAsia="ro-RO"/>
        </w:rPr>
        <w:t xml:space="preserve"> a</w:t>
      </w:r>
      <w:r w:rsidR="00F5423E" w:rsidRPr="008F31B6">
        <w:rPr>
          <w:rFonts w:ascii="Arial" w:eastAsia="Times New Roman" w:hAnsi="Arial" w:cs="Arial"/>
          <w:iCs/>
          <w:sz w:val="24"/>
          <w:szCs w:val="24"/>
          <w:lang w:eastAsia="ro-RO"/>
        </w:rPr>
        <w:t>jutor de stat</w:t>
      </w:r>
      <w:r w:rsidRPr="008F31B6">
        <w:rPr>
          <w:rFonts w:ascii="Arial" w:eastAsia="Times New Roman" w:hAnsi="Arial" w:cs="Arial"/>
          <w:iCs/>
          <w:sz w:val="24"/>
          <w:szCs w:val="24"/>
          <w:lang w:eastAsia="ro-RO"/>
        </w:rPr>
        <w:t xml:space="preserve"> și de minimis</w:t>
      </w:r>
      <w:r w:rsidR="00F5423E" w:rsidRPr="008F31B6">
        <w:rPr>
          <w:rFonts w:ascii="Arial" w:eastAsia="Times New Roman" w:hAnsi="Arial" w:cs="Arial"/>
          <w:iCs/>
          <w:sz w:val="24"/>
          <w:szCs w:val="24"/>
          <w:lang w:eastAsia="ro-RO"/>
        </w:rPr>
        <w:t xml:space="preserve"> pentru susținerea sectorului </w:t>
      </w:r>
      <w:r w:rsidR="00F5423E" w:rsidRPr="007238FF">
        <w:rPr>
          <w:rFonts w:ascii="Arial" w:eastAsia="Times New Roman" w:hAnsi="Arial" w:cs="Arial"/>
          <w:iCs/>
          <w:sz w:val="24"/>
          <w:szCs w:val="24"/>
          <w:lang w:eastAsia="ro-RO"/>
        </w:rPr>
        <w:t>cultural</w:t>
      </w:r>
      <w:r w:rsidRPr="007238FF">
        <w:rPr>
          <w:rFonts w:ascii="Arial" w:eastAsia="Times New Roman" w:hAnsi="Arial" w:cs="Arial"/>
          <w:sz w:val="24"/>
          <w:szCs w:val="24"/>
          <w:lang w:eastAsia="ro-RO"/>
        </w:rPr>
        <w:t>.</w:t>
      </w:r>
    </w:p>
    <w:p w:rsidR="007238FF" w:rsidRPr="00507CAE" w:rsidRDefault="007238FF" w:rsidP="008F31B6">
      <w:pPr>
        <w:tabs>
          <w:tab w:val="left" w:pos="360"/>
          <w:tab w:val="left" w:pos="540"/>
        </w:tabs>
        <w:spacing w:line="240" w:lineRule="auto"/>
        <w:jc w:val="both"/>
        <w:rPr>
          <w:rFonts w:ascii="Arial" w:hAnsi="Arial" w:cs="Arial"/>
          <w:sz w:val="24"/>
          <w:szCs w:val="24"/>
        </w:rPr>
      </w:pPr>
      <w:r w:rsidRPr="00507CAE">
        <w:rPr>
          <w:rFonts w:ascii="Arial" w:hAnsi="Arial" w:cs="Arial"/>
          <w:b/>
          <w:bCs/>
          <w:sz w:val="24"/>
          <w:szCs w:val="24"/>
          <w:shd w:val="clear" w:color="auto" w:fill="FFFFFF"/>
        </w:rPr>
        <w:t>(6)</w:t>
      </w:r>
      <w:r w:rsidRPr="00507CAE">
        <w:rPr>
          <w:rFonts w:ascii="Arial" w:hAnsi="Arial" w:cs="Arial"/>
          <w:sz w:val="24"/>
          <w:szCs w:val="24"/>
          <w:shd w:val="clear" w:color="auto" w:fill="FFFFFF"/>
        </w:rPr>
        <w:t> Condițiile de acordare a finanțării și monitorizare a utilizării acesteia se vor detalia în Ghidurile solicitantului ce vor fi aprobate prin Ordin</w:t>
      </w:r>
      <w:bookmarkStart w:id="2" w:name="_GoBack"/>
      <w:bookmarkEnd w:id="2"/>
      <w:r w:rsidRPr="00507CAE">
        <w:rPr>
          <w:rFonts w:ascii="Arial" w:hAnsi="Arial" w:cs="Arial"/>
          <w:sz w:val="24"/>
          <w:szCs w:val="24"/>
          <w:shd w:val="clear" w:color="auto" w:fill="FFFFFF"/>
        </w:rPr>
        <w:t xml:space="preserve"> al Ministrului Culturii.</w:t>
      </w:r>
    </w:p>
    <w:p w:rsidR="00735421" w:rsidRPr="00507CAE" w:rsidRDefault="005663E7" w:rsidP="00EF69A0">
      <w:pPr>
        <w:spacing w:after="0" w:line="240" w:lineRule="auto"/>
        <w:jc w:val="both"/>
        <w:rPr>
          <w:rFonts w:ascii="Arial" w:eastAsia="Times New Roman" w:hAnsi="Arial" w:cs="Arial"/>
          <w:b/>
          <w:sz w:val="24"/>
          <w:szCs w:val="24"/>
        </w:rPr>
      </w:pPr>
      <w:r w:rsidRPr="00507CAE">
        <w:rPr>
          <w:rFonts w:ascii="Arial" w:eastAsia="Times New Roman" w:hAnsi="Arial" w:cs="Arial"/>
          <w:b/>
          <w:sz w:val="24"/>
          <w:szCs w:val="24"/>
        </w:rPr>
        <w:t>Art. 2</w:t>
      </w:r>
    </w:p>
    <w:p w:rsidR="00EF69A0" w:rsidRPr="00B12969" w:rsidRDefault="00735421" w:rsidP="00B12969">
      <w:pPr>
        <w:pStyle w:val="ListParagraph"/>
        <w:numPr>
          <w:ilvl w:val="0"/>
          <w:numId w:val="17"/>
        </w:numPr>
        <w:tabs>
          <w:tab w:val="left" w:pos="360"/>
        </w:tabs>
        <w:spacing w:after="0" w:line="240" w:lineRule="auto"/>
        <w:ind w:left="0" w:firstLine="0"/>
        <w:jc w:val="both"/>
        <w:rPr>
          <w:rFonts w:ascii="Arial" w:eastAsia="Times New Roman" w:hAnsi="Arial" w:cs="Arial"/>
          <w:sz w:val="24"/>
          <w:szCs w:val="24"/>
        </w:rPr>
      </w:pPr>
      <w:r w:rsidRPr="00507CAE">
        <w:rPr>
          <w:rFonts w:ascii="Arial" w:eastAsia="Times New Roman" w:hAnsi="Arial" w:cs="Arial"/>
          <w:sz w:val="24"/>
          <w:szCs w:val="24"/>
        </w:rPr>
        <w:t xml:space="preserve">Începând cu data intrării în vigoare a prezentei ordonanţe de urgenţă, suma totală alocată </w:t>
      </w:r>
      <w:r w:rsidRPr="00507CAE">
        <w:rPr>
          <w:rFonts w:ascii="Arial" w:eastAsia="Times New Roman" w:hAnsi="Arial" w:cs="Arial"/>
          <w:iCs/>
          <w:sz w:val="24"/>
          <w:szCs w:val="24"/>
          <w:lang w:eastAsia="ro-RO"/>
        </w:rPr>
        <w:t>Schemei de</w:t>
      </w:r>
      <w:r w:rsidRPr="00507CAE">
        <w:rPr>
          <w:rFonts w:ascii="Arial" w:eastAsia="Times New Roman" w:hAnsi="Arial" w:cs="Arial"/>
          <w:sz w:val="24"/>
          <w:szCs w:val="24"/>
          <w:lang w:eastAsia="ro-RO"/>
        </w:rPr>
        <w:t xml:space="preserve"> a</w:t>
      </w:r>
      <w:r w:rsidRPr="00507CAE">
        <w:rPr>
          <w:rFonts w:ascii="Arial" w:eastAsia="Times New Roman" w:hAnsi="Arial" w:cs="Arial"/>
          <w:iCs/>
          <w:sz w:val="24"/>
          <w:szCs w:val="24"/>
          <w:lang w:eastAsia="ro-RO"/>
        </w:rPr>
        <w:t>jutor de stat pentru susținerea sectorului cultural</w:t>
      </w:r>
      <w:r w:rsidRPr="00507CAE">
        <w:rPr>
          <w:rFonts w:ascii="Arial" w:eastAsia="Times New Roman" w:hAnsi="Arial" w:cs="Arial"/>
          <w:sz w:val="24"/>
          <w:szCs w:val="24"/>
        </w:rPr>
        <w:t xml:space="preserve">, este de </w:t>
      </w:r>
      <w:r w:rsidR="00EF69A0" w:rsidRPr="00507CAE">
        <w:rPr>
          <w:rFonts w:ascii="Arial" w:eastAsia="Times New Roman" w:hAnsi="Arial" w:cs="Arial"/>
          <w:sz w:val="24"/>
          <w:szCs w:val="24"/>
        </w:rPr>
        <w:t>1</w:t>
      </w:r>
      <w:r w:rsidR="00691909" w:rsidRPr="00507CAE">
        <w:rPr>
          <w:rFonts w:ascii="Arial" w:eastAsia="Times New Roman" w:hAnsi="Arial" w:cs="Arial"/>
          <w:sz w:val="24"/>
          <w:szCs w:val="24"/>
        </w:rPr>
        <w:t>61.200</w:t>
      </w:r>
      <w:r w:rsidR="00EF69A0" w:rsidRPr="00507CAE">
        <w:rPr>
          <w:rFonts w:ascii="Arial" w:eastAsia="Times New Roman" w:hAnsi="Arial" w:cs="Arial"/>
          <w:sz w:val="24"/>
          <w:szCs w:val="24"/>
        </w:rPr>
        <w:t>.000</w:t>
      </w:r>
      <w:r w:rsidRPr="00507CAE">
        <w:rPr>
          <w:rFonts w:ascii="Arial" w:eastAsia="Times New Roman" w:hAnsi="Arial" w:cs="Arial"/>
          <w:sz w:val="24"/>
          <w:szCs w:val="24"/>
        </w:rPr>
        <w:t xml:space="preserve"> lei </w:t>
      </w:r>
      <w:r w:rsidR="00EF69A0" w:rsidRPr="00507CAE">
        <w:rPr>
          <w:rFonts w:ascii="Arial" w:eastAsia="Times New Roman" w:hAnsi="Arial" w:cs="Arial"/>
          <w:sz w:val="24"/>
          <w:szCs w:val="24"/>
        </w:rPr>
        <w:t xml:space="preserve">și va fi suportată </w:t>
      </w:r>
      <w:bookmarkStart w:id="3" w:name="m_3053872228430387347_m_-351331152464306"/>
      <w:bookmarkEnd w:id="3"/>
      <w:r w:rsidR="00507CAE" w:rsidRPr="00507CAE">
        <w:rPr>
          <w:rFonts w:ascii="Arial" w:eastAsia="Times New Roman" w:hAnsi="Arial" w:cs="Arial"/>
          <w:sz w:val="24"/>
          <w:szCs w:val="24"/>
        </w:rPr>
        <w:t xml:space="preserve">în proporție de 85% din fonduri externe nerambursabile </w:t>
      </w:r>
      <w:bookmarkStart w:id="4" w:name="_Hlk61596234"/>
      <w:r w:rsidR="00507CAE" w:rsidRPr="00507CAE">
        <w:rPr>
          <w:rFonts w:ascii="Arial" w:eastAsia="Times New Roman" w:hAnsi="Arial" w:cs="Arial"/>
          <w:sz w:val="24"/>
          <w:szCs w:val="24"/>
        </w:rPr>
        <w:t xml:space="preserve">(POC 2014-2020) </w:t>
      </w:r>
      <w:bookmarkEnd w:id="4"/>
      <w:r w:rsidR="00507CAE" w:rsidRPr="00507CAE">
        <w:rPr>
          <w:rFonts w:ascii="Arial" w:eastAsia="Times New Roman" w:hAnsi="Arial" w:cs="Arial"/>
          <w:sz w:val="24"/>
          <w:szCs w:val="24"/>
        </w:rPr>
        <w:t>și diferența de la bugetul de stat.</w:t>
      </w:r>
    </w:p>
    <w:p w:rsidR="00D82005" w:rsidRPr="00507CAE" w:rsidRDefault="00735421" w:rsidP="00D82005">
      <w:pPr>
        <w:pStyle w:val="ListParagraph"/>
        <w:numPr>
          <w:ilvl w:val="0"/>
          <w:numId w:val="17"/>
        </w:numPr>
        <w:tabs>
          <w:tab w:val="left" w:pos="360"/>
        </w:tabs>
        <w:spacing w:after="0" w:line="240" w:lineRule="auto"/>
        <w:ind w:left="0" w:firstLine="0"/>
        <w:jc w:val="both"/>
        <w:rPr>
          <w:rFonts w:ascii="Arial" w:eastAsia="Times New Roman" w:hAnsi="Arial" w:cs="Arial"/>
          <w:sz w:val="24"/>
          <w:szCs w:val="24"/>
        </w:rPr>
      </w:pPr>
      <w:r w:rsidRPr="00507CAE">
        <w:rPr>
          <w:rFonts w:ascii="Arial" w:eastAsia="Times New Roman" w:hAnsi="Arial" w:cs="Arial"/>
          <w:sz w:val="24"/>
          <w:szCs w:val="24"/>
        </w:rPr>
        <w:t>Din bugetul prevăzut la alin. (1),</w:t>
      </w:r>
      <w:r w:rsidR="00691909" w:rsidRPr="00507CAE">
        <w:rPr>
          <w:rFonts w:ascii="Arial" w:eastAsia="Times New Roman" w:hAnsi="Arial" w:cs="Arial"/>
          <w:sz w:val="24"/>
          <w:szCs w:val="24"/>
        </w:rPr>
        <w:t xml:space="preserve"> 145.050.000 lei reprezintă buget alocat schemei </w:t>
      </w:r>
      <w:r w:rsidR="00F16145" w:rsidRPr="00507CAE">
        <w:rPr>
          <w:rFonts w:ascii="Arial" w:eastAsia="Times New Roman" w:hAnsi="Arial" w:cs="Arial"/>
          <w:sz w:val="24"/>
          <w:szCs w:val="24"/>
        </w:rPr>
        <w:t>de ajutor de stat, iar diferența</w:t>
      </w:r>
      <w:r w:rsidRPr="00507CAE">
        <w:rPr>
          <w:rFonts w:ascii="Arial" w:eastAsia="Times New Roman" w:hAnsi="Arial" w:cs="Arial"/>
          <w:sz w:val="24"/>
          <w:szCs w:val="24"/>
        </w:rPr>
        <w:t xml:space="preserve"> </w:t>
      </w:r>
      <w:r w:rsidR="00691909" w:rsidRPr="00507CAE">
        <w:rPr>
          <w:rFonts w:ascii="Arial" w:eastAsia="Times New Roman" w:hAnsi="Arial" w:cs="Arial"/>
          <w:sz w:val="24"/>
          <w:szCs w:val="24"/>
        </w:rPr>
        <w:t xml:space="preserve">reprezintă </w:t>
      </w:r>
      <w:r w:rsidRPr="00507CAE">
        <w:rPr>
          <w:rFonts w:ascii="Arial" w:eastAsia="Times New Roman" w:hAnsi="Arial" w:cs="Arial"/>
          <w:sz w:val="24"/>
          <w:szCs w:val="24"/>
        </w:rPr>
        <w:t xml:space="preserve">cheltuieli de management aferente gestionării și implementării </w:t>
      </w:r>
      <w:r w:rsidRPr="00507CAE">
        <w:rPr>
          <w:rFonts w:ascii="Arial" w:eastAsia="Times New Roman" w:hAnsi="Arial" w:cs="Arial"/>
          <w:iCs/>
          <w:sz w:val="24"/>
          <w:szCs w:val="24"/>
          <w:lang w:eastAsia="ro-RO"/>
        </w:rPr>
        <w:t>Schemei de</w:t>
      </w:r>
      <w:r w:rsidRPr="00507CAE">
        <w:rPr>
          <w:rFonts w:ascii="Arial" w:eastAsia="Times New Roman" w:hAnsi="Arial" w:cs="Arial"/>
          <w:sz w:val="24"/>
          <w:szCs w:val="24"/>
          <w:lang w:eastAsia="ro-RO"/>
        </w:rPr>
        <w:t xml:space="preserve"> a</w:t>
      </w:r>
      <w:r w:rsidRPr="00507CAE">
        <w:rPr>
          <w:rFonts w:ascii="Arial" w:eastAsia="Times New Roman" w:hAnsi="Arial" w:cs="Arial"/>
          <w:iCs/>
          <w:sz w:val="24"/>
          <w:szCs w:val="24"/>
          <w:lang w:eastAsia="ro-RO"/>
        </w:rPr>
        <w:t>jutor de stat pentru susținerea sectorului cultural</w:t>
      </w:r>
      <w:r w:rsidR="00165650" w:rsidRPr="00507CAE">
        <w:rPr>
          <w:rFonts w:ascii="Arial" w:eastAsia="Times New Roman" w:hAnsi="Arial" w:cs="Arial"/>
          <w:iCs/>
          <w:sz w:val="24"/>
          <w:szCs w:val="24"/>
          <w:lang w:eastAsia="ro-RO"/>
        </w:rPr>
        <w:t>.</w:t>
      </w:r>
    </w:p>
    <w:p w:rsidR="00D82005" w:rsidRPr="00D82005" w:rsidRDefault="00D82005" w:rsidP="00D82005">
      <w:pPr>
        <w:pStyle w:val="ListParagraph"/>
        <w:numPr>
          <w:ilvl w:val="0"/>
          <w:numId w:val="17"/>
        </w:numPr>
        <w:tabs>
          <w:tab w:val="left" w:pos="360"/>
        </w:tabs>
        <w:spacing w:after="0" w:line="240" w:lineRule="auto"/>
        <w:ind w:left="0" w:firstLine="0"/>
        <w:jc w:val="both"/>
        <w:rPr>
          <w:rFonts w:ascii="Arial" w:hAnsi="Arial" w:cs="Arial"/>
          <w:sz w:val="24"/>
          <w:szCs w:val="24"/>
        </w:rPr>
      </w:pPr>
      <w:r w:rsidRPr="00D82005">
        <w:rPr>
          <w:rFonts w:ascii="Arial" w:hAnsi="Arial" w:cs="Arial"/>
          <w:sz w:val="24"/>
          <w:szCs w:val="24"/>
        </w:rPr>
        <w:t xml:space="preserve">Acordarea ajutorului de stat </w:t>
      </w:r>
      <w:r w:rsidRPr="00D82005">
        <w:rPr>
          <w:rFonts w:ascii="Arial" w:hAnsi="Arial" w:cs="Arial"/>
          <w:iCs/>
          <w:sz w:val="24"/>
          <w:szCs w:val="24"/>
        </w:rPr>
        <w:t>pentru susținerea sectorului cultural</w:t>
      </w:r>
      <w:r w:rsidRPr="00D82005">
        <w:rPr>
          <w:rFonts w:ascii="Arial" w:hAnsi="Arial" w:cs="Arial"/>
          <w:sz w:val="24"/>
          <w:szCs w:val="24"/>
        </w:rPr>
        <w:t xml:space="preserve"> se va face cu respectarea criteriilor privind ajutorul de stat stipulate în Regulamentul (UE) nr. 651/2014 al Comisiei Europene din 17 iunie 2014 de declarare a anumitor categorii de ajutoare compatibile cu piaţa internă în aplicarea articolelor 107 şi 108 din tratat, modificat prin Regulamentul (UE) nr. 1.084/2017 și prin Regulamentul (UE) 2020/972 al Comisiei, denumit în continuare Regulament de exceptare în bloc.</w:t>
      </w:r>
    </w:p>
    <w:p w:rsidR="00D82005" w:rsidRPr="00D82005" w:rsidRDefault="00D82005" w:rsidP="00D82005">
      <w:pPr>
        <w:pStyle w:val="ListParagraph"/>
        <w:numPr>
          <w:ilvl w:val="0"/>
          <w:numId w:val="17"/>
        </w:numPr>
        <w:tabs>
          <w:tab w:val="left" w:pos="360"/>
        </w:tabs>
        <w:spacing w:after="0" w:line="240" w:lineRule="auto"/>
        <w:ind w:left="0" w:firstLine="0"/>
        <w:jc w:val="both"/>
        <w:rPr>
          <w:rFonts w:ascii="Arial" w:eastAsia="Times New Roman" w:hAnsi="Arial" w:cs="Arial"/>
          <w:sz w:val="24"/>
          <w:szCs w:val="24"/>
        </w:rPr>
      </w:pPr>
      <w:r w:rsidRPr="00D82005">
        <w:rPr>
          <w:rFonts w:ascii="Arial" w:hAnsi="Arial" w:cs="Arial"/>
          <w:sz w:val="24"/>
          <w:szCs w:val="24"/>
        </w:rPr>
        <w:t xml:space="preserve">Acordarea de ajutor de stat </w:t>
      </w:r>
      <w:r w:rsidRPr="00D82005">
        <w:rPr>
          <w:rFonts w:ascii="Arial" w:hAnsi="Arial" w:cs="Arial"/>
          <w:iCs/>
          <w:sz w:val="24"/>
          <w:szCs w:val="24"/>
        </w:rPr>
        <w:t>pentru susținerea sectorului cultural</w:t>
      </w:r>
      <w:r w:rsidRPr="00D82005">
        <w:rPr>
          <w:rFonts w:ascii="Arial" w:hAnsi="Arial" w:cs="Arial"/>
          <w:sz w:val="24"/>
          <w:szCs w:val="24"/>
        </w:rPr>
        <w:t xml:space="preserve"> este exceptată de la obligația de notificare prevăzută la articolul 108 alineatul (3) către Comisia Europeană în conformitate cu prevederile Regulamentul Comisiei Europene nr. 651/2014 al </w:t>
      </w:r>
      <w:r w:rsidRPr="00D82005">
        <w:rPr>
          <w:rFonts w:ascii="Arial" w:hAnsi="Arial" w:cs="Arial"/>
          <w:sz w:val="24"/>
          <w:szCs w:val="24"/>
        </w:rPr>
        <w:lastRenderedPageBreak/>
        <w:t>Comisiei din 17 iunie 2014 de declarare a anumitor categorii de ajutoare compatibile cu piața internă în aplicarea articolelor 107 și 108 din Tratat.</w:t>
      </w:r>
    </w:p>
    <w:p w:rsidR="00D91821" w:rsidRDefault="00D91821" w:rsidP="005663E7">
      <w:pPr>
        <w:tabs>
          <w:tab w:val="left" w:pos="360"/>
        </w:tabs>
        <w:spacing w:line="240" w:lineRule="auto"/>
        <w:jc w:val="both"/>
        <w:rPr>
          <w:rFonts w:ascii="Arial" w:hAnsi="Arial" w:cs="Arial"/>
          <w:b/>
          <w:sz w:val="24"/>
          <w:szCs w:val="24"/>
        </w:rPr>
      </w:pPr>
    </w:p>
    <w:p w:rsidR="00FA5CE4" w:rsidRPr="00735421" w:rsidRDefault="003A0368" w:rsidP="00735421">
      <w:pPr>
        <w:spacing w:line="240" w:lineRule="auto"/>
        <w:rPr>
          <w:rFonts w:ascii="Arial" w:hAnsi="Arial" w:cs="Arial"/>
          <w:b/>
          <w:sz w:val="24"/>
          <w:szCs w:val="24"/>
        </w:rPr>
      </w:pPr>
      <w:r w:rsidRPr="00735421">
        <w:rPr>
          <w:rFonts w:ascii="Arial" w:hAnsi="Arial" w:cs="Arial"/>
          <w:b/>
          <w:sz w:val="24"/>
          <w:szCs w:val="24"/>
        </w:rPr>
        <w:t>Art.</w:t>
      </w:r>
      <w:r w:rsidR="00C92864" w:rsidRPr="00735421">
        <w:rPr>
          <w:rFonts w:ascii="Arial" w:hAnsi="Arial" w:cs="Arial"/>
          <w:b/>
          <w:sz w:val="24"/>
          <w:szCs w:val="24"/>
        </w:rPr>
        <w:t xml:space="preserve"> </w:t>
      </w:r>
      <w:r w:rsidR="00735421">
        <w:rPr>
          <w:rFonts w:ascii="Arial" w:hAnsi="Arial" w:cs="Arial"/>
          <w:b/>
          <w:sz w:val="24"/>
          <w:szCs w:val="24"/>
        </w:rPr>
        <w:t>3</w:t>
      </w:r>
      <w:r w:rsidR="00D017C8">
        <w:rPr>
          <w:rFonts w:ascii="Arial" w:hAnsi="Arial" w:cs="Arial"/>
          <w:b/>
          <w:sz w:val="24"/>
          <w:szCs w:val="24"/>
        </w:rPr>
        <w:t xml:space="preserve"> </w:t>
      </w:r>
    </w:p>
    <w:p w:rsidR="00D82005" w:rsidRPr="00507CAE" w:rsidRDefault="00D82005" w:rsidP="00D82005">
      <w:pPr>
        <w:pStyle w:val="ListParagraph"/>
        <w:numPr>
          <w:ilvl w:val="0"/>
          <w:numId w:val="10"/>
        </w:numPr>
        <w:shd w:val="clear" w:color="auto" w:fill="FFFFFF"/>
        <w:tabs>
          <w:tab w:val="left" w:pos="450"/>
        </w:tabs>
        <w:spacing w:after="0" w:line="240" w:lineRule="auto"/>
        <w:ind w:left="0" w:firstLine="0"/>
        <w:jc w:val="both"/>
        <w:rPr>
          <w:rFonts w:ascii="Arial" w:eastAsia="Times New Roman" w:hAnsi="Arial" w:cs="Arial"/>
          <w:sz w:val="24"/>
          <w:szCs w:val="24"/>
        </w:rPr>
      </w:pPr>
      <w:r w:rsidRPr="00507CAE">
        <w:rPr>
          <w:rFonts w:ascii="Arial" w:eastAsia="Times New Roman" w:hAnsi="Arial" w:cs="Arial"/>
          <w:sz w:val="24"/>
          <w:szCs w:val="24"/>
        </w:rPr>
        <w:t xml:space="preserve">Începând cu data intrării în vigoare a prezentei ordonanţe de urgenţă, suma totală alocată </w:t>
      </w:r>
      <w:r w:rsidRPr="00507CAE">
        <w:rPr>
          <w:rFonts w:ascii="Arial" w:hAnsi="Arial" w:cs="Arial"/>
          <w:sz w:val="24"/>
          <w:szCs w:val="24"/>
        </w:rPr>
        <w:t>Ajutorului de minimis pentru susținerea sectorului cultural</w:t>
      </w:r>
      <w:r w:rsidRPr="00507CAE">
        <w:rPr>
          <w:rFonts w:ascii="Arial" w:eastAsia="Times New Roman" w:hAnsi="Arial" w:cs="Arial"/>
          <w:sz w:val="24"/>
          <w:szCs w:val="24"/>
        </w:rPr>
        <w:t xml:space="preserve">, este de </w:t>
      </w:r>
      <w:r w:rsidR="0001556E" w:rsidRPr="00507CAE">
        <w:rPr>
          <w:rFonts w:ascii="Arial" w:eastAsia="Times New Roman" w:hAnsi="Arial" w:cs="Arial"/>
          <w:sz w:val="24"/>
          <w:szCs w:val="24"/>
        </w:rPr>
        <w:t xml:space="preserve">212.750.000 </w:t>
      </w:r>
      <w:r w:rsidR="00507CAE" w:rsidRPr="00507CAE">
        <w:rPr>
          <w:rFonts w:ascii="Arial" w:eastAsia="Times New Roman" w:hAnsi="Arial" w:cs="Arial"/>
          <w:sz w:val="24"/>
          <w:szCs w:val="24"/>
        </w:rPr>
        <w:t>lei și</w:t>
      </w:r>
      <w:r w:rsidRPr="00507CAE">
        <w:rPr>
          <w:rFonts w:ascii="Arial" w:eastAsia="Times New Roman" w:hAnsi="Arial" w:cs="Arial"/>
          <w:sz w:val="24"/>
          <w:szCs w:val="24"/>
        </w:rPr>
        <w:t xml:space="preserve"> va fi suportată </w:t>
      </w:r>
      <w:r w:rsidR="00507CAE" w:rsidRPr="00507CAE">
        <w:rPr>
          <w:rFonts w:ascii="Arial" w:eastAsia="Times New Roman" w:hAnsi="Arial" w:cs="Arial"/>
          <w:sz w:val="24"/>
          <w:szCs w:val="24"/>
        </w:rPr>
        <w:t>în proporție de 85% din fonduri externe nerambursabile (POC 2014-2020) și diferența de la bugetul de stat.</w:t>
      </w:r>
    </w:p>
    <w:p w:rsidR="00D82005" w:rsidRPr="00507CAE" w:rsidRDefault="00D82005" w:rsidP="00D82005">
      <w:pPr>
        <w:pStyle w:val="ListParagraph"/>
        <w:numPr>
          <w:ilvl w:val="0"/>
          <w:numId w:val="10"/>
        </w:numPr>
        <w:tabs>
          <w:tab w:val="left" w:pos="450"/>
        </w:tabs>
        <w:spacing w:after="0" w:line="240" w:lineRule="auto"/>
        <w:ind w:left="0" w:firstLine="0"/>
        <w:jc w:val="both"/>
        <w:rPr>
          <w:rFonts w:ascii="Arial" w:eastAsia="Times New Roman" w:hAnsi="Arial" w:cs="Arial"/>
          <w:sz w:val="24"/>
          <w:szCs w:val="24"/>
        </w:rPr>
      </w:pPr>
      <w:r w:rsidRPr="00507CAE">
        <w:rPr>
          <w:rFonts w:ascii="Arial" w:eastAsia="Times New Roman" w:hAnsi="Arial" w:cs="Arial"/>
          <w:sz w:val="24"/>
          <w:szCs w:val="24"/>
        </w:rPr>
        <w:t xml:space="preserve">Din bugetul prevăzut la alin. (1), </w:t>
      </w:r>
      <w:r w:rsidR="0001556E" w:rsidRPr="00507CAE">
        <w:rPr>
          <w:rFonts w:ascii="Arial" w:eastAsia="Times New Roman" w:hAnsi="Arial" w:cs="Arial"/>
          <w:sz w:val="24"/>
          <w:szCs w:val="24"/>
        </w:rPr>
        <w:t xml:space="preserve">193.400.000 </w:t>
      </w:r>
      <w:r w:rsidRPr="00507CAE">
        <w:rPr>
          <w:rFonts w:ascii="Arial" w:eastAsia="Times New Roman" w:hAnsi="Arial" w:cs="Arial"/>
          <w:sz w:val="24"/>
          <w:szCs w:val="24"/>
        </w:rPr>
        <w:t xml:space="preserve">lei reprezintă bugetul alocat schemei de ajutor de minimis, iar diferența reprezintă cheltuieli de management aferente gestionării și implementării </w:t>
      </w:r>
      <w:r w:rsidRPr="00507CAE">
        <w:rPr>
          <w:rFonts w:ascii="Arial" w:hAnsi="Arial" w:cs="Arial"/>
          <w:sz w:val="24"/>
          <w:szCs w:val="24"/>
        </w:rPr>
        <w:t xml:space="preserve">Ajutorului de minimis pentru </w:t>
      </w:r>
      <w:r w:rsidRPr="00507CAE">
        <w:rPr>
          <w:rFonts w:ascii="Arial" w:eastAsia="Times New Roman" w:hAnsi="Arial" w:cs="Arial"/>
          <w:iCs/>
          <w:sz w:val="24"/>
          <w:szCs w:val="24"/>
        </w:rPr>
        <w:t>susținerea sectorului cultural.</w:t>
      </w:r>
    </w:p>
    <w:p w:rsidR="00D82005" w:rsidRDefault="00F5423E" w:rsidP="00D82005">
      <w:pPr>
        <w:pStyle w:val="ListParagraph"/>
        <w:numPr>
          <w:ilvl w:val="0"/>
          <w:numId w:val="10"/>
        </w:numPr>
        <w:shd w:val="clear" w:color="auto" w:fill="FFFFFF"/>
        <w:tabs>
          <w:tab w:val="left" w:pos="450"/>
        </w:tabs>
        <w:spacing w:after="0" w:line="240" w:lineRule="auto"/>
        <w:ind w:left="0" w:firstLine="0"/>
        <w:jc w:val="both"/>
        <w:rPr>
          <w:rFonts w:ascii="Arial" w:eastAsia="Times New Roman" w:hAnsi="Arial" w:cs="Arial"/>
          <w:sz w:val="24"/>
          <w:szCs w:val="24"/>
        </w:rPr>
      </w:pPr>
      <w:r w:rsidRPr="00507CAE">
        <w:rPr>
          <w:rFonts w:ascii="Arial" w:eastAsia="Times New Roman" w:hAnsi="Arial" w:cs="Arial"/>
          <w:sz w:val="24"/>
          <w:szCs w:val="24"/>
        </w:rPr>
        <w:t xml:space="preserve">Acordarea </w:t>
      </w:r>
      <w:r w:rsidR="00D82005" w:rsidRPr="00507CAE">
        <w:rPr>
          <w:rFonts w:ascii="Arial" w:eastAsia="Times New Roman" w:hAnsi="Arial" w:cs="Arial"/>
          <w:sz w:val="24"/>
          <w:szCs w:val="24"/>
        </w:rPr>
        <w:t>a</w:t>
      </w:r>
      <w:r w:rsidRPr="00507CAE">
        <w:rPr>
          <w:rFonts w:ascii="Arial" w:eastAsia="Times New Roman" w:hAnsi="Arial" w:cs="Arial"/>
          <w:sz w:val="24"/>
          <w:szCs w:val="24"/>
        </w:rPr>
        <w:t>jutorului de minimis pentru</w:t>
      </w:r>
      <w:r w:rsidRPr="00D82005">
        <w:rPr>
          <w:rFonts w:ascii="Arial" w:eastAsia="Times New Roman" w:hAnsi="Arial" w:cs="Arial"/>
          <w:sz w:val="24"/>
          <w:szCs w:val="24"/>
        </w:rPr>
        <w:t xml:space="preserve"> susținerea</w:t>
      </w:r>
      <w:r w:rsidR="00986252" w:rsidRPr="00D82005">
        <w:rPr>
          <w:rFonts w:ascii="Arial" w:eastAsia="Times New Roman" w:hAnsi="Arial" w:cs="Arial"/>
          <w:sz w:val="24"/>
          <w:szCs w:val="24"/>
        </w:rPr>
        <w:t xml:space="preserve"> sectorului</w:t>
      </w:r>
      <w:r w:rsidRPr="00D82005">
        <w:rPr>
          <w:rFonts w:ascii="Arial" w:eastAsia="Times New Roman" w:hAnsi="Arial" w:cs="Arial"/>
          <w:sz w:val="24"/>
          <w:szCs w:val="24"/>
        </w:rPr>
        <w:t xml:space="preserve"> cultural se va face cu respectarea criteriilor privind ajutorul de minimis stipulate în Regulamentul Comisiei Europene nr. 1407/2013 privind aplicarea art. 107 şi art. 108 din Tratatul privind funcţionarea Uniunii Europene în cazul ajutoarelor de minimis, precum și cu luarea în considerare și respectarea Ordonanţei de Urgenţă a Guvernului nr. 77 din 3 decembrie 2014 privind procedurile naţionale în domeniul ajutorului de stat, precum şi pentru modificarea şi completarea Legii concurenţei nr. 21/1996, cu modificările și completările ulterioare.</w:t>
      </w:r>
    </w:p>
    <w:p w:rsidR="00F5423E" w:rsidRPr="00D82005" w:rsidRDefault="00A57805" w:rsidP="00D82005">
      <w:pPr>
        <w:pStyle w:val="ListParagraph"/>
        <w:numPr>
          <w:ilvl w:val="0"/>
          <w:numId w:val="10"/>
        </w:numPr>
        <w:shd w:val="clear" w:color="auto" w:fill="FFFFFF"/>
        <w:tabs>
          <w:tab w:val="left" w:pos="450"/>
        </w:tabs>
        <w:spacing w:after="0" w:line="240" w:lineRule="auto"/>
        <w:ind w:left="0" w:firstLine="0"/>
        <w:jc w:val="both"/>
        <w:rPr>
          <w:rFonts w:ascii="Arial" w:eastAsia="Times New Roman" w:hAnsi="Arial" w:cs="Arial"/>
          <w:sz w:val="24"/>
          <w:szCs w:val="24"/>
        </w:rPr>
      </w:pPr>
      <w:r w:rsidRPr="00D82005">
        <w:rPr>
          <w:rFonts w:ascii="Arial" w:hAnsi="Arial" w:cs="Arial"/>
          <w:sz w:val="24"/>
          <w:szCs w:val="24"/>
        </w:rPr>
        <w:t>A</w:t>
      </w:r>
      <w:r w:rsidR="00D82005" w:rsidRPr="00D82005">
        <w:rPr>
          <w:rFonts w:ascii="Arial" w:hAnsi="Arial" w:cs="Arial"/>
          <w:sz w:val="24"/>
          <w:szCs w:val="24"/>
        </w:rPr>
        <w:t>cordarea a</w:t>
      </w:r>
      <w:r w:rsidRPr="00D82005">
        <w:rPr>
          <w:rFonts w:ascii="Arial" w:hAnsi="Arial" w:cs="Arial"/>
          <w:sz w:val="24"/>
          <w:szCs w:val="24"/>
        </w:rPr>
        <w:t>jutorul</w:t>
      </w:r>
      <w:r w:rsidR="00D82005" w:rsidRPr="00D82005">
        <w:rPr>
          <w:rFonts w:ascii="Arial" w:hAnsi="Arial" w:cs="Arial"/>
          <w:sz w:val="24"/>
          <w:szCs w:val="24"/>
        </w:rPr>
        <w:t>ui</w:t>
      </w:r>
      <w:r w:rsidRPr="00D82005">
        <w:rPr>
          <w:rFonts w:ascii="Arial" w:hAnsi="Arial" w:cs="Arial"/>
          <w:sz w:val="24"/>
          <w:szCs w:val="24"/>
        </w:rPr>
        <w:t xml:space="preserve"> de minimis pentru susținerea </w:t>
      </w:r>
      <w:r w:rsidR="00986252" w:rsidRPr="00D82005">
        <w:rPr>
          <w:rFonts w:ascii="Arial" w:hAnsi="Arial" w:cs="Arial"/>
          <w:sz w:val="24"/>
          <w:szCs w:val="24"/>
        </w:rPr>
        <w:t xml:space="preserve">sectorului </w:t>
      </w:r>
      <w:r w:rsidRPr="00D82005">
        <w:rPr>
          <w:rFonts w:ascii="Arial" w:hAnsi="Arial" w:cs="Arial"/>
          <w:sz w:val="24"/>
          <w:szCs w:val="24"/>
        </w:rPr>
        <w:t>cultural</w:t>
      </w:r>
      <w:r w:rsidRPr="00D82005">
        <w:rPr>
          <w:rFonts w:ascii="Arial" w:hAnsi="Arial" w:cs="Arial"/>
          <w:sz w:val="24"/>
          <w:szCs w:val="24"/>
          <w:lang w:eastAsia="ar-SA"/>
        </w:rPr>
        <w:t xml:space="preserve"> </w:t>
      </w:r>
      <w:r w:rsidR="00D82005">
        <w:rPr>
          <w:rFonts w:ascii="Arial" w:hAnsi="Arial" w:cs="Arial"/>
          <w:sz w:val="24"/>
          <w:szCs w:val="24"/>
          <w:lang w:eastAsia="ar-SA"/>
        </w:rPr>
        <w:t>este exceptată de la obligaţia</w:t>
      </w:r>
      <w:r w:rsidR="00F5423E" w:rsidRPr="00D82005">
        <w:rPr>
          <w:rFonts w:ascii="Arial" w:hAnsi="Arial" w:cs="Arial"/>
          <w:sz w:val="24"/>
          <w:szCs w:val="24"/>
          <w:lang w:eastAsia="ar-SA"/>
        </w:rPr>
        <w:t xml:space="preserve"> de notificare către Comisia Europeană în conformitate cu prevederile Regulamentul Comisiei Europene nr. 1407/2013 privind aplicarea art. 107 şi 108 din Tratatul privind funcţionarea Uniunii Europene în cazul ajutoarelor de minimis.</w:t>
      </w:r>
    </w:p>
    <w:p w:rsidR="00D82005" w:rsidRPr="00D82005" w:rsidRDefault="00D82005" w:rsidP="00D82005">
      <w:pPr>
        <w:shd w:val="clear" w:color="auto" w:fill="FFFFFF"/>
        <w:tabs>
          <w:tab w:val="left" w:pos="450"/>
        </w:tabs>
        <w:spacing w:after="0" w:line="240" w:lineRule="auto"/>
        <w:jc w:val="both"/>
        <w:rPr>
          <w:rFonts w:ascii="Arial" w:eastAsia="Times New Roman" w:hAnsi="Arial" w:cs="Arial"/>
          <w:sz w:val="24"/>
          <w:szCs w:val="24"/>
        </w:rPr>
      </w:pPr>
    </w:p>
    <w:p w:rsidR="003A0368" w:rsidRPr="00735421" w:rsidRDefault="00D82005" w:rsidP="00735421">
      <w:pPr>
        <w:spacing w:line="240" w:lineRule="auto"/>
        <w:rPr>
          <w:rFonts w:ascii="Arial" w:hAnsi="Arial" w:cs="Arial"/>
          <w:b/>
          <w:sz w:val="24"/>
          <w:szCs w:val="24"/>
        </w:rPr>
      </w:pPr>
      <w:r>
        <w:rPr>
          <w:rFonts w:ascii="Arial" w:hAnsi="Arial" w:cs="Arial"/>
          <w:b/>
          <w:sz w:val="24"/>
          <w:szCs w:val="24"/>
        </w:rPr>
        <w:t>Art. 4</w:t>
      </w:r>
    </w:p>
    <w:p w:rsidR="003A0368" w:rsidRPr="00735421" w:rsidRDefault="003A0368" w:rsidP="005663E7">
      <w:pPr>
        <w:pStyle w:val="al"/>
        <w:numPr>
          <w:ilvl w:val="1"/>
          <w:numId w:val="16"/>
        </w:numPr>
        <w:shd w:val="clear" w:color="auto" w:fill="FFFFFF"/>
        <w:tabs>
          <w:tab w:val="left" w:pos="360"/>
        </w:tabs>
        <w:spacing w:before="0" w:beforeAutospacing="0" w:after="150" w:afterAutospacing="0"/>
        <w:ind w:left="0" w:firstLine="0"/>
        <w:jc w:val="both"/>
        <w:rPr>
          <w:rFonts w:ascii="Arial" w:hAnsi="Arial" w:cs="Arial"/>
          <w:lang w:val="ro-RO"/>
        </w:rPr>
      </w:pPr>
      <w:r w:rsidRPr="00735421">
        <w:rPr>
          <w:rFonts w:ascii="Arial" w:hAnsi="Arial" w:cs="Arial"/>
          <w:bCs/>
          <w:lang w:val="ro-RO"/>
        </w:rPr>
        <w:t>Fondurile acordate beneficiarilor sub formă de ajutor de stat/de minimis rămase neutilizate vor fi returnate administratorului de schemă în termen de 30 de zile de la expirarea duratei contractului de acordare a ajutorului de stat/de minimis.</w:t>
      </w:r>
    </w:p>
    <w:p w:rsidR="003A0368" w:rsidRPr="00986252" w:rsidRDefault="003A0368" w:rsidP="005663E7">
      <w:pPr>
        <w:pStyle w:val="al"/>
        <w:numPr>
          <w:ilvl w:val="1"/>
          <w:numId w:val="16"/>
        </w:numPr>
        <w:shd w:val="clear" w:color="auto" w:fill="FFFFFF"/>
        <w:tabs>
          <w:tab w:val="left" w:pos="360"/>
        </w:tabs>
        <w:spacing w:before="0" w:beforeAutospacing="0" w:after="150" w:afterAutospacing="0"/>
        <w:ind w:left="0" w:firstLine="0"/>
        <w:jc w:val="both"/>
        <w:rPr>
          <w:rFonts w:ascii="Arial" w:hAnsi="Arial" w:cs="Arial"/>
          <w:lang w:val="ro-RO"/>
        </w:rPr>
      </w:pPr>
      <w:r w:rsidRPr="00986252">
        <w:rPr>
          <w:rFonts w:ascii="Arial" w:hAnsi="Arial" w:cs="Arial"/>
          <w:lang w:val="ro-RO"/>
        </w:rPr>
        <w:t>În situația în care beneficiarul ajutorului de stat/de minimis nu returnează sumele neutilizate în termenul prevăzut la </w:t>
      </w:r>
      <w:hyperlink r:id="rId7" w:anchor="p-321204768" w:tgtFrame="_blank" w:history="1">
        <w:r w:rsidRPr="00986252">
          <w:rPr>
            <w:rStyle w:val="Hyperlink"/>
            <w:rFonts w:ascii="Arial" w:eastAsiaTheme="minorEastAsia" w:hAnsi="Arial" w:cs="Arial"/>
            <w:color w:val="auto"/>
            <w:u w:val="none"/>
            <w:lang w:val="ro-RO"/>
          </w:rPr>
          <w:t>alin. (1)</w:t>
        </w:r>
      </w:hyperlink>
      <w:r w:rsidRPr="00986252">
        <w:rPr>
          <w:rFonts w:ascii="Arial" w:hAnsi="Arial" w:cs="Arial"/>
          <w:lang w:val="ro-RO"/>
        </w:rPr>
        <w:t>, acestea vor fi recuperate în condițiile prevăzute de legislația în vigoare.</w:t>
      </w:r>
    </w:p>
    <w:p w:rsidR="003A0368" w:rsidRPr="00986252" w:rsidRDefault="003A0368" w:rsidP="00735421">
      <w:pPr>
        <w:spacing w:line="240" w:lineRule="auto"/>
        <w:rPr>
          <w:rFonts w:ascii="Arial" w:hAnsi="Arial" w:cs="Arial"/>
          <w:b/>
          <w:sz w:val="24"/>
          <w:szCs w:val="24"/>
        </w:rPr>
      </w:pPr>
      <w:r w:rsidRPr="00986252">
        <w:rPr>
          <w:rFonts w:ascii="Arial" w:hAnsi="Arial" w:cs="Arial"/>
          <w:b/>
          <w:sz w:val="24"/>
          <w:szCs w:val="24"/>
        </w:rPr>
        <w:t>Art. 6</w:t>
      </w:r>
    </w:p>
    <w:p w:rsidR="00507CAE" w:rsidRPr="00507CAE" w:rsidRDefault="00551729" w:rsidP="00551729">
      <w:pPr>
        <w:spacing w:line="240" w:lineRule="auto"/>
        <w:jc w:val="both"/>
        <w:rPr>
          <w:rFonts w:ascii="Arial" w:hAnsi="Arial" w:cs="Arial"/>
          <w:sz w:val="24"/>
          <w:szCs w:val="24"/>
          <w:shd w:val="clear" w:color="auto" w:fill="FFFFFF"/>
        </w:rPr>
      </w:pPr>
      <w:r w:rsidRPr="00507CAE">
        <w:rPr>
          <w:rFonts w:ascii="Arial" w:hAnsi="Arial" w:cs="Arial"/>
          <w:sz w:val="24"/>
          <w:szCs w:val="24"/>
          <w:shd w:val="clear" w:color="auto" w:fill="FFFFFF"/>
        </w:rPr>
        <w:t>Bugetele pentru ajutorul de stat/</w:t>
      </w:r>
      <w:r w:rsidRPr="00507CAE">
        <w:rPr>
          <w:rFonts w:ascii="Arial" w:hAnsi="Arial" w:cs="Arial"/>
          <w:i/>
          <w:sz w:val="24"/>
          <w:szCs w:val="24"/>
          <w:shd w:val="clear" w:color="auto" w:fill="FFFFFF"/>
        </w:rPr>
        <w:t>de minimis</w:t>
      </w:r>
      <w:r w:rsidRPr="00507CAE">
        <w:rPr>
          <w:rFonts w:ascii="Arial" w:hAnsi="Arial" w:cs="Arial"/>
          <w:sz w:val="24"/>
          <w:szCs w:val="24"/>
          <w:shd w:val="clear" w:color="auto" w:fill="FFFFFF"/>
        </w:rPr>
        <w:t> sunt indicative și se pot reloca</w:t>
      </w:r>
      <w:r w:rsidR="009276F6" w:rsidRPr="00507CAE">
        <w:rPr>
          <w:rFonts w:ascii="Arial" w:hAnsi="Arial" w:cs="Arial"/>
          <w:sz w:val="24"/>
          <w:szCs w:val="24"/>
          <w:shd w:val="clear" w:color="auto" w:fill="FFFFFF"/>
        </w:rPr>
        <w:t xml:space="preserve">, prin decizia administratorului </w:t>
      </w:r>
      <w:r w:rsidR="009276F6" w:rsidRPr="00507CAE">
        <w:rPr>
          <w:rFonts w:ascii="Arial" w:eastAsia="Times New Roman" w:hAnsi="Arial" w:cs="Arial"/>
          <w:i/>
          <w:iCs/>
          <w:sz w:val="24"/>
          <w:szCs w:val="24"/>
          <w:lang w:eastAsia="ro-RO"/>
        </w:rPr>
        <w:t>Schemei de</w:t>
      </w:r>
      <w:r w:rsidR="009276F6" w:rsidRPr="00507CAE">
        <w:rPr>
          <w:rFonts w:ascii="Arial" w:eastAsia="Times New Roman" w:hAnsi="Arial" w:cs="Arial"/>
          <w:sz w:val="24"/>
          <w:szCs w:val="24"/>
          <w:lang w:eastAsia="ro-RO"/>
        </w:rPr>
        <w:t xml:space="preserve"> a</w:t>
      </w:r>
      <w:r w:rsidR="009276F6" w:rsidRPr="00507CAE">
        <w:rPr>
          <w:rFonts w:ascii="Arial" w:eastAsia="Times New Roman" w:hAnsi="Arial" w:cs="Arial"/>
          <w:i/>
          <w:iCs/>
          <w:sz w:val="24"/>
          <w:szCs w:val="24"/>
          <w:lang w:eastAsia="ro-RO"/>
        </w:rPr>
        <w:t>jutor de stat pentru susținerea sectorului cultural</w:t>
      </w:r>
      <w:r w:rsidR="009276F6" w:rsidRPr="00507CAE">
        <w:rPr>
          <w:rFonts w:ascii="Arial" w:hAnsi="Arial" w:cs="Arial"/>
          <w:sz w:val="24"/>
          <w:szCs w:val="24"/>
          <w:shd w:val="clear" w:color="auto" w:fill="FFFFFF"/>
        </w:rPr>
        <w:t xml:space="preserve">, respectiv a administratorului </w:t>
      </w:r>
      <w:r w:rsidR="009276F6" w:rsidRPr="00507CAE">
        <w:rPr>
          <w:rFonts w:ascii="Arial" w:hAnsi="Arial" w:cs="Arial"/>
          <w:i/>
          <w:sz w:val="24"/>
          <w:szCs w:val="24"/>
        </w:rPr>
        <w:t xml:space="preserve">Ajutorului de minimis pentru susținerea </w:t>
      </w:r>
      <w:r w:rsidR="00986252" w:rsidRPr="00507CAE">
        <w:rPr>
          <w:rFonts w:ascii="Arial" w:hAnsi="Arial" w:cs="Arial"/>
          <w:i/>
          <w:sz w:val="24"/>
          <w:szCs w:val="24"/>
        </w:rPr>
        <w:t xml:space="preserve">sectorului </w:t>
      </w:r>
      <w:r w:rsidR="009276F6" w:rsidRPr="00507CAE">
        <w:rPr>
          <w:rFonts w:ascii="Arial" w:hAnsi="Arial" w:cs="Arial"/>
          <w:i/>
          <w:sz w:val="24"/>
          <w:szCs w:val="24"/>
        </w:rPr>
        <w:t>cultural</w:t>
      </w:r>
      <w:r w:rsidR="009276F6" w:rsidRPr="00507CAE">
        <w:rPr>
          <w:rFonts w:ascii="Arial" w:hAnsi="Arial" w:cs="Arial"/>
          <w:sz w:val="24"/>
          <w:szCs w:val="24"/>
          <w:shd w:val="clear" w:color="auto" w:fill="FFFFFF"/>
        </w:rPr>
        <w:t xml:space="preserve">, </w:t>
      </w:r>
      <w:r w:rsidRPr="00507CAE">
        <w:rPr>
          <w:rFonts w:ascii="Arial" w:hAnsi="Arial" w:cs="Arial"/>
          <w:sz w:val="24"/>
          <w:szCs w:val="24"/>
          <w:shd w:val="clear" w:color="auto" w:fill="FFFFFF"/>
        </w:rPr>
        <w:t xml:space="preserve">între tipurile de </w:t>
      </w:r>
      <w:r w:rsidR="009276F6" w:rsidRPr="00507CAE">
        <w:rPr>
          <w:rFonts w:ascii="Arial" w:hAnsi="Arial" w:cs="Arial"/>
          <w:sz w:val="24"/>
          <w:szCs w:val="24"/>
          <w:shd w:val="clear" w:color="auto" w:fill="FFFFFF"/>
        </w:rPr>
        <w:t>ajutoare,</w:t>
      </w:r>
      <w:r w:rsidRPr="00507CAE">
        <w:rPr>
          <w:rFonts w:ascii="Arial" w:hAnsi="Arial" w:cs="Arial"/>
          <w:sz w:val="24"/>
          <w:szCs w:val="24"/>
          <w:shd w:val="clear" w:color="auto" w:fill="FFFFFF"/>
        </w:rPr>
        <w:t xml:space="preserve"> în funcție de </w:t>
      </w:r>
      <w:r w:rsidR="009276F6" w:rsidRPr="00507CAE">
        <w:rPr>
          <w:rFonts w:ascii="Arial" w:hAnsi="Arial" w:cs="Arial"/>
          <w:sz w:val="24"/>
          <w:szCs w:val="24"/>
          <w:shd w:val="clear" w:color="auto" w:fill="FFFFFF"/>
        </w:rPr>
        <w:t xml:space="preserve">necesitățile </w:t>
      </w:r>
      <w:r w:rsidRPr="00507CAE">
        <w:rPr>
          <w:rFonts w:ascii="Arial" w:hAnsi="Arial" w:cs="Arial"/>
          <w:sz w:val="24"/>
          <w:szCs w:val="24"/>
          <w:shd w:val="clear" w:color="auto" w:fill="FFFFFF"/>
        </w:rPr>
        <w:t>operatorilor din sectorul cultural și în condițiile încadrării în alocarea totală a măsurilor din prezenta ordonanță de urgență.</w:t>
      </w:r>
    </w:p>
    <w:p w:rsidR="00551729" w:rsidRDefault="003A2FDF" w:rsidP="00735421">
      <w:pPr>
        <w:spacing w:line="240" w:lineRule="auto"/>
        <w:rPr>
          <w:rFonts w:ascii="Arial" w:hAnsi="Arial" w:cs="Arial"/>
          <w:b/>
          <w:sz w:val="24"/>
          <w:szCs w:val="24"/>
          <w:shd w:val="clear" w:color="auto" w:fill="FFFFFF"/>
        </w:rPr>
      </w:pPr>
      <w:r w:rsidRPr="00986252">
        <w:rPr>
          <w:rFonts w:ascii="Arial" w:hAnsi="Arial" w:cs="Arial"/>
          <w:b/>
          <w:sz w:val="24"/>
          <w:szCs w:val="24"/>
          <w:shd w:val="clear" w:color="auto" w:fill="FFFFFF"/>
        </w:rPr>
        <w:t>Art. 7</w:t>
      </w:r>
    </w:p>
    <w:p w:rsidR="004A28AD" w:rsidRPr="00295CC6" w:rsidRDefault="00C80E4C" w:rsidP="004A28AD">
      <w:pPr>
        <w:tabs>
          <w:tab w:val="left" w:pos="450"/>
        </w:tabs>
        <w:spacing w:after="0" w:line="240" w:lineRule="auto"/>
        <w:jc w:val="both"/>
        <w:rPr>
          <w:rFonts w:ascii="Arial" w:eastAsia="Times New Roman" w:hAnsi="Arial" w:cs="Arial"/>
          <w:sz w:val="24"/>
          <w:szCs w:val="24"/>
        </w:rPr>
      </w:pPr>
      <w:r w:rsidRPr="004A28AD">
        <w:rPr>
          <w:rFonts w:ascii="Arial" w:eastAsia="Times New Roman" w:hAnsi="Arial" w:cs="Arial"/>
          <w:b/>
          <w:sz w:val="24"/>
          <w:szCs w:val="24"/>
        </w:rPr>
        <w:t>(1)</w:t>
      </w:r>
      <w:r w:rsidR="00D82005" w:rsidRPr="004A28AD">
        <w:rPr>
          <w:rFonts w:ascii="Arial" w:eastAsia="Times New Roman" w:hAnsi="Arial" w:cs="Arial"/>
          <w:sz w:val="24"/>
          <w:szCs w:val="24"/>
        </w:rPr>
        <w:t xml:space="preserve"> </w:t>
      </w:r>
      <w:r w:rsidR="004A28AD" w:rsidRPr="00295CC6">
        <w:rPr>
          <w:rFonts w:ascii="Arial" w:eastAsia="Times New Roman" w:hAnsi="Arial" w:cs="Arial"/>
          <w:sz w:val="24"/>
          <w:szCs w:val="24"/>
        </w:rPr>
        <w:t>Pentru asigurarea punerii în aplicare a prezentei ordonanțe de urgență se autorizează Ministerul Finanţelor să introducă modificările în structura bugetului de stat pe anul 2021, în volumul şi structura bugetului Ministerului Culturii, la propunerea Ministerului Culturii.</w:t>
      </w:r>
    </w:p>
    <w:p w:rsidR="00C80E4C" w:rsidRPr="004A28AD" w:rsidRDefault="00C80E4C" w:rsidP="00735421">
      <w:pPr>
        <w:spacing w:line="240" w:lineRule="auto"/>
        <w:rPr>
          <w:rFonts w:ascii="Arial" w:hAnsi="Arial" w:cs="Arial"/>
          <w:b/>
          <w:sz w:val="24"/>
          <w:szCs w:val="24"/>
          <w:shd w:val="clear" w:color="auto" w:fill="FFFFFF"/>
        </w:rPr>
      </w:pPr>
    </w:p>
    <w:p w:rsidR="00412F05" w:rsidRPr="004A28AD" w:rsidRDefault="00C80E4C" w:rsidP="00412F05">
      <w:pPr>
        <w:spacing w:line="240" w:lineRule="auto"/>
        <w:jc w:val="both"/>
        <w:rPr>
          <w:rFonts w:ascii="Arial" w:hAnsi="Arial" w:cs="Arial"/>
          <w:sz w:val="24"/>
          <w:szCs w:val="24"/>
          <w:shd w:val="clear" w:color="auto" w:fill="FFFFFF"/>
        </w:rPr>
      </w:pPr>
      <w:r w:rsidRPr="004A28AD">
        <w:rPr>
          <w:rFonts w:ascii="Arial" w:hAnsi="Arial" w:cs="Arial"/>
          <w:b/>
          <w:sz w:val="24"/>
          <w:szCs w:val="24"/>
          <w:shd w:val="clear" w:color="auto" w:fill="FFFFFF"/>
        </w:rPr>
        <w:t>(2)</w:t>
      </w:r>
      <w:r w:rsidRPr="004A28AD">
        <w:rPr>
          <w:rFonts w:ascii="Arial" w:hAnsi="Arial" w:cs="Arial"/>
          <w:sz w:val="24"/>
          <w:szCs w:val="24"/>
          <w:shd w:val="clear" w:color="auto" w:fill="FFFFFF"/>
        </w:rPr>
        <w:t xml:space="preserve"> </w:t>
      </w:r>
      <w:r w:rsidR="00986252" w:rsidRPr="004A28AD">
        <w:rPr>
          <w:rFonts w:ascii="Arial" w:hAnsi="Arial" w:cs="Arial"/>
          <w:sz w:val="24"/>
          <w:szCs w:val="24"/>
          <w:shd w:val="clear" w:color="auto" w:fill="FFFFFF"/>
        </w:rPr>
        <w:t xml:space="preserve">Ministerul Culturii </w:t>
      </w:r>
      <w:r w:rsidR="00412F05" w:rsidRPr="004A28AD">
        <w:rPr>
          <w:rFonts w:ascii="Arial" w:hAnsi="Arial" w:cs="Arial"/>
          <w:sz w:val="24"/>
          <w:szCs w:val="24"/>
          <w:shd w:val="clear" w:color="auto" w:fill="FFFFFF"/>
        </w:rPr>
        <w:t xml:space="preserve">solicită </w:t>
      </w:r>
      <w:r w:rsidR="00986252" w:rsidRPr="004A28AD">
        <w:rPr>
          <w:rFonts w:ascii="Arial" w:hAnsi="Arial" w:cs="Arial"/>
          <w:sz w:val="24"/>
          <w:szCs w:val="24"/>
          <w:shd w:val="clear" w:color="auto" w:fill="FFFFFF"/>
        </w:rPr>
        <w:t xml:space="preserve">Ministerului Finanțelor Publice </w:t>
      </w:r>
      <w:r w:rsidR="00412F05" w:rsidRPr="004A28AD">
        <w:rPr>
          <w:rFonts w:ascii="Arial" w:hAnsi="Arial" w:cs="Arial"/>
          <w:sz w:val="24"/>
          <w:szCs w:val="24"/>
          <w:shd w:val="clear" w:color="auto" w:fill="FFFFFF"/>
        </w:rPr>
        <w:t xml:space="preserve">deschiderea de credite bugetare aferente valorii totale de la bugetul de stat și transferul sumelor cuprinse în bugetul </w:t>
      </w:r>
      <w:r w:rsidR="00986252" w:rsidRPr="004A28AD">
        <w:rPr>
          <w:rFonts w:ascii="Arial" w:hAnsi="Arial" w:cs="Arial"/>
          <w:sz w:val="24"/>
          <w:szCs w:val="24"/>
          <w:shd w:val="clear" w:color="auto" w:fill="FFFFFF"/>
        </w:rPr>
        <w:t>Ministerului Culturii</w:t>
      </w:r>
      <w:r w:rsidR="00412F05" w:rsidRPr="004A28AD">
        <w:rPr>
          <w:rFonts w:ascii="Arial" w:hAnsi="Arial" w:cs="Arial"/>
          <w:sz w:val="24"/>
          <w:szCs w:val="24"/>
          <w:shd w:val="clear" w:color="auto" w:fill="FFFFFF"/>
        </w:rPr>
        <w:t xml:space="preserve">, pe baza listelor finale de proiecte aprobate, în limita creditelor bugetare aprobate cu această destinație. </w:t>
      </w:r>
    </w:p>
    <w:p w:rsidR="00412F05" w:rsidRDefault="003A2FDF" w:rsidP="00735421">
      <w:pPr>
        <w:spacing w:line="240" w:lineRule="auto"/>
        <w:rPr>
          <w:rFonts w:ascii="Arial" w:hAnsi="Arial" w:cs="Arial"/>
          <w:b/>
          <w:sz w:val="24"/>
          <w:szCs w:val="24"/>
          <w:shd w:val="clear" w:color="auto" w:fill="FFFFFF"/>
        </w:rPr>
      </w:pPr>
      <w:r>
        <w:rPr>
          <w:rFonts w:ascii="Arial" w:hAnsi="Arial" w:cs="Arial"/>
          <w:b/>
          <w:sz w:val="24"/>
          <w:szCs w:val="24"/>
          <w:shd w:val="clear" w:color="auto" w:fill="FFFFFF"/>
        </w:rPr>
        <w:t>Art. 8</w:t>
      </w:r>
      <w:r w:rsidR="00D017C8">
        <w:rPr>
          <w:rFonts w:ascii="Arial" w:hAnsi="Arial" w:cs="Arial"/>
          <w:b/>
          <w:sz w:val="24"/>
          <w:szCs w:val="24"/>
          <w:shd w:val="clear" w:color="auto" w:fill="FFFFFF"/>
        </w:rPr>
        <w:t xml:space="preserve"> </w:t>
      </w:r>
    </w:p>
    <w:p w:rsidR="00EF69A0" w:rsidRPr="004A28AD" w:rsidRDefault="00EF69A0" w:rsidP="00EF69A0">
      <w:pPr>
        <w:spacing w:line="240" w:lineRule="auto"/>
        <w:jc w:val="both"/>
        <w:rPr>
          <w:rFonts w:ascii="Arial" w:hAnsi="Arial" w:cs="Arial"/>
          <w:sz w:val="24"/>
          <w:szCs w:val="24"/>
          <w:shd w:val="clear" w:color="auto" w:fill="FFFFFF"/>
        </w:rPr>
      </w:pPr>
      <w:r w:rsidRPr="004A28AD">
        <w:rPr>
          <w:rFonts w:ascii="Arial" w:hAnsi="Arial" w:cs="Arial"/>
          <w:sz w:val="24"/>
          <w:szCs w:val="24"/>
          <w:shd w:val="clear" w:color="auto" w:fill="FFFFFF"/>
        </w:rPr>
        <w:t xml:space="preserve">Pentru gestionarea </w:t>
      </w:r>
      <w:r w:rsidRPr="004A28AD">
        <w:rPr>
          <w:rFonts w:ascii="Arial" w:eastAsia="Times New Roman" w:hAnsi="Arial" w:cs="Arial"/>
          <w:i/>
          <w:iCs/>
          <w:sz w:val="24"/>
          <w:szCs w:val="24"/>
          <w:lang w:eastAsia="ro-RO"/>
        </w:rPr>
        <w:t>Schemei de</w:t>
      </w:r>
      <w:r w:rsidRPr="004A28AD">
        <w:rPr>
          <w:rFonts w:ascii="Arial" w:eastAsia="Times New Roman" w:hAnsi="Arial" w:cs="Arial"/>
          <w:sz w:val="24"/>
          <w:szCs w:val="24"/>
          <w:lang w:eastAsia="ro-RO"/>
        </w:rPr>
        <w:t xml:space="preserve"> a</w:t>
      </w:r>
      <w:r w:rsidRPr="004A28AD">
        <w:rPr>
          <w:rFonts w:ascii="Arial" w:eastAsia="Times New Roman" w:hAnsi="Arial" w:cs="Arial"/>
          <w:i/>
          <w:iCs/>
          <w:sz w:val="24"/>
          <w:szCs w:val="24"/>
          <w:lang w:eastAsia="ro-RO"/>
        </w:rPr>
        <w:t>jutor de stat pentru susținerea sectorului cultural</w:t>
      </w:r>
      <w:r w:rsidRPr="004A28AD">
        <w:rPr>
          <w:rFonts w:ascii="Arial" w:hAnsi="Arial" w:cs="Arial"/>
          <w:sz w:val="24"/>
          <w:szCs w:val="24"/>
          <w:shd w:val="clear" w:color="auto" w:fill="FFFFFF"/>
        </w:rPr>
        <w:t xml:space="preserve"> și a </w:t>
      </w:r>
      <w:r w:rsidRPr="004A28AD">
        <w:rPr>
          <w:rFonts w:ascii="Arial" w:hAnsi="Arial" w:cs="Arial"/>
          <w:i/>
          <w:sz w:val="24"/>
          <w:szCs w:val="24"/>
        </w:rPr>
        <w:t xml:space="preserve">Ajutorului de minimis pentru susținerea </w:t>
      </w:r>
      <w:r w:rsidR="00986252" w:rsidRPr="004A28AD">
        <w:rPr>
          <w:rFonts w:ascii="Arial" w:hAnsi="Arial" w:cs="Arial"/>
          <w:i/>
          <w:sz w:val="24"/>
          <w:szCs w:val="24"/>
        </w:rPr>
        <w:t xml:space="preserve">sectorului </w:t>
      </w:r>
      <w:r w:rsidRPr="004A28AD">
        <w:rPr>
          <w:rFonts w:ascii="Arial" w:hAnsi="Arial" w:cs="Arial"/>
          <w:i/>
          <w:sz w:val="24"/>
          <w:szCs w:val="24"/>
        </w:rPr>
        <w:t>cultural</w:t>
      </w:r>
      <w:r w:rsidRPr="004A28AD">
        <w:rPr>
          <w:rFonts w:ascii="Arial" w:hAnsi="Arial" w:cs="Arial"/>
          <w:sz w:val="24"/>
          <w:szCs w:val="24"/>
          <w:shd w:val="clear" w:color="auto" w:fill="FFFFFF"/>
        </w:rPr>
        <w:t xml:space="preserve">, se </w:t>
      </w:r>
      <w:r w:rsidR="00B92760" w:rsidRPr="004A28AD">
        <w:rPr>
          <w:rFonts w:ascii="Arial" w:hAnsi="Arial" w:cs="Arial"/>
          <w:sz w:val="24"/>
          <w:szCs w:val="24"/>
          <w:shd w:val="clear" w:color="auto" w:fill="FFFFFF"/>
        </w:rPr>
        <w:t>suplimentează numărul maxim de posturi  aprobat pentru  Ministerul</w:t>
      </w:r>
      <w:r w:rsidRPr="004A28AD">
        <w:rPr>
          <w:rFonts w:ascii="Arial" w:hAnsi="Arial" w:cs="Arial"/>
          <w:sz w:val="24"/>
          <w:szCs w:val="24"/>
          <w:shd w:val="clear" w:color="auto" w:fill="FFFFFF"/>
        </w:rPr>
        <w:t xml:space="preserve"> Culturii </w:t>
      </w:r>
      <w:r w:rsidR="00B92760" w:rsidRPr="004A28AD">
        <w:rPr>
          <w:rFonts w:ascii="Arial" w:hAnsi="Arial" w:cs="Arial"/>
          <w:sz w:val="24"/>
          <w:szCs w:val="24"/>
          <w:shd w:val="clear" w:color="auto" w:fill="FFFFFF"/>
        </w:rPr>
        <w:t>cu</w:t>
      </w:r>
      <w:r w:rsidRPr="004A28AD">
        <w:rPr>
          <w:rFonts w:ascii="Arial" w:hAnsi="Arial" w:cs="Arial"/>
          <w:sz w:val="24"/>
          <w:szCs w:val="24"/>
          <w:shd w:val="clear" w:color="auto" w:fill="FFFFFF"/>
        </w:rPr>
        <w:t xml:space="preserve"> 10 posturi</w:t>
      </w:r>
      <w:r w:rsidR="00B92760" w:rsidRPr="004A28AD">
        <w:rPr>
          <w:rFonts w:ascii="Arial" w:hAnsi="Arial" w:cs="Arial"/>
          <w:sz w:val="24"/>
          <w:szCs w:val="24"/>
          <w:shd w:val="clear" w:color="auto" w:fill="FFFFFF"/>
        </w:rPr>
        <w:t>, cu încadrarea în bugetul alocat min</w:t>
      </w:r>
      <w:r w:rsidR="0001556E" w:rsidRPr="004A28AD">
        <w:rPr>
          <w:rFonts w:ascii="Arial" w:hAnsi="Arial" w:cs="Arial"/>
          <w:sz w:val="24"/>
          <w:szCs w:val="24"/>
          <w:shd w:val="clear" w:color="auto" w:fill="FFFFFF"/>
        </w:rPr>
        <w:t>i</w:t>
      </w:r>
      <w:r w:rsidR="00B92760" w:rsidRPr="004A28AD">
        <w:rPr>
          <w:rFonts w:ascii="Arial" w:hAnsi="Arial" w:cs="Arial"/>
          <w:sz w:val="24"/>
          <w:szCs w:val="24"/>
          <w:shd w:val="clear" w:color="auto" w:fill="FFFFFF"/>
        </w:rPr>
        <w:t>sterului</w:t>
      </w:r>
      <w:r w:rsidRPr="004A28AD">
        <w:rPr>
          <w:rFonts w:ascii="Arial" w:hAnsi="Arial" w:cs="Arial"/>
          <w:sz w:val="24"/>
          <w:szCs w:val="24"/>
          <w:shd w:val="clear" w:color="auto" w:fill="FFFFFF"/>
        </w:rPr>
        <w:t>.</w:t>
      </w:r>
    </w:p>
    <w:p w:rsidR="005B1F34" w:rsidRPr="00986252" w:rsidRDefault="005B1F34" w:rsidP="00735421">
      <w:pPr>
        <w:spacing w:line="240" w:lineRule="auto"/>
        <w:jc w:val="both"/>
        <w:rPr>
          <w:rFonts w:ascii="Arial" w:hAnsi="Arial" w:cs="Arial"/>
          <w:b/>
          <w:sz w:val="24"/>
          <w:szCs w:val="24"/>
        </w:rPr>
      </w:pPr>
    </w:p>
    <w:p w:rsidR="001E77B6" w:rsidRDefault="001E77B6" w:rsidP="00F4339C">
      <w:pPr>
        <w:spacing w:line="240" w:lineRule="auto"/>
        <w:jc w:val="both"/>
        <w:rPr>
          <w:rFonts w:ascii="Arial" w:hAnsi="Arial" w:cs="Arial"/>
          <w:color w:val="333333"/>
          <w:sz w:val="24"/>
          <w:szCs w:val="24"/>
          <w:shd w:val="clear" w:color="auto" w:fill="FFFFFF"/>
        </w:rPr>
      </w:pPr>
    </w:p>
    <w:p w:rsidR="00D82005" w:rsidRPr="00B427EC" w:rsidRDefault="00D82005" w:rsidP="00627984">
      <w:pPr>
        <w:pStyle w:val="ListParagraph"/>
        <w:jc w:val="center"/>
        <w:rPr>
          <w:rFonts w:ascii="Arial" w:hAnsi="Arial" w:cs="Arial"/>
          <w:b/>
          <w:sz w:val="24"/>
          <w:szCs w:val="24"/>
          <w:lang w:val="fr-FR"/>
        </w:rPr>
      </w:pPr>
    </w:p>
    <w:p w:rsidR="00D82005" w:rsidRPr="00B427EC" w:rsidRDefault="00D82005" w:rsidP="00627984">
      <w:pPr>
        <w:pStyle w:val="ListParagraph"/>
        <w:jc w:val="center"/>
        <w:rPr>
          <w:rFonts w:ascii="Arial" w:hAnsi="Arial" w:cs="Arial"/>
          <w:b/>
          <w:sz w:val="24"/>
          <w:szCs w:val="24"/>
          <w:lang w:val="fr-FR"/>
        </w:rPr>
      </w:pPr>
    </w:p>
    <w:p w:rsidR="00D82005" w:rsidRPr="00B427EC" w:rsidRDefault="00D82005" w:rsidP="00627984">
      <w:pPr>
        <w:pStyle w:val="ListParagraph"/>
        <w:jc w:val="center"/>
        <w:rPr>
          <w:rFonts w:ascii="Arial" w:hAnsi="Arial" w:cs="Arial"/>
          <w:b/>
          <w:sz w:val="24"/>
          <w:szCs w:val="24"/>
          <w:lang w:val="fr-FR"/>
        </w:rPr>
      </w:pPr>
    </w:p>
    <w:p w:rsidR="00627984" w:rsidRPr="00627984" w:rsidRDefault="00627984" w:rsidP="00627984">
      <w:pPr>
        <w:pStyle w:val="ListParagraph"/>
        <w:jc w:val="center"/>
        <w:rPr>
          <w:rFonts w:ascii="Arial" w:hAnsi="Arial" w:cs="Arial"/>
          <w:b/>
          <w:sz w:val="24"/>
          <w:szCs w:val="24"/>
          <w:lang w:val="en-US"/>
        </w:rPr>
      </w:pPr>
      <w:r w:rsidRPr="00627984">
        <w:rPr>
          <w:rFonts w:ascii="Arial" w:hAnsi="Arial" w:cs="Arial"/>
          <w:b/>
          <w:sz w:val="24"/>
          <w:szCs w:val="24"/>
          <w:lang w:val="en-US"/>
        </w:rPr>
        <w:t>PRIM MINISTRU</w:t>
      </w:r>
    </w:p>
    <w:p w:rsidR="00627984" w:rsidRPr="00627984" w:rsidRDefault="00627984" w:rsidP="00627984">
      <w:pPr>
        <w:pStyle w:val="ListParagraph"/>
        <w:jc w:val="center"/>
        <w:rPr>
          <w:rFonts w:ascii="Arial" w:hAnsi="Arial" w:cs="Arial"/>
          <w:b/>
          <w:sz w:val="24"/>
          <w:szCs w:val="24"/>
          <w:lang w:val="en-US"/>
        </w:rPr>
      </w:pPr>
    </w:p>
    <w:p w:rsidR="00627984" w:rsidRPr="00627984" w:rsidRDefault="00627984" w:rsidP="00627984">
      <w:pPr>
        <w:pStyle w:val="ListParagraph"/>
        <w:jc w:val="center"/>
        <w:rPr>
          <w:rFonts w:ascii="Arial" w:hAnsi="Arial" w:cs="Arial"/>
          <w:b/>
          <w:bCs/>
          <w:sz w:val="24"/>
          <w:szCs w:val="24"/>
          <w:lang w:val="en-US"/>
        </w:rPr>
      </w:pPr>
      <w:r>
        <w:rPr>
          <w:rFonts w:ascii="Arial" w:hAnsi="Arial" w:cs="Arial"/>
          <w:b/>
          <w:sz w:val="24"/>
          <w:szCs w:val="24"/>
          <w:lang w:val="en-US"/>
        </w:rPr>
        <w:t>FLORIN-VASILE CÎȚU</w:t>
      </w:r>
    </w:p>
    <w:p w:rsidR="00C92864" w:rsidRPr="00474D8B" w:rsidRDefault="00C92864" w:rsidP="00735421">
      <w:pPr>
        <w:pStyle w:val="ListParagraph"/>
        <w:spacing w:line="240" w:lineRule="auto"/>
        <w:jc w:val="both"/>
        <w:rPr>
          <w:rFonts w:ascii="Arial" w:hAnsi="Arial" w:cs="Arial"/>
          <w:b/>
          <w:strike/>
          <w:color w:val="FF0000"/>
          <w:sz w:val="24"/>
          <w:szCs w:val="24"/>
        </w:rPr>
      </w:pPr>
    </w:p>
    <w:sectPr w:rsidR="00C92864" w:rsidRPr="00474D8B" w:rsidSect="00851A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CA1" w:rsidRDefault="00CC1CA1" w:rsidP="00D23141">
      <w:pPr>
        <w:spacing w:after="0" w:line="240" w:lineRule="auto"/>
      </w:pPr>
      <w:r>
        <w:separator/>
      </w:r>
    </w:p>
  </w:endnote>
  <w:endnote w:type="continuationSeparator" w:id="1">
    <w:p w:rsidR="00CC1CA1" w:rsidRDefault="00CC1CA1" w:rsidP="00D2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1516"/>
      <w:docPartObj>
        <w:docPartGallery w:val="Page Numbers (Bottom of Page)"/>
        <w:docPartUnique/>
      </w:docPartObj>
    </w:sdtPr>
    <w:sdtContent>
      <w:p w:rsidR="00777A86" w:rsidRDefault="00110F94">
        <w:pPr>
          <w:pStyle w:val="Footer"/>
          <w:jc w:val="right"/>
        </w:pPr>
        <w:r>
          <w:rPr>
            <w:noProof/>
          </w:rPr>
          <w:fldChar w:fldCharType="begin"/>
        </w:r>
        <w:r w:rsidR="00540F79">
          <w:rPr>
            <w:noProof/>
          </w:rPr>
          <w:instrText xml:space="preserve"> PAGE   \* MERGEFORMAT </w:instrText>
        </w:r>
        <w:r>
          <w:rPr>
            <w:noProof/>
          </w:rPr>
          <w:fldChar w:fldCharType="separate"/>
        </w:r>
        <w:r w:rsidR="00B12969">
          <w:rPr>
            <w:noProof/>
          </w:rPr>
          <w:t>3</w:t>
        </w:r>
        <w:r>
          <w:rPr>
            <w:noProof/>
          </w:rPr>
          <w:fldChar w:fldCharType="end"/>
        </w:r>
      </w:p>
    </w:sdtContent>
  </w:sdt>
  <w:p w:rsidR="00777A86" w:rsidRDefault="00777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CA1" w:rsidRDefault="00CC1CA1" w:rsidP="00D23141">
      <w:pPr>
        <w:spacing w:after="0" w:line="240" w:lineRule="auto"/>
      </w:pPr>
      <w:r>
        <w:separator/>
      </w:r>
    </w:p>
  </w:footnote>
  <w:footnote w:type="continuationSeparator" w:id="1">
    <w:p w:rsidR="00CC1CA1" w:rsidRDefault="00CC1CA1" w:rsidP="00D23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39A"/>
    <w:multiLevelType w:val="hybridMultilevel"/>
    <w:tmpl w:val="AB7056BE"/>
    <w:lvl w:ilvl="0" w:tplc="08090017">
      <w:start w:val="1"/>
      <w:numFmt w:val="lowerLetter"/>
      <w:lvlText w:val="%1)"/>
      <w:lvlJc w:val="left"/>
      <w:pPr>
        <w:ind w:left="720" w:hanging="360"/>
      </w:pPr>
      <w:rPr>
        <w:rFonts w:hint="default"/>
      </w:rPr>
    </w:lvl>
    <w:lvl w:ilvl="1" w:tplc="2F36AD12">
      <w:start w:val="1"/>
      <w:numFmt w:val="decimal"/>
      <w:lvlText w:val="(%2)"/>
      <w:lvlJc w:val="left"/>
      <w:pPr>
        <w:ind w:left="1517" w:hanging="437"/>
      </w:pPr>
      <w:rPr>
        <w:rFonts w:hint="default"/>
        <w:b/>
        <w:color w:val="44444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A2AE8"/>
    <w:multiLevelType w:val="hybridMultilevel"/>
    <w:tmpl w:val="851E3656"/>
    <w:lvl w:ilvl="0" w:tplc="D622730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D6BA9"/>
    <w:multiLevelType w:val="hybridMultilevel"/>
    <w:tmpl w:val="D9EE0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3410"/>
    <w:multiLevelType w:val="hybridMultilevel"/>
    <w:tmpl w:val="99E21E18"/>
    <w:lvl w:ilvl="0" w:tplc="7012D3D8">
      <w:start w:val="5"/>
      <w:numFmt w:val="decimal"/>
      <w:lvlText w:val="(%1)"/>
      <w:lvlJc w:val="left"/>
      <w:pPr>
        <w:ind w:left="720" w:hanging="360"/>
      </w:pPr>
      <w:rPr>
        <w:rFonts w:eastAsia="Times New Roman"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86F22"/>
    <w:multiLevelType w:val="hybridMultilevel"/>
    <w:tmpl w:val="9AC27382"/>
    <w:lvl w:ilvl="0" w:tplc="97CE4D0A">
      <w:start w:val="1"/>
      <w:numFmt w:val="decimal"/>
      <w:lvlText w:val="(%1)"/>
      <w:lvlJc w:val="left"/>
      <w:pPr>
        <w:ind w:left="720" w:hanging="360"/>
      </w:pPr>
      <w:rPr>
        <w:rFonts w:ascii="Arial" w:hAnsi="Arial" w:cs="Arial" w:hint="default"/>
        <w:b/>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A1283"/>
    <w:multiLevelType w:val="hybridMultilevel"/>
    <w:tmpl w:val="C97AE354"/>
    <w:lvl w:ilvl="0" w:tplc="97CE4D0A">
      <w:start w:val="1"/>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8E60B2"/>
    <w:multiLevelType w:val="hybridMultilevel"/>
    <w:tmpl w:val="CDAAA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AE3941"/>
    <w:multiLevelType w:val="hybridMultilevel"/>
    <w:tmpl w:val="32A42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709F3"/>
    <w:multiLevelType w:val="hybridMultilevel"/>
    <w:tmpl w:val="1DDA8194"/>
    <w:lvl w:ilvl="0" w:tplc="6B864B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E1ECB"/>
    <w:multiLevelType w:val="multilevel"/>
    <w:tmpl w:val="0AF22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DD10FF"/>
    <w:multiLevelType w:val="hybridMultilevel"/>
    <w:tmpl w:val="6B4A4E92"/>
    <w:lvl w:ilvl="0" w:tplc="153C246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31FC0"/>
    <w:multiLevelType w:val="hybridMultilevel"/>
    <w:tmpl w:val="9DB47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FC3EC7"/>
    <w:multiLevelType w:val="hybridMultilevel"/>
    <w:tmpl w:val="3B94F738"/>
    <w:lvl w:ilvl="0" w:tplc="97CE4D0A">
      <w:start w:val="1"/>
      <w:numFmt w:val="decimal"/>
      <w:lvlText w:val="(%1)"/>
      <w:lvlJc w:val="left"/>
      <w:pPr>
        <w:ind w:left="4590" w:hanging="360"/>
      </w:pPr>
      <w:rPr>
        <w:rFonts w:ascii="Arial" w:hAnsi="Arial" w:cs="Arial" w:hint="default"/>
        <w:b/>
        <w:color w:val="auto"/>
        <w:sz w:val="22"/>
      </w:rPr>
    </w:lvl>
    <w:lvl w:ilvl="1" w:tplc="08090019" w:tentative="1">
      <w:start w:val="1"/>
      <w:numFmt w:val="lowerLetter"/>
      <w:lvlText w:val="%2."/>
      <w:lvlJc w:val="left"/>
      <w:pPr>
        <w:ind w:left="5310" w:hanging="360"/>
      </w:pPr>
    </w:lvl>
    <w:lvl w:ilvl="2" w:tplc="0809001B" w:tentative="1">
      <w:start w:val="1"/>
      <w:numFmt w:val="lowerRoman"/>
      <w:lvlText w:val="%3."/>
      <w:lvlJc w:val="right"/>
      <w:pPr>
        <w:ind w:left="6030" w:hanging="180"/>
      </w:pPr>
    </w:lvl>
    <w:lvl w:ilvl="3" w:tplc="0809000F" w:tentative="1">
      <w:start w:val="1"/>
      <w:numFmt w:val="decimal"/>
      <w:lvlText w:val="%4."/>
      <w:lvlJc w:val="left"/>
      <w:pPr>
        <w:ind w:left="6750" w:hanging="360"/>
      </w:pPr>
    </w:lvl>
    <w:lvl w:ilvl="4" w:tplc="08090019" w:tentative="1">
      <w:start w:val="1"/>
      <w:numFmt w:val="lowerLetter"/>
      <w:lvlText w:val="%5."/>
      <w:lvlJc w:val="left"/>
      <w:pPr>
        <w:ind w:left="7470" w:hanging="360"/>
      </w:pPr>
    </w:lvl>
    <w:lvl w:ilvl="5" w:tplc="0809001B" w:tentative="1">
      <w:start w:val="1"/>
      <w:numFmt w:val="lowerRoman"/>
      <w:lvlText w:val="%6."/>
      <w:lvlJc w:val="right"/>
      <w:pPr>
        <w:ind w:left="8190" w:hanging="180"/>
      </w:pPr>
    </w:lvl>
    <w:lvl w:ilvl="6" w:tplc="0809000F" w:tentative="1">
      <w:start w:val="1"/>
      <w:numFmt w:val="decimal"/>
      <w:lvlText w:val="%7."/>
      <w:lvlJc w:val="left"/>
      <w:pPr>
        <w:ind w:left="8910" w:hanging="360"/>
      </w:pPr>
    </w:lvl>
    <w:lvl w:ilvl="7" w:tplc="08090019" w:tentative="1">
      <w:start w:val="1"/>
      <w:numFmt w:val="lowerLetter"/>
      <w:lvlText w:val="%8."/>
      <w:lvlJc w:val="left"/>
      <w:pPr>
        <w:ind w:left="9630" w:hanging="360"/>
      </w:pPr>
    </w:lvl>
    <w:lvl w:ilvl="8" w:tplc="0809001B" w:tentative="1">
      <w:start w:val="1"/>
      <w:numFmt w:val="lowerRoman"/>
      <w:lvlText w:val="%9."/>
      <w:lvlJc w:val="right"/>
      <w:pPr>
        <w:ind w:left="10350" w:hanging="180"/>
      </w:pPr>
    </w:lvl>
  </w:abstractNum>
  <w:abstractNum w:abstractNumId="13">
    <w:nsid w:val="4D6D0AF1"/>
    <w:multiLevelType w:val="hybridMultilevel"/>
    <w:tmpl w:val="3426DDEC"/>
    <w:lvl w:ilvl="0" w:tplc="6792E972">
      <w:start w:val="1"/>
      <w:numFmt w:val="decimal"/>
      <w:lvlText w:val="(%1)"/>
      <w:lvlJc w:val="left"/>
      <w:pPr>
        <w:ind w:left="720" w:hanging="360"/>
      </w:pPr>
      <w:rPr>
        <w:rFonts w:ascii="Arial" w:eastAsiaTheme="minorHAnsi" w:hAnsi="Arial" w:cs="Arial"/>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B34A4"/>
    <w:multiLevelType w:val="hybridMultilevel"/>
    <w:tmpl w:val="F9560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54AA9"/>
    <w:multiLevelType w:val="hybridMultilevel"/>
    <w:tmpl w:val="18C4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536B77"/>
    <w:multiLevelType w:val="hybridMultilevel"/>
    <w:tmpl w:val="5DEEF4D4"/>
    <w:lvl w:ilvl="0" w:tplc="BC268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CF7CDE"/>
    <w:multiLevelType w:val="hybridMultilevel"/>
    <w:tmpl w:val="53404A52"/>
    <w:lvl w:ilvl="0" w:tplc="97CE4D0A">
      <w:start w:val="1"/>
      <w:numFmt w:val="decimal"/>
      <w:lvlText w:val="(%1)"/>
      <w:lvlJc w:val="left"/>
      <w:pPr>
        <w:ind w:left="797" w:hanging="437"/>
      </w:pPr>
      <w:rPr>
        <w:rFonts w:ascii="Arial" w:hAnsi="Arial" w:cs="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FB6B07"/>
    <w:multiLevelType w:val="hybridMultilevel"/>
    <w:tmpl w:val="7BE2F980"/>
    <w:lvl w:ilvl="0" w:tplc="97CE4D0A">
      <w:start w:val="1"/>
      <w:numFmt w:val="decimal"/>
      <w:lvlText w:val="(%1)"/>
      <w:lvlJc w:val="left"/>
      <w:pPr>
        <w:ind w:left="720" w:hanging="360"/>
      </w:pPr>
      <w:rPr>
        <w:rFonts w:ascii="Arial" w:hAnsi="Arial" w:cs="Arial" w:hint="default"/>
        <w:b/>
        <w:color w:val="auto"/>
        <w:sz w:val="22"/>
      </w:rPr>
    </w:lvl>
    <w:lvl w:ilvl="1" w:tplc="97CE4D0A">
      <w:start w:val="1"/>
      <w:numFmt w:val="decimal"/>
      <w:lvlText w:val="(%2)"/>
      <w:lvlJc w:val="left"/>
      <w:pPr>
        <w:ind w:left="1440" w:hanging="360"/>
      </w:pPr>
      <w:rPr>
        <w:rFonts w:ascii="Arial" w:hAnsi="Arial" w:cs="Arial" w:hint="default"/>
        <w:b/>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217FA6"/>
    <w:multiLevelType w:val="hybridMultilevel"/>
    <w:tmpl w:val="F2C4FC72"/>
    <w:lvl w:ilvl="0" w:tplc="3F04DC66">
      <w:start w:val="1"/>
      <w:numFmt w:val="decimal"/>
      <w:lvlText w:val="(%1)"/>
      <w:lvlJc w:val="left"/>
      <w:pPr>
        <w:ind w:left="797" w:hanging="437"/>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B23E24"/>
    <w:multiLevelType w:val="hybridMultilevel"/>
    <w:tmpl w:val="53007FF6"/>
    <w:lvl w:ilvl="0" w:tplc="9DA43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7"/>
  </w:num>
  <w:num w:numId="5">
    <w:abstractNumId w:val="14"/>
  </w:num>
  <w:num w:numId="6">
    <w:abstractNumId w:val="2"/>
  </w:num>
  <w:num w:numId="7">
    <w:abstractNumId w:val="9"/>
  </w:num>
  <w:num w:numId="8">
    <w:abstractNumId w:val="15"/>
  </w:num>
  <w:num w:numId="9">
    <w:abstractNumId w:val="19"/>
  </w:num>
  <w:num w:numId="10">
    <w:abstractNumId w:val="17"/>
  </w:num>
  <w:num w:numId="11">
    <w:abstractNumId w:val="12"/>
  </w:num>
  <w:num w:numId="12">
    <w:abstractNumId w:val="5"/>
  </w:num>
  <w:num w:numId="13">
    <w:abstractNumId w:val="0"/>
  </w:num>
  <w:num w:numId="14">
    <w:abstractNumId w:val="11"/>
  </w:num>
  <w:num w:numId="15">
    <w:abstractNumId w:val="4"/>
  </w:num>
  <w:num w:numId="16">
    <w:abstractNumId w:val="18"/>
  </w:num>
  <w:num w:numId="17">
    <w:abstractNumId w:val="16"/>
  </w:num>
  <w:num w:numId="18">
    <w:abstractNumId w:val="6"/>
  </w:num>
  <w:num w:numId="19">
    <w:abstractNumId w:val="8"/>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2A6020"/>
    <w:rsid w:val="000001E0"/>
    <w:rsid w:val="0000131B"/>
    <w:rsid w:val="0000658D"/>
    <w:rsid w:val="0001262A"/>
    <w:rsid w:val="0001556E"/>
    <w:rsid w:val="000371C7"/>
    <w:rsid w:val="00051552"/>
    <w:rsid w:val="00075019"/>
    <w:rsid w:val="000B4988"/>
    <w:rsid w:val="000D4AAD"/>
    <w:rsid w:val="000E037C"/>
    <w:rsid w:val="000E4653"/>
    <w:rsid w:val="000E6BDC"/>
    <w:rsid w:val="00110F94"/>
    <w:rsid w:val="00123FBC"/>
    <w:rsid w:val="0012467F"/>
    <w:rsid w:val="00125D49"/>
    <w:rsid w:val="001359B0"/>
    <w:rsid w:val="00135F98"/>
    <w:rsid w:val="00137AD9"/>
    <w:rsid w:val="001415C6"/>
    <w:rsid w:val="00154F20"/>
    <w:rsid w:val="001650E5"/>
    <w:rsid w:val="00165650"/>
    <w:rsid w:val="001A7CF0"/>
    <w:rsid w:val="001B44EC"/>
    <w:rsid w:val="001C6193"/>
    <w:rsid w:val="001E77B6"/>
    <w:rsid w:val="00200674"/>
    <w:rsid w:val="00225B69"/>
    <w:rsid w:val="00227E88"/>
    <w:rsid w:val="00235A06"/>
    <w:rsid w:val="002521B8"/>
    <w:rsid w:val="00255DD8"/>
    <w:rsid w:val="002573E4"/>
    <w:rsid w:val="00264F65"/>
    <w:rsid w:val="00272E2F"/>
    <w:rsid w:val="00273A0B"/>
    <w:rsid w:val="00286265"/>
    <w:rsid w:val="00291FB6"/>
    <w:rsid w:val="002A4C47"/>
    <w:rsid w:val="002A6020"/>
    <w:rsid w:val="002A6DB1"/>
    <w:rsid w:val="002D55C0"/>
    <w:rsid w:val="002F7979"/>
    <w:rsid w:val="00306A55"/>
    <w:rsid w:val="00317631"/>
    <w:rsid w:val="00323DED"/>
    <w:rsid w:val="00360729"/>
    <w:rsid w:val="00373E29"/>
    <w:rsid w:val="0038083B"/>
    <w:rsid w:val="00383F7C"/>
    <w:rsid w:val="003860E9"/>
    <w:rsid w:val="00387FE7"/>
    <w:rsid w:val="003A0368"/>
    <w:rsid w:val="003A1CE3"/>
    <w:rsid w:val="003A2FDF"/>
    <w:rsid w:val="003C733F"/>
    <w:rsid w:val="003C778A"/>
    <w:rsid w:val="003D11E3"/>
    <w:rsid w:val="003D2A46"/>
    <w:rsid w:val="003F40E8"/>
    <w:rsid w:val="004106B2"/>
    <w:rsid w:val="004112A6"/>
    <w:rsid w:val="00412F05"/>
    <w:rsid w:val="00424ABA"/>
    <w:rsid w:val="0042767B"/>
    <w:rsid w:val="00452A27"/>
    <w:rsid w:val="0046559D"/>
    <w:rsid w:val="00474D8B"/>
    <w:rsid w:val="00475687"/>
    <w:rsid w:val="004A1596"/>
    <w:rsid w:val="004A28AD"/>
    <w:rsid w:val="004D14AC"/>
    <w:rsid w:val="00500017"/>
    <w:rsid w:val="00507CAE"/>
    <w:rsid w:val="005208EF"/>
    <w:rsid w:val="00540F79"/>
    <w:rsid w:val="005412D5"/>
    <w:rsid w:val="00551729"/>
    <w:rsid w:val="005663E7"/>
    <w:rsid w:val="005A1420"/>
    <w:rsid w:val="005A55E7"/>
    <w:rsid w:val="005B1F34"/>
    <w:rsid w:val="005C2442"/>
    <w:rsid w:val="0061389F"/>
    <w:rsid w:val="00627984"/>
    <w:rsid w:val="00630886"/>
    <w:rsid w:val="006440B2"/>
    <w:rsid w:val="00644599"/>
    <w:rsid w:val="006503B3"/>
    <w:rsid w:val="006652D8"/>
    <w:rsid w:val="006660E5"/>
    <w:rsid w:val="00686F65"/>
    <w:rsid w:val="00691909"/>
    <w:rsid w:val="006C3923"/>
    <w:rsid w:val="006E3422"/>
    <w:rsid w:val="006F434A"/>
    <w:rsid w:val="007238FF"/>
    <w:rsid w:val="00733CC6"/>
    <w:rsid w:val="007343CC"/>
    <w:rsid w:val="00734CBF"/>
    <w:rsid w:val="00735421"/>
    <w:rsid w:val="00737B02"/>
    <w:rsid w:val="007556DF"/>
    <w:rsid w:val="00765F84"/>
    <w:rsid w:val="00771FF0"/>
    <w:rsid w:val="00775754"/>
    <w:rsid w:val="00777A86"/>
    <w:rsid w:val="00780709"/>
    <w:rsid w:val="007C734A"/>
    <w:rsid w:val="00845393"/>
    <w:rsid w:val="00851A5A"/>
    <w:rsid w:val="00853B5C"/>
    <w:rsid w:val="008558B7"/>
    <w:rsid w:val="00864140"/>
    <w:rsid w:val="00873D31"/>
    <w:rsid w:val="0087433C"/>
    <w:rsid w:val="00894D2A"/>
    <w:rsid w:val="008A4DDF"/>
    <w:rsid w:val="008B5127"/>
    <w:rsid w:val="008D2292"/>
    <w:rsid w:val="008F31B6"/>
    <w:rsid w:val="008F31F7"/>
    <w:rsid w:val="0091040A"/>
    <w:rsid w:val="00915245"/>
    <w:rsid w:val="00925406"/>
    <w:rsid w:val="009276F6"/>
    <w:rsid w:val="00942659"/>
    <w:rsid w:val="0094360F"/>
    <w:rsid w:val="009511CA"/>
    <w:rsid w:val="00970353"/>
    <w:rsid w:val="00972962"/>
    <w:rsid w:val="009772C0"/>
    <w:rsid w:val="00984BF6"/>
    <w:rsid w:val="00986252"/>
    <w:rsid w:val="00990A5E"/>
    <w:rsid w:val="009C5D4C"/>
    <w:rsid w:val="009C7470"/>
    <w:rsid w:val="009D11FD"/>
    <w:rsid w:val="00A1654C"/>
    <w:rsid w:val="00A26568"/>
    <w:rsid w:val="00A26695"/>
    <w:rsid w:val="00A4741F"/>
    <w:rsid w:val="00A57805"/>
    <w:rsid w:val="00A72B22"/>
    <w:rsid w:val="00A74BC2"/>
    <w:rsid w:val="00A81D16"/>
    <w:rsid w:val="00A9030D"/>
    <w:rsid w:val="00AA14D1"/>
    <w:rsid w:val="00AC5A7C"/>
    <w:rsid w:val="00AD72E7"/>
    <w:rsid w:val="00AE2C80"/>
    <w:rsid w:val="00AF66E5"/>
    <w:rsid w:val="00B12969"/>
    <w:rsid w:val="00B16D65"/>
    <w:rsid w:val="00B1733A"/>
    <w:rsid w:val="00B415DB"/>
    <w:rsid w:val="00B427EC"/>
    <w:rsid w:val="00B803A8"/>
    <w:rsid w:val="00B92760"/>
    <w:rsid w:val="00BB3EFF"/>
    <w:rsid w:val="00BB62F5"/>
    <w:rsid w:val="00BB7680"/>
    <w:rsid w:val="00BC2A25"/>
    <w:rsid w:val="00C468F5"/>
    <w:rsid w:val="00C63999"/>
    <w:rsid w:val="00C80E4C"/>
    <w:rsid w:val="00C8311F"/>
    <w:rsid w:val="00C92864"/>
    <w:rsid w:val="00CC1CA1"/>
    <w:rsid w:val="00CE7AF1"/>
    <w:rsid w:val="00D017C8"/>
    <w:rsid w:val="00D050E8"/>
    <w:rsid w:val="00D068BC"/>
    <w:rsid w:val="00D06908"/>
    <w:rsid w:val="00D1596D"/>
    <w:rsid w:val="00D23141"/>
    <w:rsid w:val="00D23A72"/>
    <w:rsid w:val="00D30864"/>
    <w:rsid w:val="00D370D2"/>
    <w:rsid w:val="00D601BE"/>
    <w:rsid w:val="00D77DDC"/>
    <w:rsid w:val="00D82005"/>
    <w:rsid w:val="00D91821"/>
    <w:rsid w:val="00D95C44"/>
    <w:rsid w:val="00D96FE9"/>
    <w:rsid w:val="00DC2DE9"/>
    <w:rsid w:val="00DC68E7"/>
    <w:rsid w:val="00DC7ED5"/>
    <w:rsid w:val="00DE6035"/>
    <w:rsid w:val="00DF0AAE"/>
    <w:rsid w:val="00E3265F"/>
    <w:rsid w:val="00E42485"/>
    <w:rsid w:val="00E457B0"/>
    <w:rsid w:val="00E737F0"/>
    <w:rsid w:val="00EA2091"/>
    <w:rsid w:val="00EC29DC"/>
    <w:rsid w:val="00EC548B"/>
    <w:rsid w:val="00EC72CD"/>
    <w:rsid w:val="00ED1DEE"/>
    <w:rsid w:val="00EF69A0"/>
    <w:rsid w:val="00EF7150"/>
    <w:rsid w:val="00EF775C"/>
    <w:rsid w:val="00F16145"/>
    <w:rsid w:val="00F17B7F"/>
    <w:rsid w:val="00F24A35"/>
    <w:rsid w:val="00F4339C"/>
    <w:rsid w:val="00F47514"/>
    <w:rsid w:val="00F52524"/>
    <w:rsid w:val="00F533FC"/>
    <w:rsid w:val="00F5423E"/>
    <w:rsid w:val="00F6566D"/>
    <w:rsid w:val="00F7301A"/>
    <w:rsid w:val="00F75891"/>
    <w:rsid w:val="00F80E72"/>
    <w:rsid w:val="00FA0D57"/>
    <w:rsid w:val="00FA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5A"/>
    <w:rPr>
      <w:lang w:val="ro-RO"/>
    </w:rPr>
  </w:style>
  <w:style w:type="paragraph" w:styleId="Heading3">
    <w:name w:val="heading 3"/>
    <w:basedOn w:val="Normal"/>
    <w:link w:val="Heading3Char"/>
    <w:uiPriority w:val="9"/>
    <w:qFormat/>
    <w:rsid w:val="002A6020"/>
    <w:pPr>
      <w:spacing w:after="0" w:line="240" w:lineRule="auto"/>
      <w:jc w:val="both"/>
      <w:outlineLvl w:val="2"/>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020"/>
    <w:rPr>
      <w:color w:val="0000FF"/>
      <w:u w:val="single"/>
    </w:rPr>
  </w:style>
  <w:style w:type="character" w:customStyle="1" w:styleId="Heading3Char">
    <w:name w:val="Heading 3 Char"/>
    <w:basedOn w:val="DefaultParagraphFont"/>
    <w:link w:val="Heading3"/>
    <w:uiPriority w:val="9"/>
    <w:rsid w:val="002A6020"/>
    <w:rPr>
      <w:rFonts w:ascii="Times New Roman" w:eastAsiaTheme="minorEastAsia" w:hAnsi="Times New Roman" w:cs="Times New Roman"/>
      <w:sz w:val="24"/>
      <w:szCs w:val="24"/>
      <w:lang w:val="ro-RO"/>
    </w:rPr>
  </w:style>
  <w:style w:type="paragraph" w:styleId="ListParagraph">
    <w:name w:val="List Paragraph"/>
    <w:basedOn w:val="Normal"/>
    <w:uiPriority w:val="34"/>
    <w:qFormat/>
    <w:rsid w:val="002A6020"/>
    <w:pPr>
      <w:ind w:left="720"/>
      <w:contextualSpacing/>
    </w:pPr>
  </w:style>
  <w:style w:type="paragraph" w:customStyle="1" w:styleId="Normal1">
    <w:name w:val="Normal1"/>
    <w:rsid w:val="00323DED"/>
    <w:pPr>
      <w:spacing w:after="0" w:line="276" w:lineRule="auto"/>
    </w:pPr>
    <w:rPr>
      <w:rFonts w:ascii="Arial" w:eastAsia="Arial" w:hAnsi="Arial" w:cs="Arial"/>
    </w:rPr>
  </w:style>
  <w:style w:type="paragraph" w:styleId="BodyText2">
    <w:name w:val="Body Text 2"/>
    <w:aliases w:val="Body Text Numbered,Body Text 21"/>
    <w:basedOn w:val="Normal"/>
    <w:link w:val="BodyText2Char"/>
    <w:semiHidden/>
    <w:rsid w:val="00F5423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aliases w:val="Body Text Numbered Char,Body Text 21 Char"/>
    <w:basedOn w:val="DefaultParagraphFont"/>
    <w:link w:val="BodyText2"/>
    <w:semiHidden/>
    <w:rsid w:val="00F5423E"/>
    <w:rPr>
      <w:rFonts w:ascii="Times New Roman" w:eastAsia="Times New Roman" w:hAnsi="Times New Roman" w:cs="Times New Roman"/>
      <w:sz w:val="24"/>
      <w:szCs w:val="24"/>
      <w:lang w:val="en-GB"/>
    </w:rPr>
  </w:style>
  <w:style w:type="character" w:customStyle="1" w:styleId="tal1">
    <w:name w:val="tal1"/>
    <w:basedOn w:val="DefaultParagraphFont"/>
    <w:rsid w:val="00F5423E"/>
  </w:style>
  <w:style w:type="paragraph" w:customStyle="1" w:styleId="al">
    <w:name w:val="a_l"/>
    <w:basedOn w:val="Normal"/>
    <w:rsid w:val="003A03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2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41"/>
    <w:rPr>
      <w:lang w:val="ro-RO"/>
    </w:rPr>
  </w:style>
  <w:style w:type="paragraph" w:styleId="Footer">
    <w:name w:val="footer"/>
    <w:basedOn w:val="Normal"/>
    <w:link w:val="FooterChar"/>
    <w:uiPriority w:val="99"/>
    <w:unhideWhenUsed/>
    <w:rsid w:val="00D23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41"/>
    <w:rPr>
      <w:lang w:val="ro-RO"/>
    </w:rPr>
  </w:style>
  <w:style w:type="paragraph" w:styleId="BalloonText">
    <w:name w:val="Balloon Text"/>
    <w:basedOn w:val="Normal"/>
    <w:link w:val="BalloonTextChar"/>
    <w:uiPriority w:val="99"/>
    <w:semiHidden/>
    <w:unhideWhenUsed/>
    <w:rsid w:val="00452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27"/>
    <w:rPr>
      <w:rFonts w:ascii="Segoe U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divs>
    <w:div w:id="372536635">
      <w:bodyDiv w:val="1"/>
      <w:marLeft w:val="0"/>
      <w:marRight w:val="0"/>
      <w:marTop w:val="0"/>
      <w:marBottom w:val="0"/>
      <w:divBdr>
        <w:top w:val="none" w:sz="0" w:space="0" w:color="auto"/>
        <w:left w:val="none" w:sz="0" w:space="0" w:color="auto"/>
        <w:bottom w:val="none" w:sz="0" w:space="0" w:color="auto"/>
        <w:right w:val="none" w:sz="0" w:space="0" w:color="auto"/>
      </w:divBdr>
    </w:div>
    <w:div w:id="516773099">
      <w:bodyDiv w:val="1"/>
      <w:marLeft w:val="0"/>
      <w:marRight w:val="0"/>
      <w:marTop w:val="0"/>
      <w:marBottom w:val="0"/>
      <w:divBdr>
        <w:top w:val="none" w:sz="0" w:space="0" w:color="auto"/>
        <w:left w:val="none" w:sz="0" w:space="0" w:color="auto"/>
        <w:bottom w:val="none" w:sz="0" w:space="0" w:color="auto"/>
        <w:right w:val="none" w:sz="0" w:space="0" w:color="auto"/>
      </w:divBdr>
    </w:div>
    <w:div w:id="14284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e5.ro/App/Document/gm4dcmbqgizq/ordonanta-de-urgenta-nr-130-2020-privind-unele-masuri-pentru-acordarea-de-sprijin-financiar-din-fonduri-externe-nerambursabile-aferente-programului-operational-competitivitate-2014-2020-in-contextul-c?pid=321204768&amp;d=2020-1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1428</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c:creator>
  <cp:keywords/>
  <dc:description/>
  <cp:lastModifiedBy>Admin</cp:lastModifiedBy>
  <cp:revision>9</cp:revision>
  <dcterms:created xsi:type="dcterms:W3CDTF">2021-01-06T12:33:00Z</dcterms:created>
  <dcterms:modified xsi:type="dcterms:W3CDTF">2021-01-26T12:29:00Z</dcterms:modified>
</cp:coreProperties>
</file>