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DE213" w14:textId="77777777" w:rsidR="00212AB2" w:rsidRPr="00212AB2" w:rsidRDefault="00212AB2" w:rsidP="00212AB2">
      <w:pPr>
        <w:rPr>
          <w:rFonts w:ascii="Georgia" w:hAnsi="Georgia"/>
          <w:b/>
          <w:sz w:val="28"/>
          <w:szCs w:val="28"/>
        </w:rPr>
      </w:pPr>
      <w:r w:rsidRPr="00212AB2">
        <w:rPr>
          <w:rFonts w:ascii="Georgia" w:hAnsi="Georgia"/>
          <w:b/>
          <w:sz w:val="28"/>
          <w:szCs w:val="28"/>
        </w:rPr>
        <w:t>Cum a fost 2021 în materie de concurență și la ce se poate aștepta mediul economic în 2022</w:t>
      </w:r>
    </w:p>
    <w:p w14:paraId="31D6BAD6" w14:textId="78E63D64" w:rsidR="00212AB2" w:rsidRPr="000B40E0" w:rsidRDefault="00212AB2" w:rsidP="00212AB2">
      <w:pPr>
        <w:rPr>
          <w:rFonts w:ascii="Georgia" w:hAnsi="Georgia"/>
          <w:bCs/>
          <w:i/>
          <w:iCs/>
          <w:sz w:val="20"/>
          <w:szCs w:val="20"/>
        </w:rPr>
      </w:pPr>
      <w:r w:rsidRPr="000B40E0">
        <w:rPr>
          <w:rFonts w:ascii="Georgia" w:hAnsi="Georgia"/>
          <w:bCs/>
          <w:i/>
          <w:iCs/>
          <w:sz w:val="20"/>
          <w:szCs w:val="20"/>
        </w:rPr>
        <w:t>Autori</w:t>
      </w:r>
      <w:r w:rsidRPr="000B40E0">
        <w:rPr>
          <w:rFonts w:ascii="Georgia" w:hAnsi="Georgia"/>
          <w:bCs/>
          <w:i/>
          <w:iCs/>
          <w:sz w:val="20"/>
          <w:szCs w:val="20"/>
          <w:lang w:val="en-US"/>
        </w:rPr>
        <w:t>: C</w:t>
      </w:r>
      <w:r w:rsidRPr="000B40E0">
        <w:rPr>
          <w:rFonts w:ascii="Georgia" w:hAnsi="Georgia"/>
          <w:bCs/>
          <w:i/>
          <w:iCs/>
          <w:sz w:val="20"/>
          <w:szCs w:val="20"/>
        </w:rPr>
        <w:t>ătălin Suliman</w:t>
      </w:r>
      <w:r>
        <w:rPr>
          <w:rFonts w:ascii="Georgia" w:hAnsi="Georgia"/>
          <w:bCs/>
          <w:i/>
          <w:iCs/>
          <w:sz w:val="20"/>
          <w:szCs w:val="20"/>
        </w:rPr>
        <w:t xml:space="preserve"> (partener Filip &amp; Company)</w:t>
      </w:r>
      <w:r w:rsidRPr="000B40E0">
        <w:rPr>
          <w:rFonts w:ascii="Georgia" w:hAnsi="Georgia"/>
          <w:bCs/>
          <w:i/>
          <w:iCs/>
          <w:sz w:val="20"/>
          <w:szCs w:val="20"/>
        </w:rPr>
        <w:t>, Georgeta Gavriloiu</w:t>
      </w:r>
      <w:r>
        <w:rPr>
          <w:rFonts w:ascii="Georgia" w:hAnsi="Georgia"/>
          <w:bCs/>
          <w:i/>
          <w:iCs/>
          <w:sz w:val="20"/>
          <w:szCs w:val="20"/>
        </w:rPr>
        <w:t xml:space="preserve"> (counsel Filip &amp; Company)</w:t>
      </w:r>
    </w:p>
    <w:p w14:paraId="3DAE4D8D" w14:textId="77777777" w:rsidR="00212AB2" w:rsidRDefault="00212AB2" w:rsidP="00212AB2">
      <w:pPr>
        <w:jc w:val="both"/>
        <w:rPr>
          <w:rFonts w:ascii="Georgia" w:hAnsi="Georgia"/>
          <w:bCs/>
          <w:i/>
          <w:iCs/>
          <w:sz w:val="20"/>
          <w:szCs w:val="20"/>
        </w:rPr>
      </w:pPr>
    </w:p>
    <w:p w14:paraId="15CA659B" w14:textId="7AD32C6F" w:rsidR="00212AB2" w:rsidRDefault="00212AB2" w:rsidP="00212AB2">
      <w:pPr>
        <w:jc w:val="both"/>
        <w:rPr>
          <w:rFonts w:ascii="Georgia" w:hAnsi="Georgia"/>
          <w:bCs/>
          <w:i/>
          <w:iCs/>
          <w:sz w:val="20"/>
          <w:szCs w:val="20"/>
        </w:rPr>
      </w:pPr>
      <w:r>
        <w:rPr>
          <w:rFonts w:ascii="Georgia" w:hAnsi="Georgia"/>
          <w:bCs/>
          <w:i/>
          <w:iCs/>
          <w:sz w:val="20"/>
          <w:szCs w:val="20"/>
        </w:rPr>
        <w:t>Anul 2021 s-a caracterizat prin constanță și a fost unul de tranziție în pandemia C</w:t>
      </w:r>
      <w:r w:rsidR="00E544AF">
        <w:rPr>
          <w:rFonts w:ascii="Georgia" w:hAnsi="Georgia"/>
          <w:bCs/>
          <w:i/>
          <w:iCs/>
          <w:sz w:val="20"/>
          <w:szCs w:val="20"/>
        </w:rPr>
        <w:t>OVID</w:t>
      </w:r>
      <w:r>
        <w:rPr>
          <w:rFonts w:ascii="Georgia" w:hAnsi="Georgia"/>
          <w:bCs/>
          <w:i/>
          <w:iCs/>
          <w:sz w:val="20"/>
          <w:szCs w:val="20"/>
        </w:rPr>
        <w:t>-19. Autoritatea de concurență a finalizat o parte dintre investigațiile mai vechi și a declanșat câteva noi</w:t>
      </w:r>
      <w:r w:rsidR="00364A87">
        <w:rPr>
          <w:rFonts w:ascii="Georgia" w:hAnsi="Georgia"/>
          <w:bCs/>
          <w:i/>
          <w:iCs/>
          <w:sz w:val="20"/>
          <w:szCs w:val="20"/>
        </w:rPr>
        <w:t xml:space="preserve"> </w:t>
      </w:r>
      <w:r>
        <w:rPr>
          <w:rFonts w:ascii="Georgia" w:hAnsi="Georgia"/>
          <w:bCs/>
          <w:i/>
          <w:iCs/>
          <w:sz w:val="20"/>
          <w:szCs w:val="20"/>
        </w:rPr>
        <w:t>investigații – fie îndreptate împotriva anumitor agenți economici,</w:t>
      </w:r>
      <w:r w:rsidR="00D50DAE">
        <w:rPr>
          <w:rFonts w:ascii="Georgia" w:hAnsi="Georgia"/>
          <w:bCs/>
          <w:i/>
          <w:iCs/>
          <w:sz w:val="20"/>
          <w:szCs w:val="20"/>
        </w:rPr>
        <w:t xml:space="preserve"> </w:t>
      </w:r>
      <w:r>
        <w:rPr>
          <w:rFonts w:ascii="Georgia" w:hAnsi="Georgia"/>
          <w:bCs/>
          <w:i/>
          <w:iCs/>
          <w:sz w:val="20"/>
          <w:szCs w:val="20"/>
        </w:rPr>
        <w:t xml:space="preserve">fie de cunoaștere a modului în care funcționează anumite sectoare de activitate sau piețe relevante. </w:t>
      </w:r>
    </w:p>
    <w:p w14:paraId="10A8B830" w14:textId="125C9AEF" w:rsidR="00212AB2" w:rsidRDefault="00212AB2" w:rsidP="00212AB2">
      <w:pPr>
        <w:jc w:val="both"/>
        <w:rPr>
          <w:rFonts w:ascii="Georgia" w:hAnsi="Georgia"/>
          <w:bCs/>
          <w:i/>
          <w:iCs/>
          <w:sz w:val="20"/>
          <w:szCs w:val="20"/>
        </w:rPr>
      </w:pPr>
      <w:r>
        <w:rPr>
          <w:rFonts w:ascii="Georgia" w:hAnsi="Georgia"/>
          <w:bCs/>
          <w:i/>
          <w:iCs/>
          <w:sz w:val="20"/>
          <w:szCs w:val="20"/>
        </w:rPr>
        <w:t>Î</w:t>
      </w:r>
      <w:r w:rsidRPr="000B40E0">
        <w:rPr>
          <w:rFonts w:ascii="Georgia" w:hAnsi="Georgia"/>
          <w:bCs/>
          <w:i/>
          <w:iCs/>
          <w:sz w:val="20"/>
          <w:szCs w:val="20"/>
        </w:rPr>
        <w:t xml:space="preserve">n </w:t>
      </w:r>
      <w:r>
        <w:rPr>
          <w:rFonts w:ascii="Georgia" w:hAnsi="Georgia"/>
          <w:bCs/>
          <w:i/>
          <w:iCs/>
          <w:sz w:val="20"/>
          <w:szCs w:val="20"/>
        </w:rPr>
        <w:t xml:space="preserve">anul </w:t>
      </w:r>
      <w:r w:rsidRPr="000B40E0">
        <w:rPr>
          <w:rFonts w:ascii="Georgia" w:hAnsi="Georgia"/>
          <w:bCs/>
          <w:i/>
          <w:iCs/>
          <w:sz w:val="20"/>
          <w:szCs w:val="20"/>
        </w:rPr>
        <w:t>202</w:t>
      </w:r>
      <w:r>
        <w:rPr>
          <w:rFonts w:ascii="Georgia" w:hAnsi="Georgia"/>
          <w:bCs/>
          <w:i/>
          <w:iCs/>
          <w:sz w:val="20"/>
          <w:szCs w:val="20"/>
        </w:rPr>
        <w:t>2</w:t>
      </w:r>
      <w:r w:rsidR="00D50DAE">
        <w:rPr>
          <w:rFonts w:ascii="Georgia" w:hAnsi="Georgia"/>
          <w:bCs/>
          <w:i/>
          <w:iCs/>
          <w:sz w:val="20"/>
          <w:szCs w:val="20"/>
        </w:rPr>
        <w:t>,</w:t>
      </w:r>
      <w:r w:rsidRPr="000B40E0">
        <w:rPr>
          <w:rFonts w:ascii="Georgia" w:hAnsi="Georgia"/>
          <w:bCs/>
          <w:i/>
          <w:iCs/>
          <w:sz w:val="20"/>
          <w:szCs w:val="20"/>
        </w:rPr>
        <w:t xml:space="preserve"> vom asista cel mai probabil la o accelerare a finalizării unor investigații mai vechi și declanșarea de noi investigații. De asemenea, anticipăm </w:t>
      </w:r>
      <w:r>
        <w:rPr>
          <w:rFonts w:ascii="Georgia" w:hAnsi="Georgia"/>
          <w:bCs/>
          <w:i/>
          <w:iCs/>
          <w:sz w:val="20"/>
          <w:szCs w:val="20"/>
        </w:rPr>
        <w:t>un focus</w:t>
      </w:r>
      <w:r w:rsidRPr="000B40E0">
        <w:rPr>
          <w:rFonts w:ascii="Georgia" w:hAnsi="Georgia"/>
          <w:bCs/>
          <w:i/>
          <w:iCs/>
          <w:sz w:val="20"/>
          <w:szCs w:val="20"/>
        </w:rPr>
        <w:t xml:space="preserve"> în privința modalităților de investigare </w:t>
      </w:r>
      <w:r>
        <w:rPr>
          <w:rFonts w:ascii="Georgia" w:hAnsi="Georgia"/>
          <w:bCs/>
          <w:i/>
          <w:iCs/>
          <w:sz w:val="20"/>
          <w:szCs w:val="20"/>
        </w:rPr>
        <w:t xml:space="preserve">ce pun </w:t>
      </w:r>
      <w:r w:rsidRPr="000B40E0">
        <w:rPr>
          <w:rFonts w:ascii="Georgia" w:hAnsi="Georgia"/>
          <w:bCs/>
          <w:i/>
          <w:iCs/>
          <w:sz w:val="20"/>
          <w:szCs w:val="20"/>
        </w:rPr>
        <w:t xml:space="preserve">accent pe zona electronică. </w:t>
      </w:r>
      <w:r>
        <w:rPr>
          <w:rFonts w:ascii="Georgia" w:hAnsi="Georgia"/>
          <w:bCs/>
          <w:i/>
          <w:iCs/>
          <w:sz w:val="20"/>
          <w:szCs w:val="20"/>
        </w:rPr>
        <w:t xml:space="preserve">În plus, </w:t>
      </w:r>
      <w:r w:rsidRPr="000B40E0">
        <w:rPr>
          <w:rFonts w:ascii="Georgia" w:hAnsi="Georgia"/>
          <w:bCs/>
          <w:i/>
          <w:iCs/>
          <w:sz w:val="20"/>
          <w:szCs w:val="20"/>
        </w:rPr>
        <w:t xml:space="preserve">Consiliul Concurenței se află la un moment de preluare a mai multor responsabilități, în special în domeniul digital. Autoritatea rămâne o instituție de top și </w:t>
      </w:r>
      <w:r>
        <w:rPr>
          <w:rFonts w:ascii="Georgia" w:hAnsi="Georgia"/>
          <w:bCs/>
          <w:i/>
          <w:iCs/>
          <w:sz w:val="20"/>
          <w:szCs w:val="20"/>
        </w:rPr>
        <w:t xml:space="preserve">va continua să exercite un rol activ </w:t>
      </w:r>
      <w:r w:rsidRPr="000B40E0">
        <w:rPr>
          <w:rFonts w:ascii="Georgia" w:hAnsi="Georgia"/>
          <w:bCs/>
          <w:i/>
          <w:iCs/>
          <w:sz w:val="20"/>
          <w:szCs w:val="20"/>
        </w:rPr>
        <w:t>în materie de concurență</w:t>
      </w:r>
      <w:r>
        <w:rPr>
          <w:rFonts w:ascii="Georgia" w:hAnsi="Georgia"/>
          <w:bCs/>
          <w:i/>
          <w:iCs/>
          <w:sz w:val="20"/>
          <w:szCs w:val="20"/>
        </w:rPr>
        <w:t>, în special utilizând instrumentele sancționatorii pe care le are la dispoziție</w:t>
      </w:r>
      <w:r w:rsidRPr="000B40E0">
        <w:rPr>
          <w:rFonts w:ascii="Georgia" w:hAnsi="Georgia"/>
          <w:bCs/>
          <w:i/>
          <w:iCs/>
          <w:sz w:val="20"/>
          <w:szCs w:val="20"/>
        </w:rPr>
        <w:t xml:space="preserve">. </w:t>
      </w:r>
    </w:p>
    <w:p w14:paraId="33AECADA" w14:textId="2747E732" w:rsidR="00212AB2" w:rsidRDefault="00212AB2" w:rsidP="00212AB2">
      <w:pPr>
        <w:jc w:val="both"/>
        <w:rPr>
          <w:rFonts w:ascii="Georgia" w:hAnsi="Georgia"/>
          <w:bCs/>
          <w:i/>
          <w:iCs/>
          <w:sz w:val="20"/>
          <w:szCs w:val="20"/>
        </w:rPr>
      </w:pPr>
      <w:r>
        <w:rPr>
          <w:rFonts w:ascii="Georgia" w:hAnsi="Georgia"/>
          <w:bCs/>
          <w:i/>
          <w:iCs/>
          <w:sz w:val="20"/>
          <w:szCs w:val="20"/>
        </w:rPr>
        <w:t xml:space="preserve">În plus, </w:t>
      </w:r>
      <w:r w:rsidRPr="00DE5D04">
        <w:rPr>
          <w:rFonts w:ascii="Georgia" w:hAnsi="Georgia"/>
          <w:b/>
          <w:i/>
          <w:iCs/>
          <w:sz w:val="20"/>
          <w:szCs w:val="20"/>
        </w:rPr>
        <w:t>în materie de concentrări economice</w:t>
      </w:r>
      <w:r w:rsidR="00BB218C">
        <w:rPr>
          <w:rFonts w:ascii="Georgia" w:hAnsi="Georgia"/>
          <w:b/>
          <w:i/>
          <w:iCs/>
          <w:sz w:val="20"/>
          <w:szCs w:val="20"/>
        </w:rPr>
        <w:t>,</w:t>
      </w:r>
      <w:r w:rsidRPr="00DE5D04">
        <w:rPr>
          <w:rFonts w:ascii="Georgia" w:hAnsi="Georgia"/>
          <w:b/>
          <w:i/>
          <w:iCs/>
          <w:sz w:val="20"/>
          <w:szCs w:val="20"/>
        </w:rPr>
        <w:t xml:space="preserve"> anticipăm ca numărul de tranzacții să crească</w:t>
      </w:r>
      <w:r>
        <w:rPr>
          <w:rFonts w:ascii="Georgia" w:hAnsi="Georgia"/>
          <w:bCs/>
          <w:i/>
          <w:iCs/>
          <w:sz w:val="20"/>
          <w:szCs w:val="20"/>
        </w:rPr>
        <w:t xml:space="preserve"> și sperăm că autoritatea va facilita și mai mult analiza acestor operațiuni reducând la maxim birocrația și timpul de analiză, mai ales în privința acelor operațiuni care nu ridică probleme semnificative de concurență. </w:t>
      </w:r>
    </w:p>
    <w:p w14:paraId="53A8D6A0" w14:textId="2C8795CC" w:rsidR="00212AB2" w:rsidRDefault="00212AB2" w:rsidP="00212AB2">
      <w:pPr>
        <w:jc w:val="both"/>
        <w:rPr>
          <w:rFonts w:ascii="Georgia" w:hAnsi="Georgia"/>
          <w:bCs/>
          <w:i/>
          <w:iCs/>
          <w:sz w:val="20"/>
          <w:szCs w:val="20"/>
        </w:rPr>
      </w:pPr>
      <w:r>
        <w:rPr>
          <w:rFonts w:ascii="Georgia" w:hAnsi="Georgia"/>
          <w:bCs/>
          <w:i/>
          <w:iCs/>
          <w:sz w:val="20"/>
          <w:szCs w:val="20"/>
        </w:rPr>
        <w:t>În final, Consiliul Concurenței are oportunitatea în 2022 să pună accent și pe alte instrumente de politică decât cele sancționatorii, asigurând</w:t>
      </w:r>
      <w:r w:rsidR="009B0C20">
        <w:rPr>
          <w:rFonts w:ascii="Georgia" w:hAnsi="Georgia"/>
          <w:bCs/>
          <w:i/>
          <w:iCs/>
          <w:sz w:val="20"/>
          <w:szCs w:val="20"/>
        </w:rPr>
        <w:t>,</w:t>
      </w:r>
      <w:r>
        <w:rPr>
          <w:rFonts w:ascii="Georgia" w:hAnsi="Georgia"/>
          <w:bCs/>
          <w:i/>
          <w:iCs/>
          <w:sz w:val="20"/>
          <w:szCs w:val="20"/>
        </w:rPr>
        <w:t xml:space="preserve"> astfel</w:t>
      </w:r>
      <w:r w:rsidR="009B0C20">
        <w:rPr>
          <w:rFonts w:ascii="Georgia" w:hAnsi="Georgia"/>
          <w:bCs/>
          <w:i/>
          <w:iCs/>
          <w:sz w:val="20"/>
          <w:szCs w:val="20"/>
        </w:rPr>
        <w:t>,</w:t>
      </w:r>
      <w:r>
        <w:rPr>
          <w:rFonts w:ascii="Georgia" w:hAnsi="Georgia"/>
          <w:bCs/>
          <w:i/>
          <w:iCs/>
          <w:sz w:val="20"/>
          <w:szCs w:val="20"/>
        </w:rPr>
        <w:t xml:space="preserve"> stabilitate anumitor sectoare economice (spre exemplu, o suprainvestigare și, implicit, sancționare a actorilor economici activi pe anumite piețe relevante poate conduce la efecte economice nedorite pentru respectivele piețe, cu efecte negative asupra concurenței în sine și a consumatorilor finali). De asemenea, autoritatea de concurență a arătat deschidere la dialog și continuarea sau chiar creșterea gradului de transparență va ajuta și mai mult mediul de afaceri.</w:t>
      </w:r>
    </w:p>
    <w:p w14:paraId="0F3E9244" w14:textId="77777777" w:rsidR="00212AB2" w:rsidRPr="000B40E0" w:rsidRDefault="00212AB2" w:rsidP="00212AB2">
      <w:pPr>
        <w:pStyle w:val="ListParagraph"/>
        <w:numPr>
          <w:ilvl w:val="0"/>
          <w:numId w:val="48"/>
        </w:numPr>
        <w:rPr>
          <w:rFonts w:ascii="Georgia" w:hAnsi="Georgia"/>
          <w:b/>
          <w:sz w:val="20"/>
          <w:szCs w:val="20"/>
        </w:rPr>
      </w:pPr>
      <w:r w:rsidRPr="000B40E0">
        <w:rPr>
          <w:rFonts w:ascii="Georgia" w:hAnsi="Georgia"/>
          <w:b/>
          <w:sz w:val="20"/>
          <w:szCs w:val="20"/>
        </w:rPr>
        <w:t>Investigații de încălcare a legii concurenței</w:t>
      </w:r>
    </w:p>
    <w:p w14:paraId="6E7E01E2" w14:textId="77777777" w:rsidR="00212AB2" w:rsidRDefault="00212AB2" w:rsidP="00212AB2">
      <w:pPr>
        <w:jc w:val="both"/>
        <w:rPr>
          <w:rFonts w:ascii="Georgia" w:hAnsi="Georgia"/>
          <w:sz w:val="20"/>
          <w:szCs w:val="20"/>
        </w:rPr>
      </w:pPr>
      <w:r w:rsidRPr="000B40E0">
        <w:rPr>
          <w:rFonts w:ascii="Georgia" w:hAnsi="Georgia"/>
          <w:sz w:val="20"/>
          <w:szCs w:val="20"/>
        </w:rPr>
        <w:t>După un an foarte bun din perspectiva sancțiunilor aplicate</w:t>
      </w:r>
      <w:r>
        <w:rPr>
          <w:rFonts w:ascii="Georgia" w:hAnsi="Georgia"/>
          <w:sz w:val="20"/>
          <w:szCs w:val="20"/>
        </w:rPr>
        <w:t xml:space="preserve"> (anul 2020)</w:t>
      </w:r>
      <w:r w:rsidRPr="000B40E0">
        <w:rPr>
          <w:rFonts w:ascii="Georgia" w:hAnsi="Georgia"/>
          <w:sz w:val="20"/>
          <w:szCs w:val="20"/>
        </w:rPr>
        <w:t xml:space="preserve">, </w:t>
      </w:r>
      <w:r>
        <w:rPr>
          <w:rFonts w:ascii="Georgia" w:hAnsi="Georgia"/>
          <w:sz w:val="20"/>
          <w:szCs w:val="20"/>
        </w:rPr>
        <w:t xml:space="preserve">ca urmare a finalizării unui număr foarte mare de investigații în curs, 2021 a fost un an cu un nivel mai redus al totalului amenzilor aplicate. </w:t>
      </w:r>
    </w:p>
    <w:p w14:paraId="731B2A5E" w14:textId="4CE2865F" w:rsidR="00212AB2" w:rsidRDefault="00212AB2" w:rsidP="00212AB2">
      <w:pPr>
        <w:jc w:val="both"/>
        <w:rPr>
          <w:rFonts w:ascii="Georgia" w:hAnsi="Georgia"/>
          <w:sz w:val="20"/>
          <w:szCs w:val="20"/>
        </w:rPr>
      </w:pPr>
      <w:r>
        <w:rPr>
          <w:rFonts w:ascii="Georgia" w:hAnsi="Georgia"/>
          <w:sz w:val="20"/>
          <w:szCs w:val="20"/>
        </w:rPr>
        <w:t>Un factor care a contribuit și care va fi resimțit probabil și în anul 2022 este acela că</w:t>
      </w:r>
      <w:r w:rsidR="005619D6">
        <w:rPr>
          <w:rFonts w:ascii="Georgia" w:hAnsi="Georgia"/>
          <w:sz w:val="20"/>
          <w:szCs w:val="20"/>
        </w:rPr>
        <w:t>,</w:t>
      </w:r>
      <w:r>
        <w:rPr>
          <w:rFonts w:ascii="Georgia" w:hAnsi="Georgia"/>
          <w:sz w:val="20"/>
          <w:szCs w:val="20"/>
        </w:rPr>
        <w:t xml:space="preserve"> în primul an de pandemie, Consiliul Concurenței (similar altor autorități de concurență) nu a demarat un număr foarte mare de investigații noi. </w:t>
      </w:r>
    </w:p>
    <w:p w14:paraId="74354E4F" w14:textId="7E845BE0" w:rsidR="00212AB2" w:rsidRPr="000B40E0" w:rsidRDefault="00212AB2" w:rsidP="00212AB2">
      <w:pPr>
        <w:jc w:val="both"/>
        <w:rPr>
          <w:rFonts w:ascii="Georgia" w:hAnsi="Georgia"/>
          <w:sz w:val="20"/>
          <w:szCs w:val="20"/>
        </w:rPr>
      </w:pPr>
      <w:r>
        <w:rPr>
          <w:rFonts w:ascii="Georgia" w:hAnsi="Georgia"/>
          <w:sz w:val="20"/>
          <w:szCs w:val="20"/>
        </w:rPr>
        <w:t xml:space="preserve">Astfel, ne așteptăm ca </w:t>
      </w:r>
      <w:r w:rsidRPr="000B40E0">
        <w:rPr>
          <w:rFonts w:ascii="Georgia" w:hAnsi="Georgia"/>
          <w:sz w:val="20"/>
          <w:szCs w:val="20"/>
        </w:rPr>
        <w:t>o serie de investigații importante</w:t>
      </w:r>
      <w:r>
        <w:rPr>
          <w:rFonts w:ascii="Georgia" w:hAnsi="Georgia"/>
          <w:sz w:val="20"/>
          <w:szCs w:val="20"/>
        </w:rPr>
        <w:t xml:space="preserve"> mai vechi</w:t>
      </w:r>
      <w:r w:rsidRPr="000B40E0">
        <w:rPr>
          <w:rFonts w:ascii="Georgia" w:hAnsi="Georgia"/>
          <w:sz w:val="20"/>
          <w:szCs w:val="20"/>
        </w:rPr>
        <w:t>, amânate la finalul anului 202</w:t>
      </w:r>
      <w:r>
        <w:rPr>
          <w:rFonts w:ascii="Georgia" w:hAnsi="Georgia"/>
          <w:sz w:val="20"/>
          <w:szCs w:val="20"/>
        </w:rPr>
        <w:t>1</w:t>
      </w:r>
      <w:r w:rsidR="00402508">
        <w:rPr>
          <w:rFonts w:ascii="Georgia" w:hAnsi="Georgia"/>
          <w:sz w:val="20"/>
          <w:szCs w:val="20"/>
        </w:rPr>
        <w:t>,</w:t>
      </w:r>
      <w:r w:rsidRPr="000B40E0">
        <w:rPr>
          <w:rFonts w:ascii="Georgia" w:hAnsi="Georgia"/>
          <w:sz w:val="20"/>
          <w:szCs w:val="20"/>
        </w:rPr>
        <w:t xml:space="preserve"> să fie finalizate în anul 202</w:t>
      </w:r>
      <w:r>
        <w:rPr>
          <w:rFonts w:ascii="Georgia" w:hAnsi="Georgia"/>
          <w:sz w:val="20"/>
          <w:szCs w:val="20"/>
        </w:rPr>
        <w:t>2</w:t>
      </w:r>
      <w:r w:rsidRPr="000B40E0">
        <w:rPr>
          <w:rFonts w:ascii="Georgia" w:hAnsi="Georgia"/>
          <w:sz w:val="20"/>
          <w:szCs w:val="20"/>
        </w:rPr>
        <w:t xml:space="preserve"> (</w:t>
      </w:r>
      <w:r>
        <w:rPr>
          <w:rFonts w:ascii="Georgia" w:hAnsi="Georgia"/>
          <w:sz w:val="20"/>
          <w:szCs w:val="20"/>
        </w:rPr>
        <w:t>este posibil ca</w:t>
      </w:r>
      <w:r w:rsidRPr="000B40E0">
        <w:rPr>
          <w:rFonts w:ascii="Georgia" w:hAnsi="Georgia"/>
          <w:sz w:val="20"/>
          <w:szCs w:val="20"/>
        </w:rPr>
        <w:t xml:space="preserve"> tiparul activității autorității de concurență în privința investigațiilor să se modifice ușor, dinspre finalizarea majorității cazurilor la final de an către o finalizare temporizată, pe parcursul întregului an). În </w:t>
      </w:r>
      <w:r>
        <w:rPr>
          <w:rFonts w:ascii="Georgia" w:hAnsi="Georgia"/>
          <w:sz w:val="20"/>
          <w:szCs w:val="20"/>
        </w:rPr>
        <w:t xml:space="preserve">plus, </w:t>
      </w:r>
      <w:r w:rsidRPr="000B40E0">
        <w:rPr>
          <w:rFonts w:ascii="Georgia" w:hAnsi="Georgia"/>
          <w:sz w:val="20"/>
          <w:szCs w:val="20"/>
        </w:rPr>
        <w:t>ne așteptăm la o creștere a numărului de investigații noi față de anul 202</w:t>
      </w:r>
      <w:r>
        <w:rPr>
          <w:rFonts w:ascii="Georgia" w:hAnsi="Georgia"/>
          <w:sz w:val="20"/>
          <w:szCs w:val="20"/>
        </w:rPr>
        <w:t>1, fiind preluate</w:t>
      </w:r>
      <w:r w:rsidR="003921EA">
        <w:rPr>
          <w:rFonts w:ascii="Georgia" w:hAnsi="Georgia"/>
          <w:sz w:val="20"/>
          <w:szCs w:val="20"/>
        </w:rPr>
        <w:t>,</w:t>
      </w:r>
      <w:r>
        <w:rPr>
          <w:rFonts w:ascii="Georgia" w:hAnsi="Georgia"/>
          <w:sz w:val="20"/>
          <w:szCs w:val="20"/>
        </w:rPr>
        <w:t xml:space="preserve"> la nivel local</w:t>
      </w:r>
      <w:r w:rsidR="003921EA">
        <w:rPr>
          <w:rFonts w:ascii="Georgia" w:hAnsi="Georgia"/>
          <w:sz w:val="20"/>
          <w:szCs w:val="20"/>
        </w:rPr>
        <w:t>,</w:t>
      </w:r>
      <w:r>
        <w:rPr>
          <w:rFonts w:ascii="Georgia" w:hAnsi="Georgia"/>
          <w:sz w:val="20"/>
          <w:szCs w:val="20"/>
        </w:rPr>
        <w:t xml:space="preserve"> anumite analize realizate </w:t>
      </w:r>
      <w:r w:rsidRPr="000B40E0">
        <w:rPr>
          <w:rFonts w:ascii="Georgia" w:hAnsi="Georgia"/>
          <w:sz w:val="20"/>
          <w:szCs w:val="20"/>
        </w:rPr>
        <w:t>la nivelul Comisiei Europene</w:t>
      </w:r>
      <w:r>
        <w:rPr>
          <w:rFonts w:ascii="Georgia" w:hAnsi="Georgia"/>
          <w:sz w:val="20"/>
          <w:szCs w:val="20"/>
        </w:rPr>
        <w:t>, dar vor exista și analize cu specific regional sau local</w:t>
      </w:r>
      <w:r w:rsidRPr="000B40E0">
        <w:rPr>
          <w:rFonts w:ascii="Georgia" w:hAnsi="Georgia"/>
          <w:sz w:val="20"/>
          <w:szCs w:val="20"/>
        </w:rPr>
        <w:t xml:space="preserve">. </w:t>
      </w:r>
    </w:p>
    <w:p w14:paraId="3C0A17C6" w14:textId="6CA4F2C4" w:rsidR="00212AB2" w:rsidRDefault="00212AB2" w:rsidP="00212AB2">
      <w:pPr>
        <w:jc w:val="both"/>
        <w:rPr>
          <w:rFonts w:ascii="Georgia" w:hAnsi="Georgia"/>
          <w:sz w:val="20"/>
          <w:szCs w:val="20"/>
        </w:rPr>
      </w:pPr>
      <w:r>
        <w:rPr>
          <w:rFonts w:ascii="Georgia" w:hAnsi="Georgia"/>
          <w:sz w:val="20"/>
          <w:szCs w:val="20"/>
        </w:rPr>
        <w:lastRenderedPageBreak/>
        <w:t>Există o așteptare ca n</w:t>
      </w:r>
      <w:r w:rsidRPr="000B40E0">
        <w:rPr>
          <w:rFonts w:ascii="Georgia" w:hAnsi="Georgia"/>
          <w:sz w:val="20"/>
          <w:szCs w:val="20"/>
        </w:rPr>
        <w:t xml:space="preserve">umărul de investigații noi </w:t>
      </w:r>
      <w:r>
        <w:rPr>
          <w:rFonts w:ascii="Georgia" w:hAnsi="Georgia"/>
          <w:sz w:val="20"/>
          <w:szCs w:val="20"/>
        </w:rPr>
        <w:t>să</w:t>
      </w:r>
      <w:r w:rsidRPr="000B40E0">
        <w:rPr>
          <w:rFonts w:ascii="Georgia" w:hAnsi="Georgia"/>
          <w:sz w:val="20"/>
          <w:szCs w:val="20"/>
        </w:rPr>
        <w:t xml:space="preserve"> cre</w:t>
      </w:r>
      <w:r>
        <w:rPr>
          <w:rFonts w:ascii="Georgia" w:hAnsi="Georgia"/>
          <w:sz w:val="20"/>
          <w:szCs w:val="20"/>
        </w:rPr>
        <w:t xml:space="preserve">ască </w:t>
      </w:r>
      <w:r w:rsidRPr="000B40E0">
        <w:rPr>
          <w:rFonts w:ascii="Georgia" w:hAnsi="Georgia"/>
          <w:sz w:val="20"/>
          <w:szCs w:val="20"/>
        </w:rPr>
        <w:t>semnificativ, probabil mai accentuat în</w:t>
      </w:r>
      <w:r>
        <w:rPr>
          <w:rFonts w:ascii="Georgia" w:hAnsi="Georgia"/>
          <w:sz w:val="20"/>
          <w:szCs w:val="20"/>
        </w:rPr>
        <w:t xml:space="preserve">cepând cu trimestrul II </w:t>
      </w:r>
      <w:r w:rsidRPr="000B40E0">
        <w:rPr>
          <w:rFonts w:ascii="Georgia" w:hAnsi="Georgia"/>
          <w:sz w:val="20"/>
          <w:szCs w:val="20"/>
        </w:rPr>
        <w:t>a</w:t>
      </w:r>
      <w:r>
        <w:rPr>
          <w:rFonts w:ascii="Georgia" w:hAnsi="Georgia"/>
          <w:sz w:val="20"/>
          <w:szCs w:val="20"/>
        </w:rPr>
        <w:t>l</w:t>
      </w:r>
      <w:r w:rsidRPr="000B40E0">
        <w:rPr>
          <w:rFonts w:ascii="Georgia" w:hAnsi="Georgia"/>
          <w:sz w:val="20"/>
          <w:szCs w:val="20"/>
        </w:rPr>
        <w:t xml:space="preserve"> anului</w:t>
      </w:r>
      <w:r w:rsidR="00141D80">
        <w:rPr>
          <w:rFonts w:ascii="Georgia" w:hAnsi="Georgia"/>
          <w:sz w:val="20"/>
          <w:szCs w:val="20"/>
        </w:rPr>
        <w:t>,</w:t>
      </w:r>
      <w:r w:rsidRPr="000B40E0">
        <w:rPr>
          <w:rFonts w:ascii="Georgia" w:hAnsi="Georgia"/>
          <w:sz w:val="20"/>
          <w:szCs w:val="20"/>
        </w:rPr>
        <w:t xml:space="preserve"> ca urmare a unor măsuri de relaxare a restricțiilor impuse de normele sanitare. </w:t>
      </w:r>
    </w:p>
    <w:p w14:paraId="6A3ED022" w14:textId="19A6632D" w:rsidR="00212AB2" w:rsidRPr="000B40E0" w:rsidRDefault="00212AB2" w:rsidP="00212AB2">
      <w:pPr>
        <w:jc w:val="both"/>
        <w:rPr>
          <w:rFonts w:ascii="Georgia" w:hAnsi="Georgia"/>
          <w:sz w:val="20"/>
          <w:szCs w:val="20"/>
        </w:rPr>
      </w:pPr>
      <w:r>
        <w:rPr>
          <w:rFonts w:ascii="Georgia" w:hAnsi="Georgia"/>
          <w:sz w:val="20"/>
          <w:szCs w:val="20"/>
        </w:rPr>
        <w:t xml:space="preserve">Un alt fenomen care ar trebui avut în vedere este </w:t>
      </w:r>
      <w:r w:rsidRPr="000B40E0">
        <w:rPr>
          <w:rFonts w:ascii="Georgia" w:hAnsi="Georgia"/>
          <w:sz w:val="20"/>
          <w:szCs w:val="20"/>
        </w:rPr>
        <w:t xml:space="preserve">creșterea numărului de sesizări și plângeri, </w:t>
      </w:r>
      <w:r>
        <w:rPr>
          <w:rFonts w:ascii="Georgia" w:hAnsi="Georgia"/>
          <w:sz w:val="20"/>
          <w:szCs w:val="20"/>
        </w:rPr>
        <w:t>în special ca urmare a creșterii numărului de dispute comerciale generate de un mediu economic fluctuant (în special ca urmare a creșterilor tarifare, inflație, apariției anumitor probleme de solvabilitate și plată etc.)</w:t>
      </w:r>
      <w:r w:rsidRPr="000B40E0">
        <w:rPr>
          <w:rFonts w:ascii="Georgia" w:hAnsi="Georgia"/>
          <w:sz w:val="20"/>
          <w:szCs w:val="20"/>
        </w:rPr>
        <w:t xml:space="preserve">. </w:t>
      </w:r>
    </w:p>
    <w:p w14:paraId="06C393F4" w14:textId="77777777" w:rsidR="00212AB2" w:rsidRPr="000B40E0" w:rsidRDefault="00212AB2" w:rsidP="00212AB2">
      <w:pPr>
        <w:jc w:val="both"/>
        <w:rPr>
          <w:rFonts w:ascii="Georgia" w:hAnsi="Georgia"/>
          <w:sz w:val="20"/>
          <w:szCs w:val="20"/>
        </w:rPr>
      </w:pPr>
      <w:r w:rsidRPr="000B40E0">
        <w:rPr>
          <w:rFonts w:ascii="Georgia" w:hAnsi="Georgia"/>
          <w:sz w:val="20"/>
          <w:szCs w:val="20"/>
        </w:rPr>
        <w:t>În privința investigațiilor și analizelor noi, anticipăm că domeniile-cheie ale activității economice care vor fi vizate, vor fi, în special, domeniul farmaceutic, zona de licitații publice privind noile proiecte de dezvoltare, domeniul financiar, sectorul materialelor de construcții și zona de tehnologie</w:t>
      </w:r>
      <w:r>
        <w:rPr>
          <w:rFonts w:ascii="Georgia" w:hAnsi="Georgia"/>
          <w:sz w:val="20"/>
          <w:szCs w:val="20"/>
        </w:rPr>
        <w:t>, digital</w:t>
      </w:r>
      <w:r w:rsidRPr="000B40E0">
        <w:rPr>
          <w:rFonts w:ascii="Georgia" w:hAnsi="Georgia"/>
          <w:sz w:val="20"/>
          <w:szCs w:val="20"/>
        </w:rPr>
        <w:t xml:space="preserve"> și IT. În plus, unele acte normative și măsuri economice vor necesita analize și puncte de vedere din partea autorității de concurență (anticipăm o activitate susținută în zona de </w:t>
      </w:r>
      <w:r>
        <w:rPr>
          <w:rFonts w:ascii="Georgia" w:hAnsi="Georgia"/>
          <w:sz w:val="20"/>
          <w:szCs w:val="20"/>
        </w:rPr>
        <w:t xml:space="preserve">măsuri privind limitarea impactului creșterilor tarifare în energie, a unor măsuri de </w:t>
      </w:r>
      <w:r w:rsidRPr="000B40E0">
        <w:rPr>
          <w:rFonts w:ascii="Georgia" w:hAnsi="Georgia"/>
          <w:sz w:val="20"/>
          <w:szCs w:val="20"/>
        </w:rPr>
        <w:t xml:space="preserve">suport </w:t>
      </w:r>
      <w:r>
        <w:rPr>
          <w:rFonts w:ascii="Georgia" w:hAnsi="Georgia"/>
          <w:sz w:val="20"/>
          <w:szCs w:val="20"/>
        </w:rPr>
        <w:t>privind mediul economic, precum și ca urmare a unor acte normative ce vor transpune anumite norme europene</w:t>
      </w:r>
      <w:r w:rsidRPr="000B40E0">
        <w:rPr>
          <w:rFonts w:ascii="Georgia" w:hAnsi="Georgia"/>
          <w:sz w:val="20"/>
          <w:szCs w:val="20"/>
        </w:rPr>
        <w:t>).</w:t>
      </w:r>
    </w:p>
    <w:p w14:paraId="180FA4D3" w14:textId="77777777" w:rsidR="00212AB2" w:rsidRPr="000B40E0" w:rsidRDefault="00212AB2" w:rsidP="00212AB2">
      <w:pPr>
        <w:pStyle w:val="ListParagraph"/>
        <w:numPr>
          <w:ilvl w:val="0"/>
          <w:numId w:val="48"/>
        </w:numPr>
        <w:rPr>
          <w:rFonts w:ascii="Georgia" w:hAnsi="Georgia"/>
          <w:b/>
          <w:sz w:val="20"/>
          <w:szCs w:val="20"/>
        </w:rPr>
      </w:pPr>
      <w:r w:rsidRPr="000B40E0">
        <w:rPr>
          <w:rFonts w:ascii="Georgia" w:hAnsi="Georgia"/>
          <w:b/>
          <w:sz w:val="20"/>
          <w:szCs w:val="20"/>
        </w:rPr>
        <w:t>Investigații sectoriale</w:t>
      </w:r>
    </w:p>
    <w:p w14:paraId="2B32FA6F" w14:textId="02C41DAF" w:rsidR="00212AB2" w:rsidRDefault="00212AB2" w:rsidP="00212AB2">
      <w:pPr>
        <w:jc w:val="both"/>
        <w:rPr>
          <w:rFonts w:ascii="Georgia" w:hAnsi="Georgia"/>
          <w:sz w:val="20"/>
          <w:szCs w:val="20"/>
        </w:rPr>
      </w:pPr>
      <w:r w:rsidRPr="000B40E0">
        <w:rPr>
          <w:rFonts w:ascii="Georgia" w:hAnsi="Georgia"/>
          <w:sz w:val="20"/>
          <w:szCs w:val="20"/>
        </w:rPr>
        <w:t>Investigațiile sectoriale au fost și rămân mijlocul cel mai eficient pentru cunoașterea unei piețe de către autoritatea de concurență. Acest mecanism, folosit destul de des de Comisia Europeană, a fost preluat și la nivel național</w:t>
      </w:r>
      <w:r w:rsidR="00253EE8">
        <w:rPr>
          <w:rFonts w:ascii="Georgia" w:hAnsi="Georgia"/>
          <w:sz w:val="20"/>
          <w:szCs w:val="20"/>
        </w:rPr>
        <w:t>,</w:t>
      </w:r>
      <w:r w:rsidRPr="000B40E0">
        <w:rPr>
          <w:rFonts w:ascii="Georgia" w:hAnsi="Georgia"/>
          <w:sz w:val="20"/>
          <w:szCs w:val="20"/>
        </w:rPr>
        <w:t xml:space="preserve"> existând o tendință de creștere a numărului de investigații sectoriale. În anul 202</w:t>
      </w:r>
      <w:r>
        <w:rPr>
          <w:rFonts w:ascii="Georgia" w:hAnsi="Georgia"/>
          <w:sz w:val="20"/>
          <w:szCs w:val="20"/>
        </w:rPr>
        <w:t>2</w:t>
      </w:r>
      <w:r w:rsidRPr="000B40E0">
        <w:rPr>
          <w:rFonts w:ascii="Georgia" w:hAnsi="Georgia"/>
          <w:sz w:val="20"/>
          <w:szCs w:val="20"/>
        </w:rPr>
        <w:t xml:space="preserve"> ne așteptăm la </w:t>
      </w:r>
      <w:r>
        <w:rPr>
          <w:rFonts w:ascii="Georgia" w:hAnsi="Georgia"/>
          <w:sz w:val="20"/>
          <w:szCs w:val="20"/>
        </w:rPr>
        <w:t>creșterea numărului de analize sectoriale, domeniile cele mai vizate putând fi: sectorul financiar, sectorul IT, piața farmaceutică pe toate palierele sale, precum și segmentul de noi</w:t>
      </w:r>
      <w:r w:rsidRPr="000B40E0">
        <w:rPr>
          <w:rFonts w:ascii="Georgia" w:hAnsi="Georgia"/>
          <w:sz w:val="20"/>
          <w:szCs w:val="20"/>
        </w:rPr>
        <w:t xml:space="preserve"> tehnologii </w:t>
      </w:r>
      <w:r>
        <w:rPr>
          <w:rFonts w:ascii="Georgia" w:hAnsi="Georgia"/>
          <w:sz w:val="20"/>
          <w:szCs w:val="20"/>
        </w:rPr>
        <w:t>și</w:t>
      </w:r>
      <w:r w:rsidRPr="000B40E0">
        <w:rPr>
          <w:rFonts w:ascii="Georgia" w:hAnsi="Georgia"/>
          <w:sz w:val="20"/>
          <w:szCs w:val="20"/>
        </w:rPr>
        <w:t xml:space="preserve"> inovații. </w:t>
      </w:r>
    </w:p>
    <w:p w14:paraId="5DBE4E9C" w14:textId="77777777" w:rsidR="00212AB2" w:rsidRPr="000B40E0" w:rsidRDefault="00212AB2" w:rsidP="00212AB2">
      <w:pPr>
        <w:jc w:val="both"/>
      </w:pPr>
      <w:r w:rsidRPr="000B40E0">
        <w:rPr>
          <w:rFonts w:ascii="Georgia" w:hAnsi="Georgia"/>
          <w:sz w:val="20"/>
          <w:szCs w:val="20"/>
        </w:rPr>
        <w:t xml:space="preserve">În plus, sectoarele cu impact asupra populației (energie electrică, gaze naturale, carburanți, medicamente și servicii medicale, comerț online, servicii de transport) vor </w:t>
      </w:r>
      <w:r>
        <w:rPr>
          <w:rFonts w:ascii="Georgia" w:hAnsi="Georgia"/>
          <w:sz w:val="20"/>
          <w:szCs w:val="20"/>
        </w:rPr>
        <w:t>fi sub lupa autorității, cel puțin în prima parte a anului</w:t>
      </w:r>
      <w:r w:rsidRPr="000B40E0">
        <w:rPr>
          <w:rFonts w:ascii="Georgia" w:hAnsi="Georgia"/>
          <w:sz w:val="20"/>
          <w:szCs w:val="20"/>
        </w:rPr>
        <w:t>.</w:t>
      </w:r>
    </w:p>
    <w:p w14:paraId="68DAB227" w14:textId="77777777" w:rsidR="00212AB2" w:rsidRPr="000B40E0" w:rsidRDefault="00212AB2" w:rsidP="00212AB2">
      <w:pPr>
        <w:pStyle w:val="ListParagraph"/>
        <w:numPr>
          <w:ilvl w:val="0"/>
          <w:numId w:val="48"/>
        </w:numPr>
        <w:rPr>
          <w:rFonts w:ascii="Georgia" w:hAnsi="Georgia"/>
          <w:b/>
          <w:sz w:val="20"/>
          <w:szCs w:val="20"/>
        </w:rPr>
      </w:pPr>
      <w:r w:rsidRPr="000B40E0">
        <w:rPr>
          <w:rFonts w:ascii="Georgia" w:hAnsi="Georgia"/>
          <w:b/>
          <w:sz w:val="20"/>
          <w:szCs w:val="20"/>
        </w:rPr>
        <w:t>Sancțiuni</w:t>
      </w:r>
    </w:p>
    <w:p w14:paraId="28F16932" w14:textId="5BE309C9" w:rsidR="00212AB2" w:rsidRPr="000B40E0" w:rsidRDefault="00212AB2" w:rsidP="00212AB2">
      <w:pPr>
        <w:jc w:val="both"/>
        <w:rPr>
          <w:rFonts w:ascii="Georgia" w:hAnsi="Georgia"/>
          <w:sz w:val="20"/>
          <w:szCs w:val="20"/>
        </w:rPr>
      </w:pPr>
      <w:r w:rsidRPr="000B40E0">
        <w:rPr>
          <w:rFonts w:ascii="Georgia" w:hAnsi="Georgia"/>
          <w:sz w:val="20"/>
          <w:szCs w:val="20"/>
        </w:rPr>
        <w:t>Sistemul sancționator aplicabil în România în materie de concurență permite aplicarea de sancțiuni de până la 10% din cifra de afaceri totală din anul anterior sancțiunii</w:t>
      </w:r>
      <w:r w:rsidRPr="000B40E0">
        <w:rPr>
          <w:rFonts w:ascii="Georgia" w:hAnsi="Georgia"/>
          <w:sz w:val="20"/>
          <w:szCs w:val="20"/>
          <w:lang w:val="en-US"/>
        </w:rPr>
        <w:t>.</w:t>
      </w:r>
      <w:r w:rsidRPr="000B40E0">
        <w:rPr>
          <w:rFonts w:ascii="Georgia" w:hAnsi="Georgia"/>
          <w:sz w:val="20"/>
          <w:szCs w:val="20"/>
        </w:rPr>
        <w:t xml:space="preserve"> </w:t>
      </w:r>
      <w:r>
        <w:rPr>
          <w:rFonts w:ascii="Georgia" w:hAnsi="Georgia"/>
          <w:sz w:val="20"/>
          <w:szCs w:val="20"/>
        </w:rPr>
        <w:t>Deși</w:t>
      </w:r>
      <w:r w:rsidR="00777735">
        <w:rPr>
          <w:rFonts w:ascii="Georgia" w:hAnsi="Georgia"/>
          <w:sz w:val="20"/>
          <w:szCs w:val="20"/>
        </w:rPr>
        <w:t>,</w:t>
      </w:r>
      <w:r>
        <w:rPr>
          <w:rFonts w:ascii="Georgia" w:hAnsi="Georgia"/>
          <w:sz w:val="20"/>
          <w:szCs w:val="20"/>
        </w:rPr>
        <w:t xml:space="preserve"> în ultimii ani</w:t>
      </w:r>
      <w:r w:rsidR="00777735">
        <w:rPr>
          <w:rFonts w:ascii="Georgia" w:hAnsi="Georgia"/>
          <w:sz w:val="20"/>
          <w:szCs w:val="20"/>
        </w:rPr>
        <w:t>,</w:t>
      </w:r>
      <w:r>
        <w:rPr>
          <w:rFonts w:ascii="Georgia" w:hAnsi="Georgia"/>
          <w:sz w:val="20"/>
          <w:szCs w:val="20"/>
        </w:rPr>
        <w:t xml:space="preserve"> cifra de afaceri avută în vedere era cifra realizată de societățile investigată la nivelul României, există o tendință ca analiză să fie extinsă, în anumite situații, la cifră de afaceri totală a societății sau chiar a grupului. </w:t>
      </w:r>
    </w:p>
    <w:p w14:paraId="505D73A3" w14:textId="77777777" w:rsidR="00212AB2" w:rsidRDefault="00212AB2" w:rsidP="00212AB2">
      <w:pPr>
        <w:jc w:val="both"/>
        <w:rPr>
          <w:rFonts w:ascii="Georgia" w:hAnsi="Georgia"/>
          <w:sz w:val="20"/>
          <w:szCs w:val="20"/>
        </w:rPr>
      </w:pPr>
      <w:r>
        <w:rPr>
          <w:rFonts w:ascii="Georgia" w:hAnsi="Georgia"/>
          <w:sz w:val="20"/>
          <w:szCs w:val="20"/>
        </w:rPr>
        <w:t>Autoritatea de concurență și-a câștigat o reputație de autoritate care aplică sancțiuni semnificative, iar anul 2021 nu contrazice această afirmație, chiar dacă nivelul amenzilor a fost semnificativ sub cel aplicat în 2020</w:t>
      </w:r>
      <w:r w:rsidRPr="000B40E0">
        <w:rPr>
          <w:rFonts w:ascii="Georgia" w:hAnsi="Georgia"/>
          <w:sz w:val="20"/>
          <w:szCs w:val="20"/>
        </w:rPr>
        <w:t xml:space="preserve">. </w:t>
      </w:r>
      <w:r>
        <w:rPr>
          <w:rFonts w:ascii="Georgia" w:hAnsi="Georgia"/>
          <w:sz w:val="20"/>
          <w:szCs w:val="20"/>
        </w:rPr>
        <w:t xml:space="preserve">Este, însă, foarte important să existe un echilibru între nivelul amenzii și efectul practicilor analiza asupra pieței. O </w:t>
      </w:r>
      <w:r w:rsidRPr="000B40E0">
        <w:rPr>
          <w:rFonts w:ascii="Georgia" w:hAnsi="Georgia"/>
          <w:sz w:val="20"/>
          <w:szCs w:val="20"/>
        </w:rPr>
        <w:t xml:space="preserve">creștere semnificativă a procentului de amendă aplicat societăților investigate, </w:t>
      </w:r>
      <w:r>
        <w:rPr>
          <w:rFonts w:ascii="Georgia" w:hAnsi="Georgia"/>
          <w:sz w:val="20"/>
          <w:szCs w:val="20"/>
        </w:rPr>
        <w:t>mai ales</w:t>
      </w:r>
      <w:r w:rsidRPr="000B40E0">
        <w:rPr>
          <w:rFonts w:ascii="Georgia" w:hAnsi="Georgia"/>
          <w:sz w:val="20"/>
          <w:szCs w:val="20"/>
        </w:rPr>
        <w:t xml:space="preserve"> în cazuri</w:t>
      </w:r>
      <w:r>
        <w:rPr>
          <w:rFonts w:ascii="Georgia" w:hAnsi="Georgia"/>
          <w:sz w:val="20"/>
          <w:szCs w:val="20"/>
        </w:rPr>
        <w:t>le</w:t>
      </w:r>
      <w:r w:rsidRPr="000B40E0">
        <w:rPr>
          <w:rFonts w:ascii="Georgia" w:hAnsi="Georgia"/>
          <w:sz w:val="20"/>
          <w:szCs w:val="20"/>
        </w:rPr>
        <w:t xml:space="preserve"> în care acuzațiile sunt mai puțin evidente</w:t>
      </w:r>
      <w:r>
        <w:rPr>
          <w:rFonts w:ascii="Georgia" w:hAnsi="Georgia"/>
          <w:sz w:val="20"/>
          <w:szCs w:val="20"/>
        </w:rPr>
        <w:t xml:space="preserve"> sau probatoriul este nesatisfăcător</w:t>
      </w:r>
      <w:r w:rsidRPr="000B40E0">
        <w:rPr>
          <w:rFonts w:ascii="Georgia" w:hAnsi="Georgia"/>
          <w:sz w:val="20"/>
          <w:szCs w:val="20"/>
        </w:rPr>
        <w:t xml:space="preserve">, </w:t>
      </w:r>
      <w:r>
        <w:rPr>
          <w:rFonts w:ascii="Georgia" w:hAnsi="Georgia"/>
          <w:sz w:val="20"/>
          <w:szCs w:val="20"/>
        </w:rPr>
        <w:t>este</w:t>
      </w:r>
      <w:r w:rsidRPr="000B40E0">
        <w:rPr>
          <w:rFonts w:ascii="Georgia" w:hAnsi="Georgia"/>
          <w:sz w:val="20"/>
          <w:szCs w:val="20"/>
        </w:rPr>
        <w:t xml:space="preserve"> un proces periculos și ireversibil, acest lucru afectând serios piețele unde vor fi aplicate sancțiuni (de exemplu, unele societăți vor fi în imposibilitate de plată sau altele vor stopa investiții importante pentru a putea face față sancțiunilor). </w:t>
      </w:r>
    </w:p>
    <w:p w14:paraId="2C2A1134" w14:textId="582CACF1" w:rsidR="00212AB2" w:rsidRPr="000B40E0" w:rsidRDefault="00212AB2" w:rsidP="00212AB2">
      <w:pPr>
        <w:jc w:val="both"/>
        <w:rPr>
          <w:rFonts w:ascii="Georgia" w:hAnsi="Georgia"/>
          <w:sz w:val="20"/>
          <w:szCs w:val="20"/>
        </w:rPr>
      </w:pPr>
      <w:r w:rsidRPr="000B40E0">
        <w:rPr>
          <w:rFonts w:ascii="Georgia" w:hAnsi="Georgia"/>
          <w:sz w:val="20"/>
          <w:szCs w:val="20"/>
        </w:rPr>
        <w:t xml:space="preserve">Mai mult, </w:t>
      </w:r>
      <w:r>
        <w:rPr>
          <w:rFonts w:ascii="Georgia" w:hAnsi="Georgia"/>
          <w:sz w:val="20"/>
          <w:szCs w:val="20"/>
        </w:rPr>
        <w:t>măsura în care autoritatea de concurență va fi deschisă la modalități de soluționare a situațiilor investigate fără aplicarea unor amenzi (spre exemplu</w:t>
      </w:r>
      <w:r w:rsidR="00363195">
        <w:rPr>
          <w:rFonts w:ascii="Georgia" w:hAnsi="Georgia"/>
          <w:sz w:val="20"/>
          <w:szCs w:val="20"/>
        </w:rPr>
        <w:t>,</w:t>
      </w:r>
      <w:r>
        <w:rPr>
          <w:rFonts w:ascii="Georgia" w:hAnsi="Georgia"/>
          <w:sz w:val="20"/>
          <w:szCs w:val="20"/>
        </w:rPr>
        <w:t xml:space="preserve"> prin acceptarea de angajamente sau măsuri)</w:t>
      </w:r>
      <w:r w:rsidR="00B80661">
        <w:rPr>
          <w:rFonts w:ascii="Georgia" w:hAnsi="Georgia"/>
          <w:sz w:val="20"/>
          <w:szCs w:val="20"/>
        </w:rPr>
        <w:t xml:space="preserve"> </w:t>
      </w:r>
      <w:r>
        <w:rPr>
          <w:rFonts w:ascii="Georgia" w:hAnsi="Georgia"/>
          <w:sz w:val="20"/>
          <w:szCs w:val="20"/>
        </w:rPr>
        <w:t xml:space="preserve">va putea conduce la stabilitate sau echilibru în anumite segmente ale economiei (de foarte multe ori sancțiunile semnificative aplicate anumitor societăți ajungând să fie recuperate prin majorări ale prețurilor, fiind suportate de clientul final). </w:t>
      </w:r>
    </w:p>
    <w:p w14:paraId="64E2BB53" w14:textId="77777777" w:rsidR="00212AB2" w:rsidRPr="000B40E0" w:rsidRDefault="00212AB2" w:rsidP="00212AB2">
      <w:pPr>
        <w:pStyle w:val="ListParagraph"/>
        <w:numPr>
          <w:ilvl w:val="0"/>
          <w:numId w:val="48"/>
        </w:numPr>
        <w:rPr>
          <w:rFonts w:ascii="Georgia" w:hAnsi="Georgia"/>
          <w:b/>
          <w:sz w:val="20"/>
          <w:szCs w:val="20"/>
        </w:rPr>
      </w:pPr>
      <w:r w:rsidRPr="000B40E0">
        <w:rPr>
          <w:rFonts w:ascii="Georgia" w:hAnsi="Georgia"/>
          <w:b/>
          <w:sz w:val="20"/>
          <w:szCs w:val="20"/>
        </w:rPr>
        <w:t>Concentrările economice</w:t>
      </w:r>
    </w:p>
    <w:p w14:paraId="69394B46" w14:textId="77777777" w:rsidR="00212AB2" w:rsidRDefault="00212AB2" w:rsidP="00212AB2">
      <w:pPr>
        <w:jc w:val="both"/>
        <w:rPr>
          <w:rFonts w:ascii="Georgia" w:hAnsi="Georgia"/>
          <w:sz w:val="20"/>
          <w:szCs w:val="20"/>
        </w:rPr>
      </w:pPr>
      <w:r>
        <w:rPr>
          <w:rFonts w:ascii="Georgia" w:hAnsi="Georgia"/>
          <w:sz w:val="20"/>
          <w:szCs w:val="20"/>
        </w:rPr>
        <w:t xml:space="preserve">Anul 2021 a fost un an intens din perspectiva operațiunilor de concentrare economică, fiind analizate un număr de peste 90 de astfel de operațiuni. </w:t>
      </w:r>
      <w:r w:rsidRPr="000B40E0">
        <w:rPr>
          <w:rFonts w:ascii="Georgia" w:hAnsi="Georgia"/>
          <w:sz w:val="20"/>
          <w:szCs w:val="20"/>
        </w:rPr>
        <w:t xml:space="preserve">Este de așteptat ca numărul de operațiuni analizate de </w:t>
      </w:r>
      <w:r w:rsidRPr="000B40E0">
        <w:rPr>
          <w:rFonts w:ascii="Georgia" w:hAnsi="Georgia"/>
          <w:sz w:val="20"/>
          <w:szCs w:val="20"/>
        </w:rPr>
        <w:lastRenderedPageBreak/>
        <w:t xml:space="preserve">către Consiliul Concurenței să se mențină </w:t>
      </w:r>
      <w:r>
        <w:rPr>
          <w:rFonts w:ascii="Georgia" w:hAnsi="Georgia"/>
          <w:sz w:val="20"/>
          <w:szCs w:val="20"/>
        </w:rPr>
        <w:t xml:space="preserve">sau chiar să crească în anul 2022, piața de fuziuni și achiziții fiind în efervescență. </w:t>
      </w:r>
    </w:p>
    <w:p w14:paraId="56099A64" w14:textId="77777777" w:rsidR="00212AB2" w:rsidRPr="000B40E0" w:rsidRDefault="00212AB2" w:rsidP="00212AB2">
      <w:pPr>
        <w:jc w:val="both"/>
        <w:rPr>
          <w:rFonts w:ascii="Georgia" w:hAnsi="Georgia"/>
          <w:sz w:val="20"/>
          <w:szCs w:val="20"/>
        </w:rPr>
      </w:pPr>
      <w:r>
        <w:rPr>
          <w:rFonts w:ascii="Georgia" w:hAnsi="Georgia"/>
          <w:sz w:val="20"/>
          <w:szCs w:val="20"/>
        </w:rPr>
        <w:t>Autoritatea de concurență a arătat deschidere și dialog cu părțile implicate și sperăm că aceasta să continue și în 2022.</w:t>
      </w:r>
    </w:p>
    <w:p w14:paraId="4974BFA0" w14:textId="77777777" w:rsidR="00212AB2" w:rsidRPr="000B40E0" w:rsidRDefault="00212AB2" w:rsidP="00212AB2">
      <w:pPr>
        <w:pStyle w:val="ListParagraph"/>
        <w:numPr>
          <w:ilvl w:val="0"/>
          <w:numId w:val="48"/>
        </w:numPr>
        <w:rPr>
          <w:rFonts w:ascii="Georgia" w:hAnsi="Georgia"/>
          <w:b/>
          <w:sz w:val="20"/>
          <w:szCs w:val="20"/>
        </w:rPr>
      </w:pPr>
      <w:r w:rsidRPr="000B40E0">
        <w:rPr>
          <w:rFonts w:ascii="Georgia" w:hAnsi="Georgia"/>
          <w:b/>
          <w:sz w:val="20"/>
          <w:szCs w:val="20"/>
        </w:rPr>
        <w:t>Inspecții inopinate</w:t>
      </w:r>
    </w:p>
    <w:p w14:paraId="1EE83A0A" w14:textId="77777777" w:rsidR="00212AB2" w:rsidRDefault="00212AB2" w:rsidP="00212AB2">
      <w:pPr>
        <w:jc w:val="both"/>
        <w:rPr>
          <w:rFonts w:ascii="Georgia" w:hAnsi="Georgia"/>
          <w:sz w:val="20"/>
          <w:szCs w:val="20"/>
        </w:rPr>
      </w:pPr>
      <w:r w:rsidRPr="000B40E0">
        <w:rPr>
          <w:rFonts w:ascii="Georgia" w:hAnsi="Georgia"/>
          <w:sz w:val="20"/>
          <w:szCs w:val="20"/>
        </w:rPr>
        <w:t>Deși este dificil de estimat numărul inspecțiilor inopinate, cu siguranță acesta va crește față de cele din 202</w:t>
      </w:r>
      <w:r>
        <w:rPr>
          <w:rFonts w:ascii="Georgia" w:hAnsi="Georgia"/>
          <w:sz w:val="20"/>
          <w:szCs w:val="20"/>
        </w:rPr>
        <w:t>1</w:t>
      </w:r>
      <w:r w:rsidRPr="000B40E0">
        <w:rPr>
          <w:rFonts w:ascii="Georgia" w:hAnsi="Georgia"/>
          <w:sz w:val="20"/>
          <w:szCs w:val="20"/>
        </w:rPr>
        <w:t xml:space="preserve">, fiind de așteptat ca inspecțiile să rămână principalul mijloc de colectare de informații de către autoritatea de concurență. De asemenea, anticipăm unele schimbări în privința modalității de desfășurare a inspecțiilor inopinate prin utilizare la maxim a mijloacelor electronice de control și investigare. </w:t>
      </w:r>
    </w:p>
    <w:p w14:paraId="4E074E19" w14:textId="77777777" w:rsidR="00212AB2" w:rsidRPr="000B40E0" w:rsidRDefault="00212AB2" w:rsidP="00212AB2">
      <w:pPr>
        <w:pStyle w:val="ListParagraph"/>
        <w:numPr>
          <w:ilvl w:val="0"/>
          <w:numId w:val="48"/>
        </w:numPr>
        <w:rPr>
          <w:rFonts w:ascii="Georgia" w:hAnsi="Georgia"/>
          <w:b/>
          <w:sz w:val="20"/>
          <w:szCs w:val="20"/>
        </w:rPr>
      </w:pPr>
      <w:r w:rsidRPr="000B40E0">
        <w:rPr>
          <w:rFonts w:ascii="Georgia" w:hAnsi="Georgia"/>
          <w:b/>
          <w:sz w:val="20"/>
          <w:szCs w:val="20"/>
        </w:rPr>
        <w:t>Atacarea deciziilor Consiliului Concurenței</w:t>
      </w:r>
    </w:p>
    <w:p w14:paraId="094C0554" w14:textId="5B20F7CE" w:rsidR="00212AB2" w:rsidRPr="000B40E0" w:rsidRDefault="00212AB2" w:rsidP="00212AB2">
      <w:pPr>
        <w:jc w:val="both"/>
        <w:rPr>
          <w:rFonts w:ascii="Georgia" w:hAnsi="Georgia"/>
          <w:sz w:val="20"/>
          <w:szCs w:val="20"/>
        </w:rPr>
      </w:pPr>
      <w:r w:rsidRPr="000B40E0">
        <w:rPr>
          <w:rFonts w:ascii="Georgia" w:hAnsi="Georgia"/>
          <w:sz w:val="20"/>
          <w:szCs w:val="20"/>
        </w:rPr>
        <w:t>Este important de menționat faptul că există unele tendințe de anulare a unor decizii ale autorității</w:t>
      </w:r>
      <w:r w:rsidR="00326C4C">
        <w:rPr>
          <w:rFonts w:ascii="Georgia" w:hAnsi="Georgia"/>
          <w:sz w:val="20"/>
          <w:szCs w:val="20"/>
        </w:rPr>
        <w:t>,</w:t>
      </w:r>
      <w:r w:rsidRPr="000B40E0">
        <w:rPr>
          <w:rFonts w:ascii="Georgia" w:hAnsi="Georgia"/>
          <w:sz w:val="20"/>
          <w:szCs w:val="20"/>
        </w:rPr>
        <w:t xml:space="preserve"> ceea ce este un fenomen de normalizare care va aduce beneficii reale analizelor de concurență și mai multă predictibilitate în această zonă – autoritatea de concurență fiind obligată să dedice mai mult timp asigurării îndeplinirii standardului de probă ridicat impus în materie de concurență.</w:t>
      </w:r>
    </w:p>
    <w:p w14:paraId="44751EBD" w14:textId="77777777" w:rsidR="00212AB2" w:rsidRDefault="00212AB2" w:rsidP="00212AB2">
      <w:pPr>
        <w:jc w:val="both"/>
        <w:rPr>
          <w:rFonts w:ascii="Georgia" w:hAnsi="Georgia"/>
          <w:sz w:val="20"/>
          <w:szCs w:val="20"/>
        </w:rPr>
      </w:pPr>
      <w:r w:rsidRPr="000B40E0">
        <w:rPr>
          <w:rFonts w:ascii="Georgia" w:hAnsi="Georgia"/>
          <w:sz w:val="20"/>
          <w:szCs w:val="20"/>
        </w:rPr>
        <w:t>Tendința de creștere a numărului de dosare</w:t>
      </w:r>
      <w:r>
        <w:rPr>
          <w:rFonts w:ascii="Georgia" w:hAnsi="Georgia"/>
          <w:sz w:val="20"/>
          <w:szCs w:val="20"/>
        </w:rPr>
        <w:t xml:space="preserve"> în instanță va continua </w:t>
      </w:r>
      <w:r w:rsidRPr="000B40E0">
        <w:rPr>
          <w:rFonts w:ascii="Georgia" w:hAnsi="Georgia"/>
          <w:sz w:val="20"/>
          <w:szCs w:val="20"/>
        </w:rPr>
        <w:t>în anul 202</w:t>
      </w:r>
      <w:r>
        <w:rPr>
          <w:rFonts w:ascii="Georgia" w:hAnsi="Georgia"/>
          <w:sz w:val="20"/>
          <w:szCs w:val="20"/>
        </w:rPr>
        <w:t>2</w:t>
      </w:r>
      <w:r w:rsidRPr="000B40E0">
        <w:rPr>
          <w:rFonts w:ascii="Georgia" w:hAnsi="Georgia"/>
          <w:sz w:val="20"/>
          <w:szCs w:val="20"/>
        </w:rPr>
        <w:t>, în special ținând cont de acele situații în care probatoriul utilizat de autoritate nu este convingător. Este de așteptat să avem unele decizii-cheie ale Curții de Apel București privind modul în care instanțele analizează modalitatea de stabilire a cuantumului amenzilor prin raportare la principiul proporționalității și o analiză importantă în materie de standard de probă</w:t>
      </w:r>
      <w:r>
        <w:rPr>
          <w:rFonts w:ascii="Georgia" w:hAnsi="Georgia"/>
          <w:sz w:val="20"/>
          <w:szCs w:val="20"/>
        </w:rPr>
        <w:t xml:space="preserve"> prin raportare la anumite decizii pronunțate de autoritate în urmă cu câțiva ani</w:t>
      </w:r>
      <w:r w:rsidRPr="000B40E0">
        <w:rPr>
          <w:rFonts w:ascii="Georgia" w:hAnsi="Georgia"/>
          <w:sz w:val="20"/>
          <w:szCs w:val="20"/>
        </w:rPr>
        <w:t xml:space="preserve">. </w:t>
      </w:r>
    </w:p>
    <w:p w14:paraId="5C290D7A" w14:textId="77777777" w:rsidR="00212AB2" w:rsidRPr="000B40E0" w:rsidRDefault="00212AB2" w:rsidP="00212AB2">
      <w:pPr>
        <w:jc w:val="both"/>
        <w:rPr>
          <w:rFonts w:ascii="Georgia" w:hAnsi="Georgia"/>
          <w:sz w:val="20"/>
          <w:szCs w:val="20"/>
        </w:rPr>
      </w:pPr>
    </w:p>
    <w:p w14:paraId="2DF6F2D7" w14:textId="77777777" w:rsidR="00212AB2" w:rsidRPr="000B40E0" w:rsidRDefault="00212AB2" w:rsidP="00212AB2">
      <w:pPr>
        <w:pStyle w:val="ListParagraph"/>
        <w:rPr>
          <w:rFonts w:ascii="Georgia" w:hAnsi="Georgia"/>
          <w:sz w:val="20"/>
          <w:szCs w:val="20"/>
        </w:rPr>
      </w:pPr>
    </w:p>
    <w:p w14:paraId="75CEDCB2" w14:textId="77777777" w:rsidR="00212AB2" w:rsidRPr="000B40E0" w:rsidRDefault="00212AB2" w:rsidP="00212AB2">
      <w:pPr>
        <w:rPr>
          <w:rFonts w:ascii="Georgia" w:hAnsi="Georgia"/>
          <w:sz w:val="20"/>
          <w:szCs w:val="20"/>
        </w:rPr>
      </w:pPr>
    </w:p>
    <w:p w14:paraId="4E4DF9EE" w14:textId="77777777" w:rsidR="00AA3463" w:rsidRPr="00813FD0" w:rsidRDefault="00AA3463" w:rsidP="00813FD0">
      <w:pPr>
        <w:rPr>
          <w:szCs w:val="20"/>
        </w:rPr>
      </w:pPr>
    </w:p>
    <w:sectPr w:rsidR="00AA3463" w:rsidRPr="00813FD0" w:rsidSect="0004484A">
      <w:headerReference w:type="default" r:id="rId11"/>
      <w:footerReference w:type="default" r:id="rId12"/>
      <w:headerReference w:type="first" r:id="rId13"/>
      <w:footerReference w:type="first" r:id="rId14"/>
      <w:endnotePr>
        <w:numFmt w:val="decimal"/>
      </w:endnotePr>
      <w:pgSz w:w="11907" w:h="16839" w:code="9"/>
      <w:pgMar w:top="1138" w:right="850" w:bottom="403" w:left="1987" w:header="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54DA9" w14:textId="77777777" w:rsidR="00885C28" w:rsidRDefault="00885C28">
      <w:r>
        <w:separator/>
      </w:r>
    </w:p>
  </w:endnote>
  <w:endnote w:type="continuationSeparator" w:id="0">
    <w:p w14:paraId="3D6DDA91" w14:textId="77777777" w:rsidR="00885C28" w:rsidRDefault="00885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200"/>
      <w:gridCol w:w="1200"/>
      <w:gridCol w:w="1200"/>
      <w:gridCol w:w="2478"/>
    </w:tblGrid>
    <w:tr w:rsidR="0004484A" w14:paraId="079B1911" w14:textId="77777777" w:rsidTr="00020C04">
      <w:trPr>
        <w:cantSplit/>
        <w:trHeight w:val="176"/>
      </w:trPr>
      <w:tc>
        <w:tcPr>
          <w:tcW w:w="1200" w:type="dxa"/>
        </w:tcPr>
        <w:p w14:paraId="498314DE" w14:textId="77777777" w:rsidR="0004484A" w:rsidRPr="0004484A" w:rsidRDefault="0004484A" w:rsidP="0004484A">
          <w:pPr>
            <w:spacing w:line="240" w:lineRule="auto"/>
            <w:rPr>
              <w:rFonts w:asciiTheme="minorHAnsi" w:hAnsiTheme="minorHAnsi" w:cstheme="minorHAnsi"/>
              <w:color w:val="808080" w:themeColor="background1" w:themeShade="80"/>
              <w:sz w:val="14"/>
              <w:szCs w:val="14"/>
            </w:rPr>
          </w:pPr>
          <w:r w:rsidRPr="0004484A">
            <w:rPr>
              <w:rFonts w:asciiTheme="minorHAnsi" w:hAnsiTheme="minorHAnsi" w:cstheme="minorHAnsi"/>
              <w:color w:val="808080" w:themeColor="background1" w:themeShade="80"/>
              <w:sz w:val="14"/>
              <w:szCs w:val="14"/>
            </w:rPr>
            <w:t xml:space="preserve">PAGE   </w:t>
          </w:r>
          <w:r w:rsidRPr="0004484A">
            <w:rPr>
              <w:rFonts w:asciiTheme="minorHAnsi" w:hAnsiTheme="minorHAnsi" w:cstheme="minorHAnsi"/>
              <w:b/>
              <w:bCs/>
              <w:color w:val="3C1053"/>
              <w:sz w:val="14"/>
              <w:szCs w:val="14"/>
            </w:rPr>
            <w:fldChar w:fldCharType="begin"/>
          </w:r>
          <w:r w:rsidRPr="0004484A">
            <w:rPr>
              <w:rFonts w:asciiTheme="minorHAnsi" w:hAnsiTheme="minorHAnsi" w:cstheme="minorHAnsi"/>
              <w:b/>
              <w:bCs/>
              <w:color w:val="3C1053"/>
              <w:sz w:val="14"/>
              <w:szCs w:val="14"/>
            </w:rPr>
            <w:instrText xml:space="preserve"> PAGE   \* MERGEFORMAT </w:instrText>
          </w:r>
          <w:r w:rsidRPr="0004484A">
            <w:rPr>
              <w:rFonts w:asciiTheme="minorHAnsi" w:hAnsiTheme="minorHAnsi" w:cstheme="minorHAnsi"/>
              <w:b/>
              <w:bCs/>
              <w:color w:val="3C1053"/>
              <w:sz w:val="14"/>
              <w:szCs w:val="14"/>
            </w:rPr>
            <w:fldChar w:fldCharType="separate"/>
          </w:r>
          <w:r w:rsidRPr="0004484A">
            <w:rPr>
              <w:rFonts w:asciiTheme="minorHAnsi" w:hAnsiTheme="minorHAnsi" w:cstheme="minorHAnsi"/>
              <w:b/>
              <w:bCs/>
              <w:color w:val="3C1053"/>
              <w:sz w:val="14"/>
              <w:szCs w:val="14"/>
            </w:rPr>
            <w:t>1</w:t>
          </w:r>
          <w:r w:rsidRPr="0004484A">
            <w:rPr>
              <w:rFonts w:asciiTheme="minorHAnsi" w:hAnsiTheme="minorHAnsi" w:cstheme="minorHAnsi"/>
              <w:b/>
              <w:bCs/>
              <w:noProof/>
              <w:color w:val="3C1053"/>
              <w:sz w:val="14"/>
              <w:szCs w:val="14"/>
            </w:rPr>
            <w:fldChar w:fldCharType="end"/>
          </w:r>
          <w:r w:rsidRPr="0004484A">
            <w:rPr>
              <w:rFonts w:asciiTheme="minorHAnsi" w:hAnsiTheme="minorHAnsi" w:cstheme="minorHAnsi"/>
              <w:color w:val="808080" w:themeColor="background1" w:themeShade="80"/>
              <w:sz w:val="14"/>
              <w:szCs w:val="14"/>
            </w:rPr>
            <w:t xml:space="preserve"> </w:t>
          </w:r>
        </w:p>
        <w:p w14:paraId="3F4935F9" w14:textId="77777777" w:rsidR="0004484A" w:rsidRDefault="0004484A" w:rsidP="00020C04">
          <w:pPr>
            <w:pStyle w:val="Reporttableright"/>
          </w:pPr>
        </w:p>
      </w:tc>
      <w:tc>
        <w:tcPr>
          <w:tcW w:w="1200" w:type="dxa"/>
        </w:tcPr>
        <w:p w14:paraId="76A86167" w14:textId="77777777" w:rsidR="0004484A" w:rsidRDefault="0004484A" w:rsidP="00020C04">
          <w:pPr>
            <w:pStyle w:val="Reporttableleft"/>
          </w:pPr>
        </w:p>
      </w:tc>
      <w:tc>
        <w:tcPr>
          <w:tcW w:w="1200" w:type="dxa"/>
        </w:tcPr>
        <w:p w14:paraId="34ADA55A" w14:textId="77777777" w:rsidR="0004484A" w:rsidRDefault="0004484A" w:rsidP="00020C04">
          <w:pPr>
            <w:pStyle w:val="Reporttableright"/>
          </w:pPr>
        </w:p>
      </w:tc>
      <w:tc>
        <w:tcPr>
          <w:tcW w:w="2478" w:type="dxa"/>
        </w:tcPr>
        <w:p w14:paraId="04AD4E22" w14:textId="77777777" w:rsidR="0004484A" w:rsidRDefault="0004484A" w:rsidP="00020C04">
          <w:pPr>
            <w:pStyle w:val="Reporttableleft"/>
          </w:pPr>
        </w:p>
      </w:tc>
    </w:tr>
  </w:tbl>
  <w:p w14:paraId="641D42D1" w14:textId="77777777" w:rsidR="00A06DBC" w:rsidRDefault="00A06DBC" w:rsidP="00A850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200"/>
      <w:gridCol w:w="1200"/>
      <w:gridCol w:w="1200"/>
      <w:gridCol w:w="2478"/>
    </w:tblGrid>
    <w:tr w:rsidR="00F906EB" w14:paraId="6C9D290C" w14:textId="77777777" w:rsidTr="00D72729">
      <w:trPr>
        <w:cantSplit/>
        <w:trHeight w:val="176"/>
      </w:trPr>
      <w:tc>
        <w:tcPr>
          <w:tcW w:w="1200" w:type="dxa"/>
        </w:tcPr>
        <w:p w14:paraId="2CD0B15C" w14:textId="77777777" w:rsidR="0004484A" w:rsidRPr="0004484A" w:rsidRDefault="0004484A" w:rsidP="0004484A">
          <w:pPr>
            <w:spacing w:line="240" w:lineRule="auto"/>
            <w:rPr>
              <w:rFonts w:asciiTheme="minorHAnsi" w:hAnsiTheme="minorHAnsi" w:cstheme="minorHAnsi"/>
              <w:color w:val="808080" w:themeColor="background1" w:themeShade="80"/>
              <w:sz w:val="14"/>
              <w:szCs w:val="14"/>
            </w:rPr>
          </w:pPr>
          <w:r w:rsidRPr="0004484A">
            <w:rPr>
              <w:rFonts w:asciiTheme="minorHAnsi" w:hAnsiTheme="minorHAnsi" w:cstheme="minorHAnsi"/>
              <w:color w:val="808080" w:themeColor="background1" w:themeShade="80"/>
              <w:sz w:val="14"/>
              <w:szCs w:val="14"/>
            </w:rPr>
            <w:t xml:space="preserve">PAGE   </w:t>
          </w:r>
          <w:r w:rsidRPr="0004484A">
            <w:rPr>
              <w:rFonts w:asciiTheme="minorHAnsi" w:hAnsiTheme="minorHAnsi" w:cstheme="minorHAnsi"/>
              <w:b/>
              <w:bCs/>
              <w:color w:val="3C1053"/>
              <w:sz w:val="14"/>
              <w:szCs w:val="14"/>
            </w:rPr>
            <w:fldChar w:fldCharType="begin"/>
          </w:r>
          <w:r w:rsidRPr="0004484A">
            <w:rPr>
              <w:rFonts w:asciiTheme="minorHAnsi" w:hAnsiTheme="minorHAnsi" w:cstheme="minorHAnsi"/>
              <w:b/>
              <w:bCs/>
              <w:color w:val="3C1053"/>
              <w:sz w:val="14"/>
              <w:szCs w:val="14"/>
            </w:rPr>
            <w:instrText xml:space="preserve"> PAGE   \* MERGEFORMAT </w:instrText>
          </w:r>
          <w:r w:rsidRPr="0004484A">
            <w:rPr>
              <w:rFonts w:asciiTheme="minorHAnsi" w:hAnsiTheme="minorHAnsi" w:cstheme="minorHAnsi"/>
              <w:b/>
              <w:bCs/>
              <w:color w:val="3C1053"/>
              <w:sz w:val="14"/>
              <w:szCs w:val="14"/>
            </w:rPr>
            <w:fldChar w:fldCharType="separate"/>
          </w:r>
          <w:r w:rsidRPr="0004484A">
            <w:rPr>
              <w:rFonts w:asciiTheme="minorHAnsi" w:hAnsiTheme="minorHAnsi" w:cstheme="minorHAnsi"/>
              <w:b/>
              <w:bCs/>
              <w:color w:val="3C1053"/>
              <w:sz w:val="14"/>
              <w:szCs w:val="14"/>
            </w:rPr>
            <w:t>1</w:t>
          </w:r>
          <w:r w:rsidRPr="0004484A">
            <w:rPr>
              <w:rFonts w:asciiTheme="minorHAnsi" w:hAnsiTheme="minorHAnsi" w:cstheme="minorHAnsi"/>
              <w:b/>
              <w:bCs/>
              <w:noProof/>
              <w:color w:val="3C1053"/>
              <w:sz w:val="14"/>
              <w:szCs w:val="14"/>
            </w:rPr>
            <w:fldChar w:fldCharType="end"/>
          </w:r>
          <w:r w:rsidRPr="0004484A">
            <w:rPr>
              <w:rFonts w:asciiTheme="minorHAnsi" w:hAnsiTheme="minorHAnsi" w:cstheme="minorHAnsi"/>
              <w:color w:val="808080" w:themeColor="background1" w:themeShade="80"/>
              <w:sz w:val="14"/>
              <w:szCs w:val="14"/>
            </w:rPr>
            <w:t xml:space="preserve"> </w:t>
          </w:r>
        </w:p>
        <w:p w14:paraId="457D2B93" w14:textId="77777777" w:rsidR="00F906EB" w:rsidRPr="0004484A" w:rsidRDefault="00F906EB">
          <w:pPr>
            <w:pStyle w:val="Reporttableright"/>
            <w:rPr>
              <w:rFonts w:asciiTheme="minorHAnsi" w:hAnsiTheme="minorHAnsi" w:cstheme="minorHAnsi"/>
              <w:sz w:val="14"/>
              <w:szCs w:val="14"/>
            </w:rPr>
          </w:pPr>
        </w:p>
      </w:tc>
      <w:tc>
        <w:tcPr>
          <w:tcW w:w="1200" w:type="dxa"/>
        </w:tcPr>
        <w:p w14:paraId="6DFD84CF" w14:textId="77777777" w:rsidR="00F906EB" w:rsidRPr="0004484A" w:rsidRDefault="00F906EB">
          <w:pPr>
            <w:pStyle w:val="Reporttableleft"/>
            <w:rPr>
              <w:rFonts w:asciiTheme="minorHAnsi" w:hAnsiTheme="minorHAnsi" w:cstheme="minorHAnsi"/>
              <w:sz w:val="14"/>
              <w:szCs w:val="14"/>
            </w:rPr>
          </w:pPr>
        </w:p>
      </w:tc>
      <w:tc>
        <w:tcPr>
          <w:tcW w:w="1200" w:type="dxa"/>
        </w:tcPr>
        <w:p w14:paraId="31DCF44F" w14:textId="77777777" w:rsidR="00F906EB" w:rsidRDefault="00F906EB">
          <w:pPr>
            <w:pStyle w:val="Reporttableright"/>
          </w:pPr>
        </w:p>
      </w:tc>
      <w:tc>
        <w:tcPr>
          <w:tcW w:w="2478" w:type="dxa"/>
        </w:tcPr>
        <w:p w14:paraId="04953EF6" w14:textId="77777777" w:rsidR="00F906EB" w:rsidRDefault="00F906EB">
          <w:pPr>
            <w:pStyle w:val="Reporttableleft"/>
          </w:pPr>
        </w:p>
      </w:tc>
    </w:tr>
  </w:tbl>
  <w:p w14:paraId="643CAEB6" w14:textId="77777777" w:rsidR="00A06DBC" w:rsidRPr="002D52BD" w:rsidRDefault="00A06DBC" w:rsidP="002D5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A60BE" w14:textId="77777777" w:rsidR="00885C28" w:rsidRDefault="00885C28">
      <w:r>
        <w:separator/>
      </w:r>
    </w:p>
  </w:footnote>
  <w:footnote w:type="continuationSeparator" w:id="0">
    <w:p w14:paraId="6645BCAC" w14:textId="77777777" w:rsidR="00885C28" w:rsidRDefault="00885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A612" w14:textId="728E575C" w:rsidR="0004484A" w:rsidRDefault="0004484A">
    <w:pPr>
      <w:pStyle w:val="Header"/>
    </w:pPr>
    <w:r>
      <w:rPr>
        <w:noProof/>
      </w:rPr>
      <w:drawing>
        <wp:anchor distT="0" distB="0" distL="114300" distR="114300" simplePos="0" relativeHeight="251663360" behindDoc="1" locked="0" layoutInCell="1" allowOverlap="1" wp14:anchorId="59BA655F" wp14:editId="074C7EEF">
          <wp:simplePos x="0" y="0"/>
          <wp:positionH relativeFrom="margin">
            <wp:posOffset>4205361</wp:posOffset>
          </wp:positionH>
          <wp:positionV relativeFrom="paragraph">
            <wp:posOffset>425988</wp:posOffset>
          </wp:positionV>
          <wp:extent cx="1386840" cy="116651"/>
          <wp:effectExtent l="0" t="0" r="3810" b="0"/>
          <wp:wrapNone/>
          <wp:docPr id="250" name="Graphic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86840" cy="11665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D03" w14:textId="392E0319" w:rsidR="00D72729" w:rsidRDefault="0004484A" w:rsidP="0004484A">
    <w:pPr>
      <w:pStyle w:val="Header"/>
    </w:pPr>
    <w:r>
      <w:rPr>
        <w:noProof/>
      </w:rPr>
      <w:drawing>
        <wp:anchor distT="0" distB="0" distL="114300" distR="114300" simplePos="0" relativeHeight="251664384" behindDoc="1" locked="0" layoutInCell="1" allowOverlap="1" wp14:anchorId="5733EB62" wp14:editId="610B0466">
          <wp:simplePos x="0" y="0"/>
          <wp:positionH relativeFrom="column">
            <wp:posOffset>-280661</wp:posOffset>
          </wp:positionH>
          <wp:positionV relativeFrom="paragraph">
            <wp:posOffset>440578</wp:posOffset>
          </wp:positionV>
          <wp:extent cx="5759450" cy="1223010"/>
          <wp:effectExtent l="0" t="0" r="0" b="0"/>
          <wp:wrapTight wrapText="bothSides">
            <wp:wrapPolygon edited="0">
              <wp:start x="0" y="0"/>
              <wp:lineTo x="0" y="21196"/>
              <wp:lineTo x="21505" y="21196"/>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59450" cy="12230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701"/>
    <w:multiLevelType w:val="multilevel"/>
    <w:tmpl w:val="69AA31E6"/>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1267"/>
        </w:tabs>
        <w:ind w:left="1267" w:hanging="7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8D3F0D"/>
    <w:multiLevelType w:val="hybridMultilevel"/>
    <w:tmpl w:val="36B65848"/>
    <w:lvl w:ilvl="0" w:tplc="28FA450A">
      <w:start w:val="1"/>
      <w:numFmt w:val="lowerLetter"/>
      <w:lvlText w:val="%1)"/>
      <w:lvlJc w:val="left"/>
      <w:pPr>
        <w:ind w:left="123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7BB4560"/>
    <w:multiLevelType w:val="hybridMultilevel"/>
    <w:tmpl w:val="39E0B8BA"/>
    <w:lvl w:ilvl="0" w:tplc="53C63994">
      <w:start w:val="1"/>
      <w:numFmt w:val="lowerRoman"/>
      <w:pStyle w:val="Tableindex"/>
      <w:lvlText w:val="%1."/>
      <w:lvlJc w:val="left"/>
      <w:pPr>
        <w:tabs>
          <w:tab w:val="num" w:pos="414"/>
        </w:tabs>
        <w:ind w:left="414" w:hanging="306"/>
      </w:pPr>
      <w:rPr>
        <w:rFonts w:ascii="Georgia" w:hAnsi="Georgia" w:hint="default"/>
        <w:b w:val="0"/>
        <w:i w:val="0"/>
        <w:sz w:val="17"/>
      </w:rPr>
    </w:lvl>
    <w:lvl w:ilvl="1" w:tplc="04090019" w:tentative="1">
      <w:start w:val="1"/>
      <w:numFmt w:val="lowerLetter"/>
      <w:lvlText w:val="%2."/>
      <w:lvlJc w:val="left"/>
      <w:pPr>
        <w:tabs>
          <w:tab w:val="num" w:pos="1405"/>
        </w:tabs>
        <w:ind w:left="1405" w:hanging="360"/>
      </w:pPr>
    </w:lvl>
    <w:lvl w:ilvl="2" w:tplc="0409001B" w:tentative="1">
      <w:start w:val="1"/>
      <w:numFmt w:val="lowerRoman"/>
      <w:lvlText w:val="%3."/>
      <w:lvlJc w:val="right"/>
      <w:pPr>
        <w:tabs>
          <w:tab w:val="num" w:pos="2125"/>
        </w:tabs>
        <w:ind w:left="2125" w:hanging="180"/>
      </w:pPr>
    </w:lvl>
    <w:lvl w:ilvl="3" w:tplc="0409000F" w:tentative="1">
      <w:start w:val="1"/>
      <w:numFmt w:val="decimal"/>
      <w:lvlText w:val="%4."/>
      <w:lvlJc w:val="left"/>
      <w:pPr>
        <w:tabs>
          <w:tab w:val="num" w:pos="2845"/>
        </w:tabs>
        <w:ind w:left="2845" w:hanging="360"/>
      </w:pPr>
    </w:lvl>
    <w:lvl w:ilvl="4" w:tplc="04090019" w:tentative="1">
      <w:start w:val="1"/>
      <w:numFmt w:val="lowerLetter"/>
      <w:lvlText w:val="%5."/>
      <w:lvlJc w:val="left"/>
      <w:pPr>
        <w:tabs>
          <w:tab w:val="num" w:pos="3565"/>
        </w:tabs>
        <w:ind w:left="3565" w:hanging="360"/>
      </w:pPr>
    </w:lvl>
    <w:lvl w:ilvl="5" w:tplc="0409001B" w:tentative="1">
      <w:start w:val="1"/>
      <w:numFmt w:val="lowerRoman"/>
      <w:lvlText w:val="%6."/>
      <w:lvlJc w:val="right"/>
      <w:pPr>
        <w:tabs>
          <w:tab w:val="num" w:pos="4285"/>
        </w:tabs>
        <w:ind w:left="4285" w:hanging="180"/>
      </w:pPr>
    </w:lvl>
    <w:lvl w:ilvl="6" w:tplc="0409000F" w:tentative="1">
      <w:start w:val="1"/>
      <w:numFmt w:val="decimal"/>
      <w:lvlText w:val="%7."/>
      <w:lvlJc w:val="left"/>
      <w:pPr>
        <w:tabs>
          <w:tab w:val="num" w:pos="5005"/>
        </w:tabs>
        <w:ind w:left="5005" w:hanging="360"/>
      </w:pPr>
    </w:lvl>
    <w:lvl w:ilvl="7" w:tplc="04090019" w:tentative="1">
      <w:start w:val="1"/>
      <w:numFmt w:val="lowerLetter"/>
      <w:lvlText w:val="%8."/>
      <w:lvlJc w:val="left"/>
      <w:pPr>
        <w:tabs>
          <w:tab w:val="num" w:pos="5725"/>
        </w:tabs>
        <w:ind w:left="5725" w:hanging="360"/>
      </w:pPr>
    </w:lvl>
    <w:lvl w:ilvl="8" w:tplc="0409001B" w:tentative="1">
      <w:start w:val="1"/>
      <w:numFmt w:val="lowerRoman"/>
      <w:lvlText w:val="%9."/>
      <w:lvlJc w:val="right"/>
      <w:pPr>
        <w:tabs>
          <w:tab w:val="num" w:pos="6445"/>
        </w:tabs>
        <w:ind w:left="6445" w:hanging="180"/>
      </w:pPr>
    </w:lvl>
  </w:abstractNum>
  <w:abstractNum w:abstractNumId="3" w15:restartNumberingAfterBreak="0">
    <w:nsid w:val="0979173E"/>
    <w:multiLevelType w:val="singleLevel"/>
    <w:tmpl w:val="20D26F3E"/>
    <w:lvl w:ilvl="0">
      <w:start w:val="1"/>
      <w:numFmt w:val="bullet"/>
      <w:pStyle w:val="Tablebullet"/>
      <w:lvlText w:val=""/>
      <w:lvlJc w:val="left"/>
      <w:pPr>
        <w:tabs>
          <w:tab w:val="num" w:pos="244"/>
        </w:tabs>
        <w:ind w:left="244" w:hanging="176"/>
      </w:pPr>
      <w:rPr>
        <w:rFonts w:ascii="Symbol" w:hAnsi="Symbol" w:hint="default"/>
      </w:rPr>
    </w:lvl>
  </w:abstractNum>
  <w:abstractNum w:abstractNumId="4" w15:restartNumberingAfterBreak="0">
    <w:nsid w:val="11BE55A2"/>
    <w:multiLevelType w:val="hybridMultilevel"/>
    <w:tmpl w:val="B7F825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81AE4"/>
    <w:multiLevelType w:val="multilevel"/>
    <w:tmpl w:val="5CAA606C"/>
    <w:lvl w:ilvl="0">
      <w:start w:val="1"/>
      <w:numFmt w:val="upperRoman"/>
      <w:pStyle w:val="ReportBody1"/>
      <w:lvlText w:val="%1."/>
      <w:lvlJc w:val="left"/>
      <w:pPr>
        <w:tabs>
          <w:tab w:val="num" w:pos="-561"/>
        </w:tabs>
        <w:ind w:left="0" w:hanging="561"/>
      </w:pPr>
      <w:rPr>
        <w:rFonts w:ascii="Georgia" w:hAnsi="Georgia" w:cs="Times New Roman" w:hint="default"/>
        <w:b w:val="0"/>
        <w:bCs w:val="0"/>
        <w:i w:val="0"/>
        <w:iCs w:val="0"/>
        <w:strike w:val="0"/>
        <w:dstrike w:val="0"/>
        <w:vanish w:val="0"/>
        <w:color w:val="3B003F"/>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ReportBody2"/>
      <w:lvlText w:val="%2."/>
      <w:lvlJc w:val="left"/>
      <w:pPr>
        <w:tabs>
          <w:tab w:val="num" w:pos="0"/>
        </w:tabs>
        <w:ind w:left="0" w:hanging="561"/>
      </w:pPr>
      <w:rPr>
        <w:rFonts w:ascii="Georgia" w:hAnsi="Georgia" w:hint="default"/>
      </w:rPr>
    </w:lvl>
    <w:lvl w:ilvl="2">
      <w:start w:val="1"/>
      <w:numFmt w:val="decimal"/>
      <w:pStyle w:val="ReportBody3"/>
      <w:lvlText w:val="%2.%3."/>
      <w:lvlJc w:val="left"/>
      <w:pPr>
        <w:tabs>
          <w:tab w:val="num" w:pos="0"/>
        </w:tabs>
        <w:ind w:left="0" w:hanging="561"/>
      </w:pPr>
      <w:rPr>
        <w:rFonts w:ascii="Georgia" w:hAnsi="Georgia" w:hint="default"/>
        <w:b w:val="0"/>
        <w:i/>
        <w:sz w:val="20"/>
      </w:rPr>
    </w:lvl>
    <w:lvl w:ilvl="3">
      <w:start w:val="1"/>
      <w:numFmt w:val="decimal"/>
      <w:lvlText w:val="%1.%2.%3.%4."/>
      <w:lvlJc w:val="left"/>
      <w:pPr>
        <w:tabs>
          <w:tab w:val="num" w:pos="2721"/>
        </w:tabs>
        <w:ind w:left="2289" w:hanging="648"/>
      </w:pPr>
      <w:rPr>
        <w:rFonts w:hint="default"/>
      </w:rPr>
    </w:lvl>
    <w:lvl w:ilvl="4">
      <w:start w:val="1"/>
      <w:numFmt w:val="decimal"/>
      <w:lvlText w:val="%1.%2.%3.%4.%5."/>
      <w:lvlJc w:val="left"/>
      <w:pPr>
        <w:tabs>
          <w:tab w:val="num" w:pos="3081"/>
        </w:tabs>
        <w:ind w:left="2793" w:hanging="792"/>
      </w:pPr>
      <w:rPr>
        <w:rFonts w:hint="default"/>
      </w:rPr>
    </w:lvl>
    <w:lvl w:ilvl="5">
      <w:start w:val="1"/>
      <w:numFmt w:val="decimal"/>
      <w:lvlText w:val="%1.%2.%3.%4.%5.%6."/>
      <w:lvlJc w:val="left"/>
      <w:pPr>
        <w:tabs>
          <w:tab w:val="num" w:pos="3801"/>
        </w:tabs>
        <w:ind w:left="3297" w:hanging="936"/>
      </w:pPr>
      <w:rPr>
        <w:rFonts w:hint="default"/>
      </w:rPr>
    </w:lvl>
    <w:lvl w:ilvl="6">
      <w:start w:val="1"/>
      <w:numFmt w:val="decimal"/>
      <w:lvlText w:val="%1.%2.%3.%4.%5.%6.%7."/>
      <w:lvlJc w:val="left"/>
      <w:pPr>
        <w:tabs>
          <w:tab w:val="num" w:pos="4161"/>
        </w:tabs>
        <w:ind w:left="3801" w:hanging="1080"/>
      </w:pPr>
      <w:rPr>
        <w:rFonts w:hint="default"/>
      </w:rPr>
    </w:lvl>
    <w:lvl w:ilvl="7">
      <w:start w:val="1"/>
      <w:numFmt w:val="decimal"/>
      <w:lvlText w:val="%1.%2.%3.%4.%5.%6.%7.%8."/>
      <w:lvlJc w:val="left"/>
      <w:pPr>
        <w:tabs>
          <w:tab w:val="num" w:pos="4881"/>
        </w:tabs>
        <w:ind w:left="4305" w:hanging="1224"/>
      </w:pPr>
      <w:rPr>
        <w:rFonts w:hint="default"/>
      </w:rPr>
    </w:lvl>
    <w:lvl w:ilvl="8">
      <w:start w:val="1"/>
      <w:numFmt w:val="decimal"/>
      <w:lvlText w:val="%1.%2.%3.%4.%5.%6.%7.%8.%9."/>
      <w:lvlJc w:val="left"/>
      <w:pPr>
        <w:tabs>
          <w:tab w:val="num" w:pos="5241"/>
        </w:tabs>
        <w:ind w:left="4881" w:hanging="1440"/>
      </w:pPr>
      <w:rPr>
        <w:rFonts w:hint="default"/>
      </w:rPr>
    </w:lvl>
  </w:abstractNum>
  <w:abstractNum w:abstractNumId="6" w15:restartNumberingAfterBreak="0">
    <w:nsid w:val="13891C9C"/>
    <w:multiLevelType w:val="hybridMultilevel"/>
    <w:tmpl w:val="4C4C4FB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67D7C77"/>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83906CC"/>
    <w:multiLevelType w:val="multilevel"/>
    <w:tmpl w:val="9D6A8546"/>
    <w:lvl w:ilvl="0">
      <w:start w:val="1"/>
      <w:numFmt w:val="decimal"/>
      <w:pStyle w:val="Table1"/>
      <w:lvlText w:val="%1."/>
      <w:lvlJc w:val="left"/>
      <w:pPr>
        <w:tabs>
          <w:tab w:val="num" w:pos="510"/>
        </w:tabs>
        <w:ind w:left="510" w:hanging="510"/>
      </w:pPr>
      <w:rPr>
        <w:rFonts w:hint="default"/>
      </w:rPr>
    </w:lvl>
    <w:lvl w:ilvl="1">
      <w:start w:val="1"/>
      <w:numFmt w:val="decimal"/>
      <w:pStyle w:val="Table2"/>
      <w:lvlText w:val="%1.%2"/>
      <w:lvlJc w:val="left"/>
      <w:pPr>
        <w:tabs>
          <w:tab w:val="num" w:pos="510"/>
        </w:tabs>
        <w:ind w:left="510" w:hanging="510"/>
      </w:pPr>
      <w:rPr>
        <w:rFonts w:hint="default"/>
      </w:rPr>
    </w:lvl>
    <w:lvl w:ilvl="2">
      <w:start w:val="1"/>
      <w:numFmt w:val="decimal"/>
      <w:pStyle w:val="Table3"/>
      <w:lvlText w:val="%1.%2.%3"/>
      <w:lvlJc w:val="left"/>
      <w:pPr>
        <w:tabs>
          <w:tab w:val="num" w:pos="1259"/>
        </w:tabs>
        <w:ind w:left="1259" w:hanging="69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B20DA3"/>
    <w:multiLevelType w:val="multilevel"/>
    <w:tmpl w:val="BC023C9E"/>
    <w:styleLink w:val="Bulleted2"/>
    <w:lvl w:ilvl="0">
      <w:start w:val="1"/>
      <w:numFmt w:val="bullet"/>
      <w:lvlText w:val=""/>
      <w:lvlJc w:val="left"/>
      <w:pPr>
        <w:tabs>
          <w:tab w:val="num" w:pos="1100"/>
        </w:tabs>
        <w:ind w:left="1100" w:hanging="408"/>
      </w:pPr>
      <w:rPr>
        <w:rFonts w:ascii="Symbol" w:hAnsi="Symbol" w:hint="default"/>
      </w:rPr>
    </w:lvl>
    <w:lvl w:ilvl="1">
      <w:start w:val="1"/>
      <w:numFmt w:val="bullet"/>
      <w:lvlText w:val="o"/>
      <w:lvlJc w:val="left"/>
      <w:pPr>
        <w:tabs>
          <w:tab w:val="num" w:pos="2699"/>
        </w:tabs>
        <w:ind w:left="2699" w:hanging="360"/>
      </w:pPr>
      <w:rPr>
        <w:rFonts w:ascii="Courier New" w:hAnsi="Courier New" w:cs="Courier New" w:hint="default"/>
      </w:rPr>
    </w:lvl>
    <w:lvl w:ilvl="2">
      <w:start w:val="1"/>
      <w:numFmt w:val="bullet"/>
      <w:lvlText w:val=""/>
      <w:lvlJc w:val="left"/>
      <w:pPr>
        <w:tabs>
          <w:tab w:val="num" w:pos="3419"/>
        </w:tabs>
        <w:ind w:left="3419" w:hanging="360"/>
      </w:pPr>
      <w:rPr>
        <w:rFonts w:ascii="Wingdings" w:hAnsi="Wingdings" w:hint="default"/>
      </w:rPr>
    </w:lvl>
    <w:lvl w:ilvl="3">
      <w:start w:val="1"/>
      <w:numFmt w:val="bullet"/>
      <w:lvlText w:val=""/>
      <w:lvlJc w:val="left"/>
      <w:pPr>
        <w:tabs>
          <w:tab w:val="num" w:pos="4139"/>
        </w:tabs>
        <w:ind w:left="4139" w:hanging="360"/>
      </w:pPr>
      <w:rPr>
        <w:rFonts w:ascii="Symbol" w:hAnsi="Symbol" w:hint="default"/>
      </w:rPr>
    </w:lvl>
    <w:lvl w:ilvl="4">
      <w:start w:val="1"/>
      <w:numFmt w:val="bullet"/>
      <w:lvlText w:val="o"/>
      <w:lvlJc w:val="left"/>
      <w:pPr>
        <w:tabs>
          <w:tab w:val="num" w:pos="4859"/>
        </w:tabs>
        <w:ind w:left="4859" w:hanging="360"/>
      </w:pPr>
      <w:rPr>
        <w:rFonts w:ascii="Courier New" w:hAnsi="Courier New" w:cs="Courier New" w:hint="default"/>
      </w:rPr>
    </w:lvl>
    <w:lvl w:ilvl="5">
      <w:start w:val="1"/>
      <w:numFmt w:val="bullet"/>
      <w:lvlText w:val=""/>
      <w:lvlJc w:val="left"/>
      <w:pPr>
        <w:tabs>
          <w:tab w:val="num" w:pos="5579"/>
        </w:tabs>
        <w:ind w:left="5579" w:hanging="360"/>
      </w:pPr>
      <w:rPr>
        <w:rFonts w:ascii="Wingdings" w:hAnsi="Wingdings" w:hint="default"/>
      </w:rPr>
    </w:lvl>
    <w:lvl w:ilvl="6">
      <w:start w:val="1"/>
      <w:numFmt w:val="bullet"/>
      <w:lvlText w:val=""/>
      <w:lvlJc w:val="left"/>
      <w:pPr>
        <w:tabs>
          <w:tab w:val="num" w:pos="6299"/>
        </w:tabs>
        <w:ind w:left="6299" w:hanging="360"/>
      </w:pPr>
      <w:rPr>
        <w:rFonts w:ascii="Symbol" w:hAnsi="Symbol" w:hint="default"/>
      </w:rPr>
    </w:lvl>
    <w:lvl w:ilvl="7">
      <w:start w:val="1"/>
      <w:numFmt w:val="bullet"/>
      <w:lvlText w:val="o"/>
      <w:lvlJc w:val="left"/>
      <w:pPr>
        <w:tabs>
          <w:tab w:val="num" w:pos="7019"/>
        </w:tabs>
        <w:ind w:left="7019" w:hanging="360"/>
      </w:pPr>
      <w:rPr>
        <w:rFonts w:ascii="Courier New" w:hAnsi="Courier New" w:cs="Courier New" w:hint="default"/>
      </w:rPr>
    </w:lvl>
    <w:lvl w:ilvl="8">
      <w:start w:val="1"/>
      <w:numFmt w:val="bullet"/>
      <w:lvlText w:val=""/>
      <w:lvlJc w:val="left"/>
      <w:pPr>
        <w:tabs>
          <w:tab w:val="num" w:pos="7739"/>
        </w:tabs>
        <w:ind w:left="7739" w:hanging="360"/>
      </w:pPr>
      <w:rPr>
        <w:rFonts w:ascii="Wingdings" w:hAnsi="Wingdings" w:hint="default"/>
      </w:rPr>
    </w:lvl>
  </w:abstractNum>
  <w:abstractNum w:abstractNumId="10" w15:restartNumberingAfterBreak="0">
    <w:nsid w:val="27632B1E"/>
    <w:multiLevelType w:val="multilevel"/>
    <w:tmpl w:val="8D04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5848EA"/>
    <w:multiLevelType w:val="hybridMultilevel"/>
    <w:tmpl w:val="F6C48916"/>
    <w:lvl w:ilvl="0" w:tplc="7B3408E2">
      <w:start w:val="1"/>
      <w:numFmt w:val="decimal"/>
      <w:pStyle w:val="Parties"/>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0372A"/>
    <w:multiLevelType w:val="multilevel"/>
    <w:tmpl w:val="5538BE3C"/>
    <w:lvl w:ilvl="0">
      <w:start w:val="1"/>
      <w:numFmt w:val="bullet"/>
      <w:pStyle w:val="ListBullet"/>
      <w:lvlText w:val=""/>
      <w:lvlJc w:val="left"/>
      <w:pPr>
        <w:tabs>
          <w:tab w:val="num" w:pos="1260"/>
        </w:tabs>
        <w:ind w:left="1260" w:hanging="700"/>
      </w:pPr>
      <w:rPr>
        <w:rFonts w:ascii="Symbol" w:hAnsi="Symbol" w:hint="default"/>
      </w:rPr>
    </w:lvl>
    <w:lvl w:ilvl="1">
      <w:start w:val="1"/>
      <w:numFmt w:val="bullet"/>
      <w:pStyle w:val="ListBullet2"/>
      <w:lvlText w:val=""/>
      <w:lvlJc w:val="left"/>
      <w:pPr>
        <w:tabs>
          <w:tab w:val="num" w:pos="1680"/>
        </w:tabs>
        <w:ind w:left="1680" w:hanging="420"/>
      </w:pPr>
      <w:rPr>
        <w:rFonts w:ascii="Symbol" w:hAnsi="Symbol" w:hint="default"/>
      </w:rPr>
    </w:lvl>
    <w:lvl w:ilvl="2">
      <w:start w:val="1"/>
      <w:numFmt w:val="bullet"/>
      <w:pStyle w:val="ListBullet3"/>
      <w:lvlText w:val=""/>
      <w:lvlJc w:val="left"/>
      <w:pPr>
        <w:tabs>
          <w:tab w:val="num" w:pos="2240"/>
        </w:tabs>
        <w:ind w:left="2240" w:hanging="560"/>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1680"/>
        </w:tabs>
        <w:ind w:left="-32767" w:firstLine="0"/>
      </w:pPr>
      <w:rPr>
        <w:rFonts w:hint="default"/>
      </w:rPr>
    </w:lvl>
    <w:lvl w:ilvl="5">
      <w:numFmt w:val="none"/>
      <w:lvlText w:val=""/>
      <w:lvlJc w:val="left"/>
      <w:pPr>
        <w:tabs>
          <w:tab w:val="num" w:pos="360"/>
        </w:tabs>
      </w:p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3" w15:restartNumberingAfterBreak="0">
    <w:nsid w:val="519218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8405BBA"/>
    <w:multiLevelType w:val="hybridMultilevel"/>
    <w:tmpl w:val="D1F8A1F6"/>
    <w:lvl w:ilvl="0" w:tplc="04090017">
      <w:start w:val="1"/>
      <w:numFmt w:val="lowerLetter"/>
      <w:lvlText w:val="%1)"/>
      <w:lvlJc w:val="left"/>
      <w:pPr>
        <w:ind w:left="12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C531F98"/>
    <w:multiLevelType w:val="multilevel"/>
    <w:tmpl w:val="72A46612"/>
    <w:lvl w:ilvl="0">
      <w:start w:val="1"/>
      <w:numFmt w:val="lowerLetter"/>
      <w:pStyle w:val="Alpha1"/>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02E1E8C"/>
    <w:multiLevelType w:val="hybridMultilevel"/>
    <w:tmpl w:val="17EAC604"/>
    <w:lvl w:ilvl="0" w:tplc="04090019">
      <w:start w:val="1"/>
      <w:numFmt w:val="lowerLetter"/>
      <w:lvlText w:val="%1."/>
      <w:lvlJc w:val="left"/>
      <w:pPr>
        <w:ind w:left="1728" w:hanging="360"/>
      </w:pPr>
    </w:lvl>
    <w:lvl w:ilvl="1" w:tplc="04180019" w:tentative="1">
      <w:start w:val="1"/>
      <w:numFmt w:val="lowerLetter"/>
      <w:lvlText w:val="%2."/>
      <w:lvlJc w:val="left"/>
      <w:pPr>
        <w:ind w:left="2448" w:hanging="360"/>
      </w:pPr>
    </w:lvl>
    <w:lvl w:ilvl="2" w:tplc="0418001B" w:tentative="1">
      <w:start w:val="1"/>
      <w:numFmt w:val="lowerRoman"/>
      <w:lvlText w:val="%3."/>
      <w:lvlJc w:val="right"/>
      <w:pPr>
        <w:ind w:left="3168" w:hanging="180"/>
      </w:pPr>
    </w:lvl>
    <w:lvl w:ilvl="3" w:tplc="0418000F" w:tentative="1">
      <w:start w:val="1"/>
      <w:numFmt w:val="decimal"/>
      <w:lvlText w:val="%4."/>
      <w:lvlJc w:val="left"/>
      <w:pPr>
        <w:ind w:left="3888" w:hanging="360"/>
      </w:pPr>
    </w:lvl>
    <w:lvl w:ilvl="4" w:tplc="04180019" w:tentative="1">
      <w:start w:val="1"/>
      <w:numFmt w:val="lowerLetter"/>
      <w:lvlText w:val="%5."/>
      <w:lvlJc w:val="left"/>
      <w:pPr>
        <w:ind w:left="4608" w:hanging="360"/>
      </w:pPr>
    </w:lvl>
    <w:lvl w:ilvl="5" w:tplc="0418001B" w:tentative="1">
      <w:start w:val="1"/>
      <w:numFmt w:val="lowerRoman"/>
      <w:lvlText w:val="%6."/>
      <w:lvlJc w:val="right"/>
      <w:pPr>
        <w:ind w:left="5328" w:hanging="180"/>
      </w:pPr>
    </w:lvl>
    <w:lvl w:ilvl="6" w:tplc="0418000F" w:tentative="1">
      <w:start w:val="1"/>
      <w:numFmt w:val="decimal"/>
      <w:lvlText w:val="%7."/>
      <w:lvlJc w:val="left"/>
      <w:pPr>
        <w:ind w:left="6048" w:hanging="360"/>
      </w:pPr>
    </w:lvl>
    <w:lvl w:ilvl="7" w:tplc="04180019" w:tentative="1">
      <w:start w:val="1"/>
      <w:numFmt w:val="lowerLetter"/>
      <w:lvlText w:val="%8."/>
      <w:lvlJc w:val="left"/>
      <w:pPr>
        <w:ind w:left="6768" w:hanging="360"/>
      </w:pPr>
    </w:lvl>
    <w:lvl w:ilvl="8" w:tplc="0418001B" w:tentative="1">
      <w:start w:val="1"/>
      <w:numFmt w:val="lowerRoman"/>
      <w:lvlText w:val="%9."/>
      <w:lvlJc w:val="right"/>
      <w:pPr>
        <w:ind w:left="7488" w:hanging="180"/>
      </w:pPr>
    </w:lvl>
  </w:abstractNum>
  <w:abstractNum w:abstractNumId="17" w15:restartNumberingAfterBreak="0">
    <w:nsid w:val="62DF3F38"/>
    <w:multiLevelType w:val="multilevel"/>
    <w:tmpl w:val="7BD29BFA"/>
    <w:styleLink w:val="Bulleted1"/>
    <w:lvl w:ilvl="0">
      <w:start w:val="1"/>
      <w:numFmt w:val="bullet"/>
      <w:lvlText w:val=""/>
      <w:lvlJc w:val="left"/>
      <w:pPr>
        <w:tabs>
          <w:tab w:val="num" w:pos="692"/>
        </w:tabs>
        <w:ind w:left="692" w:hanging="692"/>
      </w:pPr>
      <w:rPr>
        <w:rFonts w:ascii="Symbol" w:hAnsi="Symbol" w:hint="default"/>
      </w:rPr>
    </w:lvl>
    <w:lvl w:ilvl="1">
      <w:start w:val="1"/>
      <w:numFmt w:val="bullet"/>
      <w:lvlText w:val="o"/>
      <w:lvlJc w:val="left"/>
      <w:pPr>
        <w:tabs>
          <w:tab w:val="num" w:pos="2001"/>
        </w:tabs>
        <w:ind w:left="2001" w:hanging="360"/>
      </w:pPr>
      <w:rPr>
        <w:rFonts w:ascii="Courier New" w:hAnsi="Courier New" w:cs="Courier New" w:hint="default"/>
      </w:rPr>
    </w:lvl>
    <w:lvl w:ilvl="2">
      <w:start w:val="1"/>
      <w:numFmt w:val="bullet"/>
      <w:lvlText w:val=""/>
      <w:lvlJc w:val="left"/>
      <w:pPr>
        <w:tabs>
          <w:tab w:val="num" w:pos="2721"/>
        </w:tabs>
        <w:ind w:left="2721" w:hanging="360"/>
      </w:pPr>
      <w:rPr>
        <w:rFonts w:ascii="Wingdings" w:hAnsi="Wingdings" w:hint="default"/>
      </w:rPr>
    </w:lvl>
    <w:lvl w:ilvl="3">
      <w:start w:val="1"/>
      <w:numFmt w:val="bullet"/>
      <w:lvlText w:val=""/>
      <w:lvlJc w:val="left"/>
      <w:pPr>
        <w:tabs>
          <w:tab w:val="num" w:pos="3441"/>
        </w:tabs>
        <w:ind w:left="3441" w:hanging="360"/>
      </w:pPr>
      <w:rPr>
        <w:rFonts w:ascii="Symbol" w:hAnsi="Symbol" w:hint="default"/>
      </w:rPr>
    </w:lvl>
    <w:lvl w:ilvl="4">
      <w:start w:val="1"/>
      <w:numFmt w:val="bullet"/>
      <w:lvlText w:val="o"/>
      <w:lvlJc w:val="left"/>
      <w:pPr>
        <w:tabs>
          <w:tab w:val="num" w:pos="4161"/>
        </w:tabs>
        <w:ind w:left="4161" w:hanging="360"/>
      </w:pPr>
      <w:rPr>
        <w:rFonts w:ascii="Courier New" w:hAnsi="Courier New" w:cs="Courier New" w:hint="default"/>
      </w:rPr>
    </w:lvl>
    <w:lvl w:ilvl="5">
      <w:start w:val="1"/>
      <w:numFmt w:val="bullet"/>
      <w:lvlText w:val=""/>
      <w:lvlJc w:val="left"/>
      <w:pPr>
        <w:tabs>
          <w:tab w:val="num" w:pos="4881"/>
        </w:tabs>
        <w:ind w:left="4881" w:hanging="360"/>
      </w:pPr>
      <w:rPr>
        <w:rFonts w:ascii="Wingdings" w:hAnsi="Wingdings" w:hint="default"/>
      </w:rPr>
    </w:lvl>
    <w:lvl w:ilvl="6">
      <w:start w:val="1"/>
      <w:numFmt w:val="bullet"/>
      <w:lvlText w:val=""/>
      <w:lvlJc w:val="left"/>
      <w:pPr>
        <w:tabs>
          <w:tab w:val="num" w:pos="5601"/>
        </w:tabs>
        <w:ind w:left="5601" w:hanging="360"/>
      </w:pPr>
      <w:rPr>
        <w:rFonts w:ascii="Symbol" w:hAnsi="Symbol" w:hint="default"/>
      </w:rPr>
    </w:lvl>
    <w:lvl w:ilvl="7">
      <w:start w:val="1"/>
      <w:numFmt w:val="bullet"/>
      <w:lvlText w:val="o"/>
      <w:lvlJc w:val="left"/>
      <w:pPr>
        <w:tabs>
          <w:tab w:val="num" w:pos="6321"/>
        </w:tabs>
        <w:ind w:left="6321" w:hanging="360"/>
      </w:pPr>
      <w:rPr>
        <w:rFonts w:ascii="Courier New" w:hAnsi="Courier New" w:cs="Courier New" w:hint="default"/>
      </w:rPr>
    </w:lvl>
    <w:lvl w:ilvl="8">
      <w:start w:val="1"/>
      <w:numFmt w:val="bullet"/>
      <w:lvlText w:val=""/>
      <w:lvlJc w:val="left"/>
      <w:pPr>
        <w:tabs>
          <w:tab w:val="num" w:pos="7041"/>
        </w:tabs>
        <w:ind w:left="7041" w:hanging="360"/>
      </w:pPr>
      <w:rPr>
        <w:rFonts w:ascii="Wingdings" w:hAnsi="Wingdings" w:hint="default"/>
      </w:rPr>
    </w:lvl>
  </w:abstractNum>
  <w:abstractNum w:abstractNumId="18" w15:restartNumberingAfterBreak="0">
    <w:nsid w:val="669774E8"/>
    <w:multiLevelType w:val="hybridMultilevel"/>
    <w:tmpl w:val="DE921D0C"/>
    <w:lvl w:ilvl="0" w:tplc="946ED382">
      <w:start w:val="1"/>
      <w:numFmt w:val="upperLetter"/>
      <w:pStyle w:val="Recitals"/>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F67951"/>
    <w:multiLevelType w:val="multilevel"/>
    <w:tmpl w:val="B3C87682"/>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Georgia" w:hAnsi="Georgia" w:hint="default"/>
        <w:b/>
        <w:i w:val="0"/>
        <w:color w:val="auto"/>
        <w:sz w:val="20"/>
      </w:rPr>
    </w:lvl>
    <w:lvl w:ilvl="2">
      <w:start w:val="1"/>
      <w:numFmt w:val="decimal"/>
      <w:pStyle w:val="Level2"/>
      <w:lvlText w:val="%2.%3."/>
      <w:lvlJc w:val="left"/>
      <w:pPr>
        <w:tabs>
          <w:tab w:val="num" w:pos="510"/>
        </w:tabs>
        <w:ind w:left="510" w:hanging="510"/>
      </w:pPr>
      <w:rPr>
        <w:rFonts w:ascii="Georgia" w:hAnsi="Georgia" w:hint="default"/>
        <w:b w:val="0"/>
        <w:i/>
        <w:color w:val="auto"/>
        <w:sz w:val="20"/>
      </w:rPr>
    </w:lvl>
    <w:lvl w:ilvl="3">
      <w:start w:val="1"/>
      <w:numFmt w:val="decimal"/>
      <w:pStyle w:val="Level3"/>
      <w:lvlText w:val="%2.%3.%4."/>
      <w:lvlJc w:val="left"/>
      <w:pPr>
        <w:tabs>
          <w:tab w:val="num" w:pos="1260"/>
        </w:tabs>
        <w:ind w:left="1260" w:hanging="700"/>
      </w:pPr>
      <w:rPr>
        <w:rFonts w:ascii="Georgia" w:hAnsi="Georgia" w:hint="default"/>
        <w:b w:val="0"/>
        <w:i w:val="0"/>
        <w:color w:val="auto"/>
        <w:sz w:val="20"/>
      </w:rPr>
    </w:lvl>
    <w:lvl w:ilvl="4">
      <w:start w:val="1"/>
      <w:numFmt w:val="lowerRoman"/>
      <w:pStyle w:val="Level4"/>
      <w:lvlText w:val="%5."/>
      <w:lvlJc w:val="left"/>
      <w:pPr>
        <w:tabs>
          <w:tab w:val="num" w:pos="1680"/>
        </w:tabs>
        <w:ind w:left="1680" w:hanging="420"/>
      </w:pPr>
      <w:rPr>
        <w:rFonts w:ascii="Georgia" w:hAnsi="Georgia" w:hint="default"/>
        <w:b w:val="0"/>
        <w:i w:val="0"/>
        <w:color w:val="auto"/>
        <w:sz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20" w15:restartNumberingAfterBreak="0">
    <w:nsid w:val="6C6F2C90"/>
    <w:multiLevelType w:val="multilevel"/>
    <w:tmpl w:val="0409001D"/>
    <w:name w:val="Headings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02E5D94"/>
    <w:multiLevelType w:val="hybridMultilevel"/>
    <w:tmpl w:val="713ECA7E"/>
    <w:lvl w:ilvl="0" w:tplc="CF1048A6">
      <w:start w:val="1"/>
      <w:numFmt w:val="decimal"/>
      <w:lvlText w:val="%1."/>
      <w:lvlJc w:val="left"/>
      <w:pPr>
        <w:ind w:left="1368"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2" w15:restartNumberingAfterBreak="0">
    <w:nsid w:val="740A78D1"/>
    <w:multiLevelType w:val="hybridMultilevel"/>
    <w:tmpl w:val="6EA08328"/>
    <w:lvl w:ilvl="0" w:tplc="04090017">
      <w:start w:val="1"/>
      <w:numFmt w:val="lowerLetter"/>
      <w:lvlText w:val="%1)"/>
      <w:lvlJc w:val="left"/>
      <w:pPr>
        <w:ind w:left="12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E252AF5"/>
    <w:multiLevelType w:val="multilevel"/>
    <w:tmpl w:val="BF3CE78E"/>
    <w:lvl w:ilvl="0">
      <w:start w:val="1"/>
      <w:numFmt w:val="decimal"/>
      <w:pStyle w:val="Schedule1"/>
      <w:lvlText w:val="%1."/>
      <w:lvlJc w:val="left"/>
      <w:pPr>
        <w:tabs>
          <w:tab w:val="num" w:pos="504"/>
        </w:tabs>
        <w:ind w:left="504" w:hanging="504"/>
      </w:pPr>
      <w:rPr>
        <w:rFonts w:hint="default"/>
      </w:rPr>
    </w:lvl>
    <w:lvl w:ilvl="1">
      <w:start w:val="1"/>
      <w:numFmt w:val="decimal"/>
      <w:pStyle w:val="Schedule2"/>
      <w:lvlText w:val="%1.%2"/>
      <w:lvlJc w:val="left"/>
      <w:pPr>
        <w:tabs>
          <w:tab w:val="num" w:pos="504"/>
        </w:tabs>
        <w:ind w:left="504" w:hanging="504"/>
      </w:pPr>
      <w:rPr>
        <w:rFonts w:hint="default"/>
      </w:rPr>
    </w:lvl>
    <w:lvl w:ilvl="2">
      <w:start w:val="1"/>
      <w:numFmt w:val="decimal"/>
      <w:pStyle w:val="Schedule3"/>
      <w:lvlText w:val="%1.%2.%3"/>
      <w:lvlJc w:val="left"/>
      <w:pPr>
        <w:tabs>
          <w:tab w:val="num" w:pos="1267"/>
        </w:tabs>
        <w:ind w:left="1267" w:hanging="7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FF366DB"/>
    <w:multiLevelType w:val="hybridMultilevel"/>
    <w:tmpl w:val="6EC03A10"/>
    <w:lvl w:ilvl="0" w:tplc="CF1048A6">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17"/>
  </w:num>
  <w:num w:numId="2">
    <w:abstractNumId w:val="9"/>
  </w:num>
  <w:num w:numId="3">
    <w:abstractNumId w:val="5"/>
  </w:num>
  <w:num w:numId="4">
    <w:abstractNumId w:val="12"/>
  </w:num>
  <w:num w:numId="5">
    <w:abstractNumId w:val="19"/>
  </w:num>
  <w:num w:numId="6">
    <w:abstractNumId w:val="3"/>
  </w:num>
  <w:num w:numId="7">
    <w:abstractNumId w:val="2"/>
  </w:num>
  <w:num w:numId="8">
    <w:abstractNumId w:val="11"/>
  </w:num>
  <w:num w:numId="9">
    <w:abstractNumId w:val="18"/>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5"/>
  </w:num>
  <w:num w:numId="14">
    <w:abstractNumId w:val="15"/>
  </w:num>
  <w:num w:numId="15">
    <w:abstractNumId w:val="19"/>
  </w:num>
  <w:num w:numId="16">
    <w:abstractNumId w:val="19"/>
  </w:num>
  <w:num w:numId="17">
    <w:abstractNumId w:val="19"/>
  </w:num>
  <w:num w:numId="18">
    <w:abstractNumId w:val="13"/>
  </w:num>
  <w:num w:numId="19">
    <w:abstractNumId w:val="7"/>
  </w:num>
  <w:num w:numId="20">
    <w:abstractNumId w:val="2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2"/>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9"/>
  </w:num>
  <w:num w:numId="33">
    <w:abstractNumId w:val="19"/>
  </w:num>
  <w:num w:numId="34">
    <w:abstractNumId w:val="12"/>
  </w:num>
  <w:num w:numId="35">
    <w:abstractNumId w:val="1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4"/>
  </w:num>
  <w:num w:numId="43">
    <w:abstractNumId w:val="16"/>
  </w:num>
  <w:num w:numId="44">
    <w:abstractNumId w:val="24"/>
  </w:num>
  <w:num w:numId="45">
    <w:abstractNumId w:val="1"/>
  </w:num>
  <w:num w:numId="46">
    <w:abstractNumId w:val="14"/>
  </w:num>
  <w:num w:numId="47">
    <w:abstractNumId w:val="21"/>
  </w:num>
  <w:num w:numId="4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efaultTabStop w:val="126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9F"/>
    <w:rsid w:val="00005FF2"/>
    <w:rsid w:val="00006C3A"/>
    <w:rsid w:val="00015804"/>
    <w:rsid w:val="00020C04"/>
    <w:rsid w:val="00025DE5"/>
    <w:rsid w:val="00031CFC"/>
    <w:rsid w:val="00035ECB"/>
    <w:rsid w:val="00036449"/>
    <w:rsid w:val="0004484A"/>
    <w:rsid w:val="00045133"/>
    <w:rsid w:val="00045DBE"/>
    <w:rsid w:val="00046147"/>
    <w:rsid w:val="0006010E"/>
    <w:rsid w:val="000621AD"/>
    <w:rsid w:val="00065D3F"/>
    <w:rsid w:val="000722FB"/>
    <w:rsid w:val="00072EF3"/>
    <w:rsid w:val="00082F86"/>
    <w:rsid w:val="00086C85"/>
    <w:rsid w:val="00086D53"/>
    <w:rsid w:val="000969FE"/>
    <w:rsid w:val="000972C7"/>
    <w:rsid w:val="00097317"/>
    <w:rsid w:val="0009778F"/>
    <w:rsid w:val="000B07C2"/>
    <w:rsid w:val="000C0C29"/>
    <w:rsid w:val="000C1876"/>
    <w:rsid w:val="000C2234"/>
    <w:rsid w:val="000C3E61"/>
    <w:rsid w:val="000D0279"/>
    <w:rsid w:val="000D292F"/>
    <w:rsid w:val="000D6E79"/>
    <w:rsid w:val="000E0C3E"/>
    <w:rsid w:val="000E278E"/>
    <w:rsid w:val="000E7B00"/>
    <w:rsid w:val="000F1A04"/>
    <w:rsid w:val="000F339D"/>
    <w:rsid w:val="000F51EB"/>
    <w:rsid w:val="00100EA8"/>
    <w:rsid w:val="00102EF6"/>
    <w:rsid w:val="001039E5"/>
    <w:rsid w:val="00110CB3"/>
    <w:rsid w:val="00111657"/>
    <w:rsid w:val="00111FB9"/>
    <w:rsid w:val="00112C92"/>
    <w:rsid w:val="0011755A"/>
    <w:rsid w:val="001216F1"/>
    <w:rsid w:val="001237B1"/>
    <w:rsid w:val="00124BDD"/>
    <w:rsid w:val="00131515"/>
    <w:rsid w:val="00131782"/>
    <w:rsid w:val="001322E2"/>
    <w:rsid w:val="001374C2"/>
    <w:rsid w:val="00141D80"/>
    <w:rsid w:val="0014207C"/>
    <w:rsid w:val="00142AFE"/>
    <w:rsid w:val="0015351F"/>
    <w:rsid w:val="00153A14"/>
    <w:rsid w:val="00162EBD"/>
    <w:rsid w:val="00166336"/>
    <w:rsid w:val="00166D27"/>
    <w:rsid w:val="00172AE3"/>
    <w:rsid w:val="00176E9C"/>
    <w:rsid w:val="001843A6"/>
    <w:rsid w:val="00192A29"/>
    <w:rsid w:val="00194488"/>
    <w:rsid w:val="00195D31"/>
    <w:rsid w:val="00196010"/>
    <w:rsid w:val="001A3BCF"/>
    <w:rsid w:val="001A45A9"/>
    <w:rsid w:val="001B030B"/>
    <w:rsid w:val="001B3466"/>
    <w:rsid w:val="001B46BF"/>
    <w:rsid w:val="001C6753"/>
    <w:rsid w:val="001C785D"/>
    <w:rsid w:val="001C78BE"/>
    <w:rsid w:val="001D3AFE"/>
    <w:rsid w:val="001E54D1"/>
    <w:rsid w:val="001F1B88"/>
    <w:rsid w:val="001F5749"/>
    <w:rsid w:val="001F6A85"/>
    <w:rsid w:val="001F7753"/>
    <w:rsid w:val="00201CD1"/>
    <w:rsid w:val="00202947"/>
    <w:rsid w:val="00202AC1"/>
    <w:rsid w:val="00202F37"/>
    <w:rsid w:val="00204283"/>
    <w:rsid w:val="002043BE"/>
    <w:rsid w:val="002128CA"/>
    <w:rsid w:val="00212AB2"/>
    <w:rsid w:val="00214762"/>
    <w:rsid w:val="002167D8"/>
    <w:rsid w:val="00216B00"/>
    <w:rsid w:val="0021794C"/>
    <w:rsid w:val="002206C6"/>
    <w:rsid w:val="0022262F"/>
    <w:rsid w:val="00226598"/>
    <w:rsid w:val="00227F3C"/>
    <w:rsid w:val="00234218"/>
    <w:rsid w:val="00234A0B"/>
    <w:rsid w:val="00235AF8"/>
    <w:rsid w:val="00236042"/>
    <w:rsid w:val="0023756F"/>
    <w:rsid w:val="002411C2"/>
    <w:rsid w:val="00245F69"/>
    <w:rsid w:val="00246085"/>
    <w:rsid w:val="002502BB"/>
    <w:rsid w:val="002516AB"/>
    <w:rsid w:val="00253EE8"/>
    <w:rsid w:val="00256B09"/>
    <w:rsid w:val="00262107"/>
    <w:rsid w:val="0026220A"/>
    <w:rsid w:val="00262D8A"/>
    <w:rsid w:val="00267F12"/>
    <w:rsid w:val="00272392"/>
    <w:rsid w:val="00272411"/>
    <w:rsid w:val="002747B9"/>
    <w:rsid w:val="0027498E"/>
    <w:rsid w:val="0027589B"/>
    <w:rsid w:val="00275DC0"/>
    <w:rsid w:val="00280834"/>
    <w:rsid w:val="00280DCE"/>
    <w:rsid w:val="00281C76"/>
    <w:rsid w:val="00281CA2"/>
    <w:rsid w:val="00284AC5"/>
    <w:rsid w:val="00285C7F"/>
    <w:rsid w:val="00285F1D"/>
    <w:rsid w:val="002874C2"/>
    <w:rsid w:val="002951A1"/>
    <w:rsid w:val="002963E3"/>
    <w:rsid w:val="00296828"/>
    <w:rsid w:val="00297E88"/>
    <w:rsid w:val="002A1964"/>
    <w:rsid w:val="002A38E9"/>
    <w:rsid w:val="002A3D19"/>
    <w:rsid w:val="002A68C3"/>
    <w:rsid w:val="002B06D0"/>
    <w:rsid w:val="002B4A1A"/>
    <w:rsid w:val="002B643E"/>
    <w:rsid w:val="002C2E5A"/>
    <w:rsid w:val="002C6524"/>
    <w:rsid w:val="002C7018"/>
    <w:rsid w:val="002C7A4F"/>
    <w:rsid w:val="002D093B"/>
    <w:rsid w:val="002D0DDD"/>
    <w:rsid w:val="002D5027"/>
    <w:rsid w:val="002D52BD"/>
    <w:rsid w:val="002E320E"/>
    <w:rsid w:val="002E3EDB"/>
    <w:rsid w:val="002E76EE"/>
    <w:rsid w:val="002F06BB"/>
    <w:rsid w:val="002F652B"/>
    <w:rsid w:val="002F6996"/>
    <w:rsid w:val="002F7D05"/>
    <w:rsid w:val="003026FB"/>
    <w:rsid w:val="00302D58"/>
    <w:rsid w:val="00306BA6"/>
    <w:rsid w:val="00312249"/>
    <w:rsid w:val="003216B6"/>
    <w:rsid w:val="00325138"/>
    <w:rsid w:val="00325220"/>
    <w:rsid w:val="00325509"/>
    <w:rsid w:val="00326C4C"/>
    <w:rsid w:val="00337C61"/>
    <w:rsid w:val="003437A6"/>
    <w:rsid w:val="00345872"/>
    <w:rsid w:val="00350640"/>
    <w:rsid w:val="00352BFC"/>
    <w:rsid w:val="003550E1"/>
    <w:rsid w:val="00361609"/>
    <w:rsid w:val="00363195"/>
    <w:rsid w:val="0036450A"/>
    <w:rsid w:val="00364A87"/>
    <w:rsid w:val="00370037"/>
    <w:rsid w:val="0037044C"/>
    <w:rsid w:val="00371113"/>
    <w:rsid w:val="00371671"/>
    <w:rsid w:val="00372A1D"/>
    <w:rsid w:val="00372AD9"/>
    <w:rsid w:val="00376E8A"/>
    <w:rsid w:val="00382767"/>
    <w:rsid w:val="00385AED"/>
    <w:rsid w:val="003921EA"/>
    <w:rsid w:val="00396054"/>
    <w:rsid w:val="00396607"/>
    <w:rsid w:val="003A0381"/>
    <w:rsid w:val="003A426D"/>
    <w:rsid w:val="003A5BE5"/>
    <w:rsid w:val="003A76C6"/>
    <w:rsid w:val="003B062E"/>
    <w:rsid w:val="003B281C"/>
    <w:rsid w:val="003B4D78"/>
    <w:rsid w:val="003B52E6"/>
    <w:rsid w:val="003C2EC0"/>
    <w:rsid w:val="003C4803"/>
    <w:rsid w:val="003D05A5"/>
    <w:rsid w:val="003D0A6C"/>
    <w:rsid w:val="003D13EC"/>
    <w:rsid w:val="003D4281"/>
    <w:rsid w:val="003D4FFA"/>
    <w:rsid w:val="003D559B"/>
    <w:rsid w:val="003D6DA7"/>
    <w:rsid w:val="003D6FB2"/>
    <w:rsid w:val="003E1DC7"/>
    <w:rsid w:val="003E471F"/>
    <w:rsid w:val="003F233C"/>
    <w:rsid w:val="003F2410"/>
    <w:rsid w:val="003F25ED"/>
    <w:rsid w:val="003F3AB8"/>
    <w:rsid w:val="003F472A"/>
    <w:rsid w:val="003F6A36"/>
    <w:rsid w:val="00401187"/>
    <w:rsid w:val="00402123"/>
    <w:rsid w:val="00402508"/>
    <w:rsid w:val="00412F48"/>
    <w:rsid w:val="0041600F"/>
    <w:rsid w:val="00416353"/>
    <w:rsid w:val="00416A07"/>
    <w:rsid w:val="0042362F"/>
    <w:rsid w:val="00431437"/>
    <w:rsid w:val="00432280"/>
    <w:rsid w:val="004328A4"/>
    <w:rsid w:val="00437203"/>
    <w:rsid w:val="00443C77"/>
    <w:rsid w:val="0044469F"/>
    <w:rsid w:val="004452DF"/>
    <w:rsid w:val="0044693B"/>
    <w:rsid w:val="0045295A"/>
    <w:rsid w:val="00460586"/>
    <w:rsid w:val="00464999"/>
    <w:rsid w:val="004661AC"/>
    <w:rsid w:val="00466BAA"/>
    <w:rsid w:val="00467CF8"/>
    <w:rsid w:val="0047102B"/>
    <w:rsid w:val="00471AD9"/>
    <w:rsid w:val="004731AE"/>
    <w:rsid w:val="004824CB"/>
    <w:rsid w:val="00483377"/>
    <w:rsid w:val="00493789"/>
    <w:rsid w:val="0049537A"/>
    <w:rsid w:val="00496854"/>
    <w:rsid w:val="0049707C"/>
    <w:rsid w:val="004974B8"/>
    <w:rsid w:val="00497F98"/>
    <w:rsid w:val="004A2BCC"/>
    <w:rsid w:val="004A37F7"/>
    <w:rsid w:val="004A4CA2"/>
    <w:rsid w:val="004A6929"/>
    <w:rsid w:val="004C6537"/>
    <w:rsid w:val="004D26B3"/>
    <w:rsid w:val="004D26EE"/>
    <w:rsid w:val="004D5372"/>
    <w:rsid w:val="004E2700"/>
    <w:rsid w:val="004F031B"/>
    <w:rsid w:val="004F714E"/>
    <w:rsid w:val="004F7CC5"/>
    <w:rsid w:val="0050005C"/>
    <w:rsid w:val="005037FF"/>
    <w:rsid w:val="00510F90"/>
    <w:rsid w:val="005121BC"/>
    <w:rsid w:val="005123B2"/>
    <w:rsid w:val="0051489D"/>
    <w:rsid w:val="00514D45"/>
    <w:rsid w:val="005160D3"/>
    <w:rsid w:val="00540C3E"/>
    <w:rsid w:val="00541851"/>
    <w:rsid w:val="005428EF"/>
    <w:rsid w:val="00543517"/>
    <w:rsid w:val="0055044B"/>
    <w:rsid w:val="005534E9"/>
    <w:rsid w:val="00554F83"/>
    <w:rsid w:val="0055603D"/>
    <w:rsid w:val="00556A81"/>
    <w:rsid w:val="00557761"/>
    <w:rsid w:val="005619D6"/>
    <w:rsid w:val="00562C1D"/>
    <w:rsid w:val="005671EA"/>
    <w:rsid w:val="00570516"/>
    <w:rsid w:val="00571FBB"/>
    <w:rsid w:val="005729F3"/>
    <w:rsid w:val="005740A3"/>
    <w:rsid w:val="00574A0E"/>
    <w:rsid w:val="00575DF9"/>
    <w:rsid w:val="0058139E"/>
    <w:rsid w:val="00583911"/>
    <w:rsid w:val="00583DA6"/>
    <w:rsid w:val="00585EE8"/>
    <w:rsid w:val="00586ECA"/>
    <w:rsid w:val="005909EC"/>
    <w:rsid w:val="005932FE"/>
    <w:rsid w:val="00594000"/>
    <w:rsid w:val="005A4963"/>
    <w:rsid w:val="005A5516"/>
    <w:rsid w:val="005A77ED"/>
    <w:rsid w:val="005A7C8D"/>
    <w:rsid w:val="005B1BE6"/>
    <w:rsid w:val="005B6EC3"/>
    <w:rsid w:val="005C0093"/>
    <w:rsid w:val="005C4BCB"/>
    <w:rsid w:val="005C4ED7"/>
    <w:rsid w:val="005C4F21"/>
    <w:rsid w:val="005C575D"/>
    <w:rsid w:val="005C7893"/>
    <w:rsid w:val="005D1E46"/>
    <w:rsid w:val="005D222E"/>
    <w:rsid w:val="005D2DB0"/>
    <w:rsid w:val="005D5FD8"/>
    <w:rsid w:val="005E2AD7"/>
    <w:rsid w:val="005E4C2A"/>
    <w:rsid w:val="005E54DE"/>
    <w:rsid w:val="005F2A21"/>
    <w:rsid w:val="006036F9"/>
    <w:rsid w:val="00603BF5"/>
    <w:rsid w:val="00603FF4"/>
    <w:rsid w:val="00606DE5"/>
    <w:rsid w:val="0061269B"/>
    <w:rsid w:val="00612B38"/>
    <w:rsid w:val="00613D1C"/>
    <w:rsid w:val="00615594"/>
    <w:rsid w:val="00616F82"/>
    <w:rsid w:val="00621F1B"/>
    <w:rsid w:val="006315BB"/>
    <w:rsid w:val="006324F3"/>
    <w:rsid w:val="00632DCC"/>
    <w:rsid w:val="0063422D"/>
    <w:rsid w:val="00634EF8"/>
    <w:rsid w:val="00635A79"/>
    <w:rsid w:val="00636B29"/>
    <w:rsid w:val="00645BFE"/>
    <w:rsid w:val="0065055C"/>
    <w:rsid w:val="00650FAF"/>
    <w:rsid w:val="0065245F"/>
    <w:rsid w:val="0065262E"/>
    <w:rsid w:val="00652872"/>
    <w:rsid w:val="006536ED"/>
    <w:rsid w:val="006619B0"/>
    <w:rsid w:val="00662F7E"/>
    <w:rsid w:val="00663AB3"/>
    <w:rsid w:val="00666F1F"/>
    <w:rsid w:val="00667688"/>
    <w:rsid w:val="00671BC5"/>
    <w:rsid w:val="00673595"/>
    <w:rsid w:val="006746C2"/>
    <w:rsid w:val="00676BA8"/>
    <w:rsid w:val="00677026"/>
    <w:rsid w:val="006771A6"/>
    <w:rsid w:val="00680D8B"/>
    <w:rsid w:val="0068192B"/>
    <w:rsid w:val="00682949"/>
    <w:rsid w:val="0068294F"/>
    <w:rsid w:val="006837FD"/>
    <w:rsid w:val="00683C7B"/>
    <w:rsid w:val="00684335"/>
    <w:rsid w:val="0068700B"/>
    <w:rsid w:val="00691DE3"/>
    <w:rsid w:val="00692422"/>
    <w:rsid w:val="00692CC5"/>
    <w:rsid w:val="00693167"/>
    <w:rsid w:val="00693FB7"/>
    <w:rsid w:val="006962E9"/>
    <w:rsid w:val="00696787"/>
    <w:rsid w:val="006A0C21"/>
    <w:rsid w:val="006A1646"/>
    <w:rsid w:val="006A2992"/>
    <w:rsid w:val="006A4A04"/>
    <w:rsid w:val="006A4DAE"/>
    <w:rsid w:val="006A6A33"/>
    <w:rsid w:val="006B1095"/>
    <w:rsid w:val="006B1D96"/>
    <w:rsid w:val="006B4E91"/>
    <w:rsid w:val="006B6C4A"/>
    <w:rsid w:val="006B77D9"/>
    <w:rsid w:val="006C14B5"/>
    <w:rsid w:val="006C27D6"/>
    <w:rsid w:val="006D1CC3"/>
    <w:rsid w:val="006D39CD"/>
    <w:rsid w:val="006D525D"/>
    <w:rsid w:val="006D57A4"/>
    <w:rsid w:val="006E26E2"/>
    <w:rsid w:val="006E30C5"/>
    <w:rsid w:val="006E76E1"/>
    <w:rsid w:val="006F02E7"/>
    <w:rsid w:val="006F4DE6"/>
    <w:rsid w:val="006F5074"/>
    <w:rsid w:val="006F529C"/>
    <w:rsid w:val="006F6B7F"/>
    <w:rsid w:val="00703A7B"/>
    <w:rsid w:val="00705E81"/>
    <w:rsid w:val="007077D4"/>
    <w:rsid w:val="00722E02"/>
    <w:rsid w:val="00722EF8"/>
    <w:rsid w:val="007250A2"/>
    <w:rsid w:val="0073242A"/>
    <w:rsid w:val="00735D88"/>
    <w:rsid w:val="00740FD8"/>
    <w:rsid w:val="0074285A"/>
    <w:rsid w:val="00745812"/>
    <w:rsid w:val="00746C62"/>
    <w:rsid w:val="00750B3C"/>
    <w:rsid w:val="00753005"/>
    <w:rsid w:val="007539DB"/>
    <w:rsid w:val="00753FF4"/>
    <w:rsid w:val="00754D88"/>
    <w:rsid w:val="00754DDE"/>
    <w:rsid w:val="00761225"/>
    <w:rsid w:val="0076231E"/>
    <w:rsid w:val="00770B3E"/>
    <w:rsid w:val="00770DBE"/>
    <w:rsid w:val="00771E7D"/>
    <w:rsid w:val="00775AED"/>
    <w:rsid w:val="00777735"/>
    <w:rsid w:val="00780D9B"/>
    <w:rsid w:val="007835CB"/>
    <w:rsid w:val="00783843"/>
    <w:rsid w:val="00784CE5"/>
    <w:rsid w:val="0079003B"/>
    <w:rsid w:val="0079189D"/>
    <w:rsid w:val="007925B3"/>
    <w:rsid w:val="00793B30"/>
    <w:rsid w:val="007A540D"/>
    <w:rsid w:val="007A54A7"/>
    <w:rsid w:val="007A7261"/>
    <w:rsid w:val="007B1F49"/>
    <w:rsid w:val="007B42AC"/>
    <w:rsid w:val="007B4D38"/>
    <w:rsid w:val="007B5A67"/>
    <w:rsid w:val="007C14FB"/>
    <w:rsid w:val="007C645F"/>
    <w:rsid w:val="007C6511"/>
    <w:rsid w:val="007D7248"/>
    <w:rsid w:val="007E00F1"/>
    <w:rsid w:val="007E2060"/>
    <w:rsid w:val="007E367D"/>
    <w:rsid w:val="007F6BAD"/>
    <w:rsid w:val="00800B3E"/>
    <w:rsid w:val="008044D9"/>
    <w:rsid w:val="00810792"/>
    <w:rsid w:val="00811458"/>
    <w:rsid w:val="008118F1"/>
    <w:rsid w:val="00813FD0"/>
    <w:rsid w:val="008143EC"/>
    <w:rsid w:val="008201C0"/>
    <w:rsid w:val="008202DD"/>
    <w:rsid w:val="008205E5"/>
    <w:rsid w:val="00824933"/>
    <w:rsid w:val="008276D7"/>
    <w:rsid w:val="00830F91"/>
    <w:rsid w:val="0083213F"/>
    <w:rsid w:val="00835FD8"/>
    <w:rsid w:val="00836CE2"/>
    <w:rsid w:val="0084446D"/>
    <w:rsid w:val="008452D6"/>
    <w:rsid w:val="00845ADD"/>
    <w:rsid w:val="0084756E"/>
    <w:rsid w:val="008505CD"/>
    <w:rsid w:val="00850909"/>
    <w:rsid w:val="00850CC0"/>
    <w:rsid w:val="00850EE1"/>
    <w:rsid w:val="008518AB"/>
    <w:rsid w:val="00852F8B"/>
    <w:rsid w:val="008535D0"/>
    <w:rsid w:val="00854D1D"/>
    <w:rsid w:val="008627BB"/>
    <w:rsid w:val="008628D8"/>
    <w:rsid w:val="00885C28"/>
    <w:rsid w:val="00886973"/>
    <w:rsid w:val="0089149A"/>
    <w:rsid w:val="00896242"/>
    <w:rsid w:val="0089719E"/>
    <w:rsid w:val="00897892"/>
    <w:rsid w:val="008A2166"/>
    <w:rsid w:val="008A22BC"/>
    <w:rsid w:val="008A2874"/>
    <w:rsid w:val="008A6372"/>
    <w:rsid w:val="008A63BC"/>
    <w:rsid w:val="008A698F"/>
    <w:rsid w:val="008B0554"/>
    <w:rsid w:val="008B082E"/>
    <w:rsid w:val="008B0BD5"/>
    <w:rsid w:val="008B43AC"/>
    <w:rsid w:val="008B500B"/>
    <w:rsid w:val="008C3F94"/>
    <w:rsid w:val="008D26C6"/>
    <w:rsid w:val="008D422A"/>
    <w:rsid w:val="008D73ED"/>
    <w:rsid w:val="008F7C04"/>
    <w:rsid w:val="00901C76"/>
    <w:rsid w:val="00905679"/>
    <w:rsid w:val="00906B48"/>
    <w:rsid w:val="00911518"/>
    <w:rsid w:val="00911C92"/>
    <w:rsid w:val="009124FC"/>
    <w:rsid w:val="009155C1"/>
    <w:rsid w:val="00923B14"/>
    <w:rsid w:val="00923D14"/>
    <w:rsid w:val="00930C33"/>
    <w:rsid w:val="00932282"/>
    <w:rsid w:val="00940992"/>
    <w:rsid w:val="00940B7F"/>
    <w:rsid w:val="00942042"/>
    <w:rsid w:val="00943413"/>
    <w:rsid w:val="00943B4E"/>
    <w:rsid w:val="009446B5"/>
    <w:rsid w:val="009522D2"/>
    <w:rsid w:val="009531D0"/>
    <w:rsid w:val="00953815"/>
    <w:rsid w:val="00953882"/>
    <w:rsid w:val="009541F4"/>
    <w:rsid w:val="00954F60"/>
    <w:rsid w:val="00962E89"/>
    <w:rsid w:val="0096439C"/>
    <w:rsid w:val="00966C0C"/>
    <w:rsid w:val="00967526"/>
    <w:rsid w:val="009678E1"/>
    <w:rsid w:val="00967C6F"/>
    <w:rsid w:val="00970C4C"/>
    <w:rsid w:val="00970D27"/>
    <w:rsid w:val="00983B5F"/>
    <w:rsid w:val="009852EF"/>
    <w:rsid w:val="009864C6"/>
    <w:rsid w:val="009875BE"/>
    <w:rsid w:val="00987C3A"/>
    <w:rsid w:val="00990B88"/>
    <w:rsid w:val="0099200D"/>
    <w:rsid w:val="00996CF0"/>
    <w:rsid w:val="009A1862"/>
    <w:rsid w:val="009A1CF9"/>
    <w:rsid w:val="009A79A8"/>
    <w:rsid w:val="009A7A80"/>
    <w:rsid w:val="009B0B35"/>
    <w:rsid w:val="009B0C20"/>
    <w:rsid w:val="009B1A9B"/>
    <w:rsid w:val="009B1E30"/>
    <w:rsid w:val="009B2621"/>
    <w:rsid w:val="009B3CC5"/>
    <w:rsid w:val="009B682B"/>
    <w:rsid w:val="009C0CA4"/>
    <w:rsid w:val="009C2969"/>
    <w:rsid w:val="009C3427"/>
    <w:rsid w:val="009C3C21"/>
    <w:rsid w:val="009D1E87"/>
    <w:rsid w:val="009D2A63"/>
    <w:rsid w:val="009D510C"/>
    <w:rsid w:val="009E3AE6"/>
    <w:rsid w:val="009F3007"/>
    <w:rsid w:val="009F3A20"/>
    <w:rsid w:val="009F6E62"/>
    <w:rsid w:val="00A03319"/>
    <w:rsid w:val="00A0340C"/>
    <w:rsid w:val="00A06B0D"/>
    <w:rsid w:val="00A06DBC"/>
    <w:rsid w:val="00A1410A"/>
    <w:rsid w:val="00A159BA"/>
    <w:rsid w:val="00A15D00"/>
    <w:rsid w:val="00A200FF"/>
    <w:rsid w:val="00A24002"/>
    <w:rsid w:val="00A2461E"/>
    <w:rsid w:val="00A24A45"/>
    <w:rsid w:val="00A266F0"/>
    <w:rsid w:val="00A31979"/>
    <w:rsid w:val="00A37618"/>
    <w:rsid w:val="00A3790E"/>
    <w:rsid w:val="00A40049"/>
    <w:rsid w:val="00A4106A"/>
    <w:rsid w:val="00A41C78"/>
    <w:rsid w:val="00A4217B"/>
    <w:rsid w:val="00A4379B"/>
    <w:rsid w:val="00A452A6"/>
    <w:rsid w:val="00A457F1"/>
    <w:rsid w:val="00A45896"/>
    <w:rsid w:val="00A47822"/>
    <w:rsid w:val="00A504F7"/>
    <w:rsid w:val="00A5097B"/>
    <w:rsid w:val="00A515C8"/>
    <w:rsid w:val="00A604AD"/>
    <w:rsid w:val="00A612FD"/>
    <w:rsid w:val="00A64649"/>
    <w:rsid w:val="00A64F9F"/>
    <w:rsid w:val="00A67DA8"/>
    <w:rsid w:val="00A70844"/>
    <w:rsid w:val="00A70C62"/>
    <w:rsid w:val="00A71339"/>
    <w:rsid w:val="00A74044"/>
    <w:rsid w:val="00A744CA"/>
    <w:rsid w:val="00A75ABA"/>
    <w:rsid w:val="00A77D3A"/>
    <w:rsid w:val="00A822B3"/>
    <w:rsid w:val="00A84D3B"/>
    <w:rsid w:val="00A850AE"/>
    <w:rsid w:val="00A913D4"/>
    <w:rsid w:val="00A91412"/>
    <w:rsid w:val="00A97398"/>
    <w:rsid w:val="00AA3463"/>
    <w:rsid w:val="00AA4922"/>
    <w:rsid w:val="00AB1BD1"/>
    <w:rsid w:val="00AB59CB"/>
    <w:rsid w:val="00AC0019"/>
    <w:rsid w:val="00AC5CF0"/>
    <w:rsid w:val="00AD799C"/>
    <w:rsid w:val="00AE00CB"/>
    <w:rsid w:val="00AE1D99"/>
    <w:rsid w:val="00AE302D"/>
    <w:rsid w:val="00AE40DE"/>
    <w:rsid w:val="00AF46D2"/>
    <w:rsid w:val="00AF5B77"/>
    <w:rsid w:val="00AF750D"/>
    <w:rsid w:val="00AF7B43"/>
    <w:rsid w:val="00B0196A"/>
    <w:rsid w:val="00B022C0"/>
    <w:rsid w:val="00B0341D"/>
    <w:rsid w:val="00B03B43"/>
    <w:rsid w:val="00B04B9F"/>
    <w:rsid w:val="00B139AF"/>
    <w:rsid w:val="00B15E2C"/>
    <w:rsid w:val="00B17460"/>
    <w:rsid w:val="00B22918"/>
    <w:rsid w:val="00B25BA6"/>
    <w:rsid w:val="00B31097"/>
    <w:rsid w:val="00B32257"/>
    <w:rsid w:val="00B3789F"/>
    <w:rsid w:val="00B37954"/>
    <w:rsid w:val="00B4134D"/>
    <w:rsid w:val="00B415E5"/>
    <w:rsid w:val="00B45D0F"/>
    <w:rsid w:val="00B47A58"/>
    <w:rsid w:val="00B47CDE"/>
    <w:rsid w:val="00B57C71"/>
    <w:rsid w:val="00B606B4"/>
    <w:rsid w:val="00B63E44"/>
    <w:rsid w:val="00B65EC7"/>
    <w:rsid w:val="00B669CD"/>
    <w:rsid w:val="00B744C4"/>
    <w:rsid w:val="00B755EB"/>
    <w:rsid w:val="00B77658"/>
    <w:rsid w:val="00B80661"/>
    <w:rsid w:val="00B80FC1"/>
    <w:rsid w:val="00B8695B"/>
    <w:rsid w:val="00B878F2"/>
    <w:rsid w:val="00B94C3A"/>
    <w:rsid w:val="00B9520E"/>
    <w:rsid w:val="00BA16CF"/>
    <w:rsid w:val="00BA2837"/>
    <w:rsid w:val="00BA3510"/>
    <w:rsid w:val="00BB218C"/>
    <w:rsid w:val="00BC70DE"/>
    <w:rsid w:val="00BC7235"/>
    <w:rsid w:val="00BC7774"/>
    <w:rsid w:val="00BD0AC4"/>
    <w:rsid w:val="00BD2570"/>
    <w:rsid w:val="00BD2873"/>
    <w:rsid w:val="00BD6DC2"/>
    <w:rsid w:val="00BE29CB"/>
    <w:rsid w:val="00BE4218"/>
    <w:rsid w:val="00BE457F"/>
    <w:rsid w:val="00BE5D21"/>
    <w:rsid w:val="00BE7396"/>
    <w:rsid w:val="00BE73BD"/>
    <w:rsid w:val="00BF07C4"/>
    <w:rsid w:val="00BF15AE"/>
    <w:rsid w:val="00BF262A"/>
    <w:rsid w:val="00C00347"/>
    <w:rsid w:val="00C07252"/>
    <w:rsid w:val="00C13A9D"/>
    <w:rsid w:val="00C14BFF"/>
    <w:rsid w:val="00C15C7C"/>
    <w:rsid w:val="00C17042"/>
    <w:rsid w:val="00C31113"/>
    <w:rsid w:val="00C31D4A"/>
    <w:rsid w:val="00C37106"/>
    <w:rsid w:val="00C41BA3"/>
    <w:rsid w:val="00C4299A"/>
    <w:rsid w:val="00C43472"/>
    <w:rsid w:val="00C44361"/>
    <w:rsid w:val="00C45AC8"/>
    <w:rsid w:val="00C470AD"/>
    <w:rsid w:val="00C4711B"/>
    <w:rsid w:val="00C554F2"/>
    <w:rsid w:val="00C55982"/>
    <w:rsid w:val="00C61E7F"/>
    <w:rsid w:val="00C64CD2"/>
    <w:rsid w:val="00C66DD1"/>
    <w:rsid w:val="00C7258F"/>
    <w:rsid w:val="00C7361B"/>
    <w:rsid w:val="00C73A5E"/>
    <w:rsid w:val="00C76982"/>
    <w:rsid w:val="00C84E43"/>
    <w:rsid w:val="00C857F4"/>
    <w:rsid w:val="00C9557F"/>
    <w:rsid w:val="00CA1A8A"/>
    <w:rsid w:val="00CA2D4A"/>
    <w:rsid w:val="00CA4307"/>
    <w:rsid w:val="00CB22BE"/>
    <w:rsid w:val="00CB2AC2"/>
    <w:rsid w:val="00CC4884"/>
    <w:rsid w:val="00CD05B3"/>
    <w:rsid w:val="00CD45B4"/>
    <w:rsid w:val="00CD4A96"/>
    <w:rsid w:val="00CD5587"/>
    <w:rsid w:val="00CE5671"/>
    <w:rsid w:val="00CF3288"/>
    <w:rsid w:val="00CF45FB"/>
    <w:rsid w:val="00D033D3"/>
    <w:rsid w:val="00D0784D"/>
    <w:rsid w:val="00D07A90"/>
    <w:rsid w:val="00D10AE0"/>
    <w:rsid w:val="00D130FB"/>
    <w:rsid w:val="00D13ACE"/>
    <w:rsid w:val="00D16E8C"/>
    <w:rsid w:val="00D17D06"/>
    <w:rsid w:val="00D2106F"/>
    <w:rsid w:val="00D2333A"/>
    <w:rsid w:val="00D233BA"/>
    <w:rsid w:val="00D3693C"/>
    <w:rsid w:val="00D36F24"/>
    <w:rsid w:val="00D37C28"/>
    <w:rsid w:val="00D4050B"/>
    <w:rsid w:val="00D41B18"/>
    <w:rsid w:val="00D433EA"/>
    <w:rsid w:val="00D43790"/>
    <w:rsid w:val="00D473F1"/>
    <w:rsid w:val="00D50DAE"/>
    <w:rsid w:val="00D50F1A"/>
    <w:rsid w:val="00D551F4"/>
    <w:rsid w:val="00D660F3"/>
    <w:rsid w:val="00D67341"/>
    <w:rsid w:val="00D7108F"/>
    <w:rsid w:val="00D71752"/>
    <w:rsid w:val="00D71FCD"/>
    <w:rsid w:val="00D7237E"/>
    <w:rsid w:val="00D72729"/>
    <w:rsid w:val="00D734DB"/>
    <w:rsid w:val="00D82ABD"/>
    <w:rsid w:val="00D82E4C"/>
    <w:rsid w:val="00D91144"/>
    <w:rsid w:val="00D93CD8"/>
    <w:rsid w:val="00D96B14"/>
    <w:rsid w:val="00DA3E7A"/>
    <w:rsid w:val="00DB0338"/>
    <w:rsid w:val="00DB0C16"/>
    <w:rsid w:val="00DB1E14"/>
    <w:rsid w:val="00DB259E"/>
    <w:rsid w:val="00DB586D"/>
    <w:rsid w:val="00DB68F1"/>
    <w:rsid w:val="00DC62B2"/>
    <w:rsid w:val="00DD15DA"/>
    <w:rsid w:val="00DD2345"/>
    <w:rsid w:val="00DD2A58"/>
    <w:rsid w:val="00DD5874"/>
    <w:rsid w:val="00DD73CE"/>
    <w:rsid w:val="00DE2F1B"/>
    <w:rsid w:val="00DE339E"/>
    <w:rsid w:val="00DE50B2"/>
    <w:rsid w:val="00DE5D04"/>
    <w:rsid w:val="00DE73FF"/>
    <w:rsid w:val="00DF10EB"/>
    <w:rsid w:val="00DF1C33"/>
    <w:rsid w:val="00DF27CD"/>
    <w:rsid w:val="00DF4D68"/>
    <w:rsid w:val="00DF5C8A"/>
    <w:rsid w:val="00DF5D52"/>
    <w:rsid w:val="00DF6601"/>
    <w:rsid w:val="00E00DA3"/>
    <w:rsid w:val="00E02078"/>
    <w:rsid w:val="00E048D0"/>
    <w:rsid w:val="00E115A4"/>
    <w:rsid w:val="00E12217"/>
    <w:rsid w:val="00E208BF"/>
    <w:rsid w:val="00E21752"/>
    <w:rsid w:val="00E229C9"/>
    <w:rsid w:val="00E22BE5"/>
    <w:rsid w:val="00E22D4A"/>
    <w:rsid w:val="00E256DD"/>
    <w:rsid w:val="00E25890"/>
    <w:rsid w:val="00E263A2"/>
    <w:rsid w:val="00E31534"/>
    <w:rsid w:val="00E31E5B"/>
    <w:rsid w:val="00E32FAE"/>
    <w:rsid w:val="00E337C8"/>
    <w:rsid w:val="00E43416"/>
    <w:rsid w:val="00E43C8E"/>
    <w:rsid w:val="00E43E8F"/>
    <w:rsid w:val="00E4416F"/>
    <w:rsid w:val="00E4509F"/>
    <w:rsid w:val="00E46767"/>
    <w:rsid w:val="00E53E09"/>
    <w:rsid w:val="00E544AF"/>
    <w:rsid w:val="00E55B97"/>
    <w:rsid w:val="00E5734A"/>
    <w:rsid w:val="00E6296A"/>
    <w:rsid w:val="00E65EF7"/>
    <w:rsid w:val="00E671BD"/>
    <w:rsid w:val="00E711C7"/>
    <w:rsid w:val="00E7725C"/>
    <w:rsid w:val="00E82B7F"/>
    <w:rsid w:val="00E86D9F"/>
    <w:rsid w:val="00E9668B"/>
    <w:rsid w:val="00EA1E25"/>
    <w:rsid w:val="00EA4363"/>
    <w:rsid w:val="00EA52CC"/>
    <w:rsid w:val="00EB0043"/>
    <w:rsid w:val="00EB04D9"/>
    <w:rsid w:val="00EB1FD7"/>
    <w:rsid w:val="00EB2AC7"/>
    <w:rsid w:val="00EB3C83"/>
    <w:rsid w:val="00EC09A4"/>
    <w:rsid w:val="00EC318B"/>
    <w:rsid w:val="00EC37D2"/>
    <w:rsid w:val="00EC75EC"/>
    <w:rsid w:val="00EC78D4"/>
    <w:rsid w:val="00ED446B"/>
    <w:rsid w:val="00ED4C22"/>
    <w:rsid w:val="00ED6057"/>
    <w:rsid w:val="00ED6995"/>
    <w:rsid w:val="00ED6D14"/>
    <w:rsid w:val="00EE53E9"/>
    <w:rsid w:val="00EF0D6C"/>
    <w:rsid w:val="00EF353B"/>
    <w:rsid w:val="00EF7187"/>
    <w:rsid w:val="00F00FDF"/>
    <w:rsid w:val="00F04F39"/>
    <w:rsid w:val="00F05820"/>
    <w:rsid w:val="00F07A28"/>
    <w:rsid w:val="00F27EFD"/>
    <w:rsid w:val="00F30B7E"/>
    <w:rsid w:val="00F33645"/>
    <w:rsid w:val="00F33F50"/>
    <w:rsid w:val="00F34757"/>
    <w:rsid w:val="00F34912"/>
    <w:rsid w:val="00F37833"/>
    <w:rsid w:val="00F41022"/>
    <w:rsid w:val="00F445F5"/>
    <w:rsid w:val="00F45EA8"/>
    <w:rsid w:val="00F47254"/>
    <w:rsid w:val="00F4746A"/>
    <w:rsid w:val="00F50AA5"/>
    <w:rsid w:val="00F50C7B"/>
    <w:rsid w:val="00F514D2"/>
    <w:rsid w:val="00F54EA0"/>
    <w:rsid w:val="00F55792"/>
    <w:rsid w:val="00F57F9C"/>
    <w:rsid w:val="00F70189"/>
    <w:rsid w:val="00F7155F"/>
    <w:rsid w:val="00F7257C"/>
    <w:rsid w:val="00F734E5"/>
    <w:rsid w:val="00F753DA"/>
    <w:rsid w:val="00F803F0"/>
    <w:rsid w:val="00F80B59"/>
    <w:rsid w:val="00F80C34"/>
    <w:rsid w:val="00F84F57"/>
    <w:rsid w:val="00F852B7"/>
    <w:rsid w:val="00F906EB"/>
    <w:rsid w:val="00F90751"/>
    <w:rsid w:val="00F94530"/>
    <w:rsid w:val="00F969CC"/>
    <w:rsid w:val="00FA03C2"/>
    <w:rsid w:val="00FC1D5A"/>
    <w:rsid w:val="00FC49E0"/>
    <w:rsid w:val="00FC57AC"/>
    <w:rsid w:val="00FC6B98"/>
    <w:rsid w:val="00FD2812"/>
    <w:rsid w:val="00FD33EB"/>
    <w:rsid w:val="00FD48B1"/>
    <w:rsid w:val="00FD5A3B"/>
    <w:rsid w:val="00FD7083"/>
    <w:rsid w:val="00FE44E2"/>
    <w:rsid w:val="00FE6C1F"/>
    <w:rsid w:val="00FF0935"/>
    <w:rsid w:val="00FF1FA3"/>
    <w:rsid w:val="00FF24AC"/>
    <w:rsid w:val="00FF398F"/>
    <w:rsid w:val="00FF419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45003E"/>
  <w15:chartTrackingRefBased/>
  <w15:docId w15:val="{FA30970E-A70C-4D18-B6EE-E96F82CF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ro-RO" w:eastAsia="zh-TW" w:bidi="ar-SA"/>
      </w:rPr>
    </w:rPrDefault>
    <w:pPrDefault/>
  </w:docDefaults>
  <w:latentStyles w:defLockedState="0" w:defUIPriority="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locked="1" w:semiHidden="1" w:qFormat="1"/>
    <w:lsdException w:name="heading 8" w:locked="1" w:semiHidden="1" w:qFormat="1"/>
    <w:lsdException w:name="heading 9" w:locked="1"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99"/>
    <w:lsdException w:name="footer" w:uiPriority="0"/>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5" w:qFormat="1"/>
    <w:lsdException w:name="List Number" w:semiHidden="1"/>
    <w:lsdException w:name="List 2" w:semiHidden="1"/>
    <w:lsdException w:name="List 3" w:semiHidden="1"/>
    <w:lsdException w:name="List 4" w:semiHidden="1"/>
    <w:lsdException w:name="List 5" w:semiHidden="1"/>
    <w:lsdException w:name="List Bullet 2" w:uiPriority="5" w:qFormat="1"/>
    <w:lsdException w:name="List Bullet 3" w:uiPriority="5" w:qFormat="1"/>
    <w:lsdException w:name="List Bullet 4" w:locked="1" w:semiHidden="1"/>
    <w:lsdException w:name="List Bullet 5" w:locked="1"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uiPriority="2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lsdException w:name="No List" w:uiPriority="0"/>
    <w:lsdException w:name="Outline List 1" w:locked="1" w:uiPriority="0"/>
    <w:lsdException w:name="Outline List 2" w:locked="1" w:uiPriority="0"/>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iPriority="0" w:unhideWhenUsed="1"/>
    <w:lsdException w:name="Table Grid" w:locked="1" w:uiPriority="0"/>
    <w:lsdException w:name="Table Theme" w:locked="1" w:semiHidden="1" w:uiPriority="0" w:unhideWhenUsed="1"/>
    <w:lsdException w:name="Placeholder Text" w:semiHidden="1" w:uiPriority="99"/>
    <w:lsdException w:name="No Spacing" w:semiHidden="1" w:uiPriority="10"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38" w:qFormat="1"/>
    <w:lsdException w:name="Intense Quote" w:semiHidden="1" w:uiPriority="39"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28" w:qFormat="1"/>
    <w:lsdException w:name="Intense Emphasis" w:semiHidden="1" w:uiPriority="30" w:qFormat="1"/>
    <w:lsdException w:name="Subtle Reference" w:semiHidden="1" w:uiPriority="40" w:qFormat="1"/>
    <w:lsdException w:name="Intense Reference" w:semiHidden="1" w:uiPriority="41" w:qFormat="1"/>
    <w:lsdException w:name="Book Title" w:semiHidden="1" w:uiPriority="42" w:qFormat="1"/>
    <w:lsdException w:name="Bibliography" w:semiHidden="1" w:uiPriority="46"/>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1"/>
    <w:qFormat/>
    <w:rsid w:val="00212AB2"/>
    <w:pPr>
      <w:spacing w:after="200" w:line="276" w:lineRule="auto"/>
    </w:pPr>
    <w:rPr>
      <w:rFonts w:ascii="Calibri" w:eastAsia="MS Mincho" w:hAnsi="Calibri"/>
      <w:sz w:val="22"/>
      <w:szCs w:val="22"/>
      <w:lang w:eastAsia="ja-JP"/>
    </w:rPr>
  </w:style>
  <w:style w:type="paragraph" w:styleId="Heading1">
    <w:name w:val="heading 1"/>
    <w:aliases w:val="TITLE"/>
    <w:basedOn w:val="Normal"/>
    <w:next w:val="Normal"/>
    <w:link w:val="Heading1Char"/>
    <w:qFormat/>
    <w:rsid w:val="00845ADD"/>
    <w:pPr>
      <w:keepNext/>
      <w:outlineLvl w:val="0"/>
    </w:pPr>
    <w:rPr>
      <w:rFonts w:cs="Arial"/>
      <w:bCs/>
      <w:caps/>
      <w:color w:val="590056"/>
      <w:kern w:val="32"/>
      <w:sz w:val="24"/>
      <w:szCs w:val="32"/>
    </w:rPr>
  </w:style>
  <w:style w:type="paragraph" w:styleId="Heading2">
    <w:name w:val="heading 2"/>
    <w:aliases w:val="Headline"/>
    <w:basedOn w:val="Normal"/>
    <w:next w:val="Normal"/>
    <w:link w:val="Heading2Char"/>
    <w:uiPriority w:val="16"/>
    <w:semiHidden/>
    <w:qFormat/>
    <w:rsid w:val="00845ADD"/>
    <w:pPr>
      <w:keepNext/>
      <w:outlineLvl w:val="1"/>
    </w:pPr>
    <w:rPr>
      <w:rFonts w:cs="Arial"/>
      <w:b/>
      <w:bCs/>
      <w:iCs/>
      <w:szCs w:val="28"/>
    </w:rPr>
  </w:style>
  <w:style w:type="paragraph" w:styleId="Heading3">
    <w:name w:val="heading 3"/>
    <w:basedOn w:val="Normal"/>
    <w:next w:val="Normal"/>
    <w:link w:val="Heading3Char"/>
    <w:uiPriority w:val="9"/>
    <w:semiHidden/>
    <w:qFormat/>
    <w:rsid w:val="00845ADD"/>
    <w:pPr>
      <w:keepNext/>
      <w:outlineLvl w:val="2"/>
    </w:pPr>
    <w:rPr>
      <w:rFonts w:cs="Arial"/>
      <w:bCs/>
      <w:i/>
      <w:szCs w:val="26"/>
    </w:rPr>
  </w:style>
  <w:style w:type="paragraph" w:styleId="Heading4">
    <w:name w:val="heading 4"/>
    <w:basedOn w:val="Normal"/>
    <w:next w:val="Normal"/>
    <w:link w:val="Heading4Char"/>
    <w:uiPriority w:val="9"/>
    <w:semiHidden/>
    <w:qFormat/>
    <w:rsid w:val="00845ADD"/>
    <w:pPr>
      <w:keepNext/>
      <w:ind w:left="1260"/>
      <w:outlineLvl w:val="3"/>
    </w:pPr>
    <w:rPr>
      <w:bCs/>
      <w:szCs w:val="28"/>
    </w:rPr>
  </w:style>
  <w:style w:type="paragraph" w:styleId="Heading5">
    <w:name w:val="heading 5"/>
    <w:basedOn w:val="Normal"/>
    <w:next w:val="Normal"/>
    <w:link w:val="Heading5Char"/>
    <w:uiPriority w:val="9"/>
    <w:semiHidden/>
    <w:qFormat/>
    <w:rsid w:val="00845ADD"/>
    <w:pPr>
      <w:ind w:left="1680"/>
      <w:outlineLvl w:val="4"/>
    </w:pPr>
    <w:rPr>
      <w:bCs/>
      <w:iCs/>
      <w:szCs w:val="26"/>
    </w:rPr>
  </w:style>
  <w:style w:type="paragraph" w:styleId="Heading6">
    <w:name w:val="heading 6"/>
    <w:basedOn w:val="Normal"/>
    <w:next w:val="Normal"/>
    <w:uiPriority w:val="9"/>
    <w:semiHidden/>
    <w:qFormat/>
    <w:rsid w:val="00845ADD"/>
    <w:pPr>
      <w:ind w:left="2240"/>
      <w:outlineLvl w:val="5"/>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line Char"/>
    <w:link w:val="Heading2"/>
    <w:uiPriority w:val="16"/>
    <w:semiHidden/>
    <w:rsid w:val="00466BAA"/>
    <w:rPr>
      <w:rFonts w:cs="Arial"/>
      <w:b/>
      <w:bCs/>
      <w:iCs/>
      <w:szCs w:val="28"/>
    </w:rPr>
  </w:style>
  <w:style w:type="character" w:customStyle="1" w:styleId="Heading3Char">
    <w:name w:val="Heading 3 Char"/>
    <w:link w:val="Heading3"/>
    <w:uiPriority w:val="9"/>
    <w:semiHidden/>
    <w:rsid w:val="00954F60"/>
    <w:rPr>
      <w:rFonts w:ascii="Georgia" w:hAnsi="Georgia" w:cs="Arial"/>
      <w:bCs/>
      <w:i/>
      <w:szCs w:val="26"/>
    </w:rPr>
  </w:style>
  <w:style w:type="character" w:customStyle="1" w:styleId="Heading4Char">
    <w:name w:val="Heading 4 Char"/>
    <w:link w:val="Heading4"/>
    <w:uiPriority w:val="9"/>
    <w:semiHidden/>
    <w:rsid w:val="00954F60"/>
    <w:rPr>
      <w:rFonts w:ascii="Georgia" w:hAnsi="Georgia"/>
      <w:bCs/>
      <w:szCs w:val="28"/>
    </w:rPr>
  </w:style>
  <w:style w:type="character" w:customStyle="1" w:styleId="Heading5Char">
    <w:name w:val="Heading 5 Char"/>
    <w:link w:val="Heading5"/>
    <w:uiPriority w:val="9"/>
    <w:semiHidden/>
    <w:rsid w:val="00954F60"/>
    <w:rPr>
      <w:rFonts w:ascii="Georgia" w:hAnsi="Georgia"/>
      <w:bCs/>
      <w:iCs/>
      <w:szCs w:val="26"/>
    </w:rPr>
  </w:style>
  <w:style w:type="paragraph" w:customStyle="1" w:styleId="Headingnum1">
    <w:name w:val="Heading num 1"/>
    <w:basedOn w:val="Heading1"/>
    <w:link w:val="Headingnum1Char"/>
    <w:uiPriority w:val="9"/>
    <w:semiHidden/>
    <w:rsid w:val="00954F60"/>
    <w:pPr>
      <w:tabs>
        <w:tab w:val="num" w:pos="510"/>
      </w:tabs>
      <w:ind w:hanging="510"/>
    </w:pPr>
  </w:style>
  <w:style w:type="paragraph" w:customStyle="1" w:styleId="Level1">
    <w:name w:val="Level 1"/>
    <w:basedOn w:val="Heading2"/>
    <w:link w:val="Level1Char"/>
    <w:uiPriority w:val="3"/>
    <w:qFormat/>
    <w:rsid w:val="005123B2"/>
    <w:pPr>
      <w:keepNext w:val="0"/>
      <w:numPr>
        <w:ilvl w:val="1"/>
        <w:numId w:val="17"/>
      </w:numPr>
    </w:pPr>
  </w:style>
  <w:style w:type="character" w:customStyle="1" w:styleId="Level1Char">
    <w:name w:val="Level 1 Char"/>
    <w:link w:val="Level1"/>
    <w:uiPriority w:val="3"/>
    <w:rsid w:val="005123B2"/>
    <w:rPr>
      <w:rFonts w:cs="Arial"/>
      <w:b/>
      <w:bCs/>
      <w:iCs/>
      <w:szCs w:val="28"/>
    </w:rPr>
  </w:style>
  <w:style w:type="paragraph" w:customStyle="1" w:styleId="Level2">
    <w:name w:val="Level 2"/>
    <w:basedOn w:val="Heading3"/>
    <w:link w:val="Level2Char"/>
    <w:uiPriority w:val="3"/>
    <w:qFormat/>
    <w:rsid w:val="005123B2"/>
    <w:pPr>
      <w:keepNext w:val="0"/>
      <w:numPr>
        <w:ilvl w:val="2"/>
        <w:numId w:val="17"/>
      </w:numPr>
    </w:pPr>
  </w:style>
  <w:style w:type="character" w:customStyle="1" w:styleId="Level2Char">
    <w:name w:val="Level 2 Char"/>
    <w:link w:val="Level2"/>
    <w:uiPriority w:val="3"/>
    <w:rsid w:val="005123B2"/>
    <w:rPr>
      <w:rFonts w:cs="Arial"/>
      <w:bCs/>
      <w:i/>
      <w:szCs w:val="26"/>
      <w:lang w:val="en-US" w:eastAsia="en-US"/>
    </w:rPr>
  </w:style>
  <w:style w:type="paragraph" w:customStyle="1" w:styleId="Level3">
    <w:name w:val="Level 3"/>
    <w:basedOn w:val="Heading4"/>
    <w:link w:val="Level3Char"/>
    <w:uiPriority w:val="3"/>
    <w:qFormat/>
    <w:rsid w:val="005123B2"/>
    <w:pPr>
      <w:keepNext w:val="0"/>
      <w:numPr>
        <w:ilvl w:val="3"/>
        <w:numId w:val="17"/>
      </w:numPr>
    </w:pPr>
  </w:style>
  <w:style w:type="paragraph" w:customStyle="1" w:styleId="Level5">
    <w:name w:val="Level 5"/>
    <w:basedOn w:val="Heading6"/>
    <w:uiPriority w:val="3"/>
    <w:qFormat/>
    <w:rsid w:val="005123B2"/>
    <w:pPr>
      <w:numPr>
        <w:ilvl w:val="5"/>
        <w:numId w:val="17"/>
      </w:numPr>
    </w:pPr>
  </w:style>
  <w:style w:type="paragraph" w:customStyle="1" w:styleId="Level4">
    <w:name w:val="Level 4"/>
    <w:basedOn w:val="Heading5"/>
    <w:uiPriority w:val="3"/>
    <w:qFormat/>
    <w:rsid w:val="005123B2"/>
    <w:pPr>
      <w:numPr>
        <w:ilvl w:val="4"/>
        <w:numId w:val="17"/>
      </w:numPr>
    </w:pPr>
  </w:style>
  <w:style w:type="paragraph" w:styleId="ListBullet">
    <w:name w:val="List Bullet"/>
    <w:aliases w:val="Bullet 1"/>
    <w:basedOn w:val="Normal"/>
    <w:link w:val="ListBulletChar"/>
    <w:uiPriority w:val="5"/>
    <w:qFormat/>
    <w:rsid w:val="005123B2"/>
    <w:pPr>
      <w:numPr>
        <w:numId w:val="4"/>
      </w:numPr>
    </w:pPr>
  </w:style>
  <w:style w:type="paragraph" w:customStyle="1" w:styleId="Headingnum2">
    <w:name w:val="Heading num 2"/>
    <w:basedOn w:val="Heading2"/>
    <w:uiPriority w:val="9"/>
    <w:semiHidden/>
    <w:rsid w:val="00954F60"/>
    <w:pPr>
      <w:tabs>
        <w:tab w:val="num" w:pos="510"/>
      </w:tabs>
      <w:ind w:hanging="510"/>
    </w:pPr>
  </w:style>
  <w:style w:type="paragraph" w:customStyle="1" w:styleId="Headingnum3">
    <w:name w:val="Heading num 3"/>
    <w:basedOn w:val="Heading3"/>
    <w:uiPriority w:val="9"/>
    <w:semiHidden/>
    <w:rsid w:val="00954F60"/>
    <w:pPr>
      <w:tabs>
        <w:tab w:val="num" w:pos="510"/>
      </w:tabs>
      <w:ind w:hanging="510"/>
    </w:pPr>
  </w:style>
  <w:style w:type="paragraph" w:styleId="ListBullet2">
    <w:name w:val="List Bullet 2"/>
    <w:aliases w:val="Bullet 3"/>
    <w:basedOn w:val="Normal"/>
    <w:uiPriority w:val="5"/>
    <w:qFormat/>
    <w:rsid w:val="005123B2"/>
    <w:pPr>
      <w:numPr>
        <w:ilvl w:val="1"/>
        <w:numId w:val="4"/>
      </w:numPr>
      <w:tabs>
        <w:tab w:val="clear" w:pos="1680"/>
        <w:tab w:val="num" w:pos="510"/>
      </w:tabs>
      <w:ind w:left="1679" w:hanging="510"/>
    </w:pPr>
  </w:style>
  <w:style w:type="paragraph" w:styleId="ListBullet3">
    <w:name w:val="List Bullet 3"/>
    <w:aliases w:val="Bullet 4"/>
    <w:basedOn w:val="Normal"/>
    <w:uiPriority w:val="5"/>
    <w:qFormat/>
    <w:rsid w:val="005123B2"/>
    <w:pPr>
      <w:numPr>
        <w:ilvl w:val="2"/>
        <w:numId w:val="4"/>
      </w:numPr>
      <w:ind w:left="2239" w:hanging="561"/>
    </w:pPr>
  </w:style>
  <w:style w:type="paragraph" w:customStyle="1" w:styleId="CoverDisclaimertitle">
    <w:name w:val="Cover/Disclaimer  title"/>
    <w:basedOn w:val="Normal"/>
    <w:link w:val="CoverDisclaimertitleChar"/>
    <w:uiPriority w:val="10"/>
    <w:qFormat/>
    <w:rsid w:val="00845ADD"/>
    <w:pPr>
      <w:widowControl w:val="0"/>
      <w:tabs>
        <w:tab w:val="left" w:pos="697"/>
        <w:tab w:val="left" w:pos="1260"/>
      </w:tabs>
      <w:adjustRightInd w:val="0"/>
      <w:snapToGrid w:val="0"/>
      <w:jc w:val="center"/>
    </w:pPr>
    <w:rPr>
      <w:caps/>
      <w:snapToGrid w:val="0"/>
      <w:color w:val="590056"/>
      <w:sz w:val="32"/>
    </w:rPr>
  </w:style>
  <w:style w:type="character" w:customStyle="1" w:styleId="CoverDisclaimertitleChar">
    <w:name w:val="Cover/Disclaimer  title Char"/>
    <w:link w:val="CoverDisclaimertitle"/>
    <w:uiPriority w:val="10"/>
    <w:rsid w:val="00AE40DE"/>
    <w:rPr>
      <w:rFonts w:ascii="Georgia" w:hAnsi="Georgia"/>
      <w:caps/>
      <w:snapToGrid w:val="0"/>
      <w:color w:val="590056"/>
      <w:sz w:val="32"/>
      <w:szCs w:val="24"/>
    </w:rPr>
  </w:style>
  <w:style w:type="paragraph" w:customStyle="1" w:styleId="Headingnum4">
    <w:name w:val="Heading num 4"/>
    <w:basedOn w:val="Heading4"/>
    <w:uiPriority w:val="9"/>
    <w:semiHidden/>
    <w:rsid w:val="00954F60"/>
    <w:pPr>
      <w:tabs>
        <w:tab w:val="num" w:pos="1260"/>
      </w:tabs>
      <w:ind w:hanging="700"/>
    </w:pPr>
  </w:style>
  <w:style w:type="paragraph" w:customStyle="1" w:styleId="Reporttableright">
    <w:name w:val="Report table right"/>
    <w:basedOn w:val="Normal"/>
    <w:uiPriority w:val="9"/>
    <w:qFormat/>
    <w:rsid w:val="00460586"/>
    <w:pPr>
      <w:tabs>
        <w:tab w:val="left" w:pos="697"/>
      </w:tabs>
      <w:suppressAutoHyphens/>
      <w:autoSpaceDE w:val="0"/>
      <w:autoSpaceDN w:val="0"/>
      <w:adjustRightInd w:val="0"/>
      <w:spacing w:after="80" w:line="240" w:lineRule="auto"/>
      <w:ind w:right="360"/>
      <w:jc w:val="right"/>
      <w:textAlignment w:val="center"/>
    </w:pPr>
    <w:rPr>
      <w:rFonts w:ascii="Arial" w:hAnsi="Arial" w:cs="Arial"/>
      <w:caps/>
      <w:snapToGrid w:val="0"/>
      <w:color w:val="000000"/>
      <w:sz w:val="11"/>
      <w:szCs w:val="11"/>
    </w:rPr>
  </w:style>
  <w:style w:type="paragraph" w:customStyle="1" w:styleId="Reporttableleft">
    <w:name w:val="Report table left"/>
    <w:basedOn w:val="Normal"/>
    <w:uiPriority w:val="9"/>
    <w:qFormat/>
    <w:rsid w:val="00845ADD"/>
    <w:pPr>
      <w:widowControl w:val="0"/>
      <w:tabs>
        <w:tab w:val="left" w:pos="697"/>
        <w:tab w:val="left" w:pos="1260"/>
      </w:tabs>
      <w:snapToGrid w:val="0"/>
      <w:spacing w:after="0" w:line="240" w:lineRule="exact"/>
    </w:pPr>
    <w:rPr>
      <w:snapToGrid w:val="0"/>
    </w:rPr>
  </w:style>
  <w:style w:type="paragraph" w:customStyle="1" w:styleId="Headingnum5">
    <w:name w:val="Heading num 5"/>
    <w:basedOn w:val="Heading5"/>
    <w:uiPriority w:val="9"/>
    <w:semiHidden/>
    <w:rsid w:val="00954F60"/>
    <w:pPr>
      <w:tabs>
        <w:tab w:val="num" w:pos="1680"/>
      </w:tabs>
      <w:ind w:hanging="420"/>
    </w:pPr>
  </w:style>
  <w:style w:type="paragraph" w:customStyle="1" w:styleId="Headingnum6">
    <w:name w:val="Heading num 6"/>
    <w:basedOn w:val="Heading6"/>
    <w:uiPriority w:val="9"/>
    <w:semiHidden/>
    <w:rsid w:val="00954F60"/>
    <w:pPr>
      <w:tabs>
        <w:tab w:val="num" w:pos="2240"/>
      </w:tabs>
      <w:ind w:hanging="560"/>
    </w:pPr>
  </w:style>
  <w:style w:type="paragraph" w:customStyle="1" w:styleId="Tablebody">
    <w:name w:val="Table body"/>
    <w:basedOn w:val="Reporttableleft"/>
    <w:uiPriority w:val="7"/>
    <w:rsid w:val="005123B2"/>
    <w:pPr>
      <w:tabs>
        <w:tab w:val="clear" w:pos="697"/>
        <w:tab w:val="clear" w:pos="1260"/>
        <w:tab w:val="left" w:pos="244"/>
        <w:tab w:val="left" w:pos="510"/>
      </w:tabs>
      <w:spacing w:before="70" w:after="70"/>
      <w:ind w:left="68" w:right="11"/>
    </w:pPr>
    <w:rPr>
      <w:sz w:val="17"/>
    </w:rPr>
  </w:style>
  <w:style w:type="paragraph" w:customStyle="1" w:styleId="Tabletitle">
    <w:name w:val="Table title"/>
    <w:basedOn w:val="Tablebody"/>
    <w:uiPriority w:val="9"/>
    <w:semiHidden/>
    <w:rsid w:val="00845ADD"/>
    <w:pPr>
      <w:jc w:val="center"/>
    </w:pPr>
    <w:rPr>
      <w:b/>
      <w:color w:val="FFFFFF"/>
      <w:sz w:val="20"/>
    </w:rPr>
  </w:style>
  <w:style w:type="paragraph" w:styleId="TOC1">
    <w:name w:val="toc 1"/>
    <w:basedOn w:val="Normal"/>
    <w:next w:val="Normal"/>
    <w:uiPriority w:val="9"/>
    <w:semiHidden/>
    <w:rsid w:val="00E4416F"/>
    <w:pPr>
      <w:widowControl w:val="0"/>
      <w:tabs>
        <w:tab w:val="left" w:pos="697"/>
      </w:tabs>
      <w:jc w:val="center"/>
    </w:pPr>
    <w:rPr>
      <w:caps/>
    </w:rPr>
  </w:style>
  <w:style w:type="paragraph" w:customStyle="1" w:styleId="TOCtitle">
    <w:name w:val="TOC title"/>
    <w:basedOn w:val="CoverDisclaimertitle"/>
    <w:link w:val="TOCtitleChar"/>
    <w:uiPriority w:val="11"/>
    <w:rsid w:val="00845ADD"/>
  </w:style>
  <w:style w:type="character" w:customStyle="1" w:styleId="TOCtitleChar">
    <w:name w:val="TOC title Char"/>
    <w:link w:val="TOCtitle"/>
    <w:uiPriority w:val="11"/>
    <w:rsid w:val="00AE40DE"/>
    <w:rPr>
      <w:rFonts w:ascii="Georgia" w:hAnsi="Georgia"/>
      <w:caps/>
      <w:snapToGrid w:val="0"/>
      <w:color w:val="590056"/>
      <w:sz w:val="32"/>
      <w:szCs w:val="24"/>
    </w:rPr>
  </w:style>
  <w:style w:type="paragraph" w:styleId="Header">
    <w:name w:val="header"/>
    <w:basedOn w:val="Normal"/>
    <w:link w:val="HeaderChar"/>
    <w:uiPriority w:val="99"/>
    <w:rsid w:val="00E4416F"/>
    <w:pPr>
      <w:tabs>
        <w:tab w:val="center" w:pos="4320"/>
        <w:tab w:val="right" w:pos="8640"/>
      </w:tabs>
    </w:pPr>
  </w:style>
  <w:style w:type="paragraph" w:styleId="Footer">
    <w:name w:val="footer"/>
    <w:basedOn w:val="Normal"/>
    <w:uiPriority w:val="9"/>
    <w:semiHidden/>
    <w:rsid w:val="00E4416F"/>
    <w:pPr>
      <w:tabs>
        <w:tab w:val="center" w:pos="4320"/>
        <w:tab w:val="right" w:pos="8640"/>
      </w:tabs>
    </w:pPr>
  </w:style>
  <w:style w:type="numbering" w:customStyle="1" w:styleId="Bulleted1">
    <w:name w:val="Bulleted 1"/>
    <w:basedOn w:val="NoList"/>
    <w:locked/>
    <w:rsid w:val="00845ADD"/>
    <w:pPr>
      <w:numPr>
        <w:numId w:val="1"/>
      </w:numPr>
    </w:pPr>
  </w:style>
  <w:style w:type="numbering" w:customStyle="1" w:styleId="Bulleted2">
    <w:name w:val="Bulleted 2"/>
    <w:basedOn w:val="NoList"/>
    <w:locked/>
    <w:rsid w:val="00845ADD"/>
    <w:pPr>
      <w:numPr>
        <w:numId w:val="2"/>
      </w:numPr>
    </w:pPr>
  </w:style>
  <w:style w:type="paragraph" w:customStyle="1" w:styleId="ReportBody1">
    <w:name w:val="Report Body 1"/>
    <w:basedOn w:val="Normal"/>
    <w:uiPriority w:val="9"/>
    <w:semiHidden/>
    <w:rsid w:val="0061269B"/>
    <w:pPr>
      <w:numPr>
        <w:numId w:val="3"/>
      </w:numPr>
    </w:pPr>
  </w:style>
  <w:style w:type="paragraph" w:customStyle="1" w:styleId="ReportBody2">
    <w:name w:val="Report Body 2"/>
    <w:basedOn w:val="Heading2"/>
    <w:uiPriority w:val="9"/>
    <w:semiHidden/>
    <w:rsid w:val="00E4416F"/>
    <w:pPr>
      <w:numPr>
        <w:ilvl w:val="1"/>
        <w:numId w:val="3"/>
      </w:numPr>
    </w:pPr>
  </w:style>
  <w:style w:type="paragraph" w:customStyle="1" w:styleId="ReportBody3">
    <w:name w:val="Report Body 3"/>
    <w:basedOn w:val="Normal"/>
    <w:uiPriority w:val="9"/>
    <w:semiHidden/>
    <w:rsid w:val="00E4416F"/>
    <w:pPr>
      <w:numPr>
        <w:ilvl w:val="2"/>
        <w:numId w:val="3"/>
      </w:numPr>
    </w:pPr>
    <w:rPr>
      <w:i/>
    </w:rPr>
  </w:style>
  <w:style w:type="table" w:customStyle="1" w:styleId="Tabel">
    <w:name w:val="Tabel"/>
    <w:basedOn w:val="TableNormal"/>
    <w:rsid w:val="00845ADD"/>
    <w:rPr>
      <w:sz w:val="17"/>
    </w:rPr>
    <w:tblPr>
      <w:tblBorders>
        <w:bottom w:val="thickThinSmallGap" w:sz="12" w:space="0" w:color="590056"/>
      </w:tblBorders>
    </w:tblPr>
    <w:trPr>
      <w:cantSplit/>
    </w:trPr>
    <w:tcPr>
      <w:shd w:val="clear" w:color="auto" w:fill="auto"/>
      <w:noWrap/>
    </w:tcPr>
    <w:tblStylePr w:type="firstRow">
      <w:rPr>
        <w:rFonts w:ascii="Calibri" w:hAnsi="Calibri"/>
        <w:b w:val="0"/>
        <w:color w:val="FFFFFF"/>
      </w:rPr>
      <w:tblPr/>
      <w:trPr>
        <w:tblHeader/>
      </w:trPr>
      <w:tcPr>
        <w:tcBorders>
          <w:bottom w:val="nil"/>
        </w:tcBorders>
        <w:shd w:val="clear" w:color="auto" w:fill="590056"/>
      </w:tcPr>
    </w:tblStylePr>
  </w:style>
  <w:style w:type="paragraph" w:customStyle="1" w:styleId="Tablebullet">
    <w:name w:val="Table bullet"/>
    <w:basedOn w:val="Normal"/>
    <w:uiPriority w:val="7"/>
    <w:rsid w:val="005123B2"/>
    <w:pPr>
      <w:numPr>
        <w:numId w:val="6"/>
      </w:numPr>
      <w:spacing w:line="240" w:lineRule="exact"/>
    </w:pPr>
    <w:rPr>
      <w:sz w:val="17"/>
      <w:lang w:val="fr-FR"/>
    </w:rPr>
  </w:style>
  <w:style w:type="paragraph" w:customStyle="1" w:styleId="Tableindex">
    <w:name w:val="Table index"/>
    <w:basedOn w:val="Normal"/>
    <w:uiPriority w:val="7"/>
    <w:rsid w:val="005123B2"/>
    <w:pPr>
      <w:numPr>
        <w:numId w:val="7"/>
      </w:numPr>
      <w:spacing w:line="240" w:lineRule="exact"/>
    </w:pPr>
    <w:rPr>
      <w:sz w:val="17"/>
      <w:lang w:val="fr-FR"/>
    </w:rPr>
  </w:style>
  <w:style w:type="paragraph" w:customStyle="1" w:styleId="Table1">
    <w:name w:val="Table 1"/>
    <w:basedOn w:val="Heading2"/>
    <w:link w:val="Table1Char"/>
    <w:uiPriority w:val="6"/>
    <w:rsid w:val="005123B2"/>
    <w:pPr>
      <w:keepNext w:val="0"/>
      <w:numPr>
        <w:numId w:val="10"/>
      </w:numPr>
      <w:spacing w:before="70" w:after="70"/>
    </w:pPr>
    <w:rPr>
      <w:sz w:val="17"/>
    </w:rPr>
  </w:style>
  <w:style w:type="paragraph" w:customStyle="1" w:styleId="Table2">
    <w:name w:val="Table 2"/>
    <w:basedOn w:val="Table1"/>
    <w:uiPriority w:val="6"/>
    <w:rsid w:val="005123B2"/>
    <w:pPr>
      <w:numPr>
        <w:ilvl w:val="1"/>
      </w:numPr>
    </w:pPr>
    <w:rPr>
      <w:b w:val="0"/>
    </w:rPr>
  </w:style>
  <w:style w:type="paragraph" w:customStyle="1" w:styleId="Table3">
    <w:name w:val="Table 3"/>
    <w:basedOn w:val="Table2"/>
    <w:uiPriority w:val="6"/>
    <w:rsid w:val="005123B2"/>
    <w:pPr>
      <w:numPr>
        <w:ilvl w:val="2"/>
      </w:numPr>
      <w:ind w:left="1258" w:hanging="697"/>
    </w:pPr>
    <w:rPr>
      <w:lang w:val="fr-FR"/>
    </w:rPr>
  </w:style>
  <w:style w:type="paragraph" w:styleId="BalloonText">
    <w:name w:val="Balloon Text"/>
    <w:basedOn w:val="Normal"/>
    <w:link w:val="BalloonTextChar"/>
    <w:uiPriority w:val="9"/>
    <w:semiHidden/>
    <w:rsid w:val="00B17460"/>
    <w:pPr>
      <w:spacing w:after="0" w:line="240" w:lineRule="auto"/>
    </w:pPr>
    <w:rPr>
      <w:rFonts w:ascii="Tahoma" w:hAnsi="Tahoma" w:cs="Tahoma"/>
      <w:sz w:val="16"/>
      <w:szCs w:val="16"/>
    </w:rPr>
  </w:style>
  <w:style w:type="character" w:customStyle="1" w:styleId="BalloonTextChar">
    <w:name w:val="Balloon Text Char"/>
    <w:link w:val="BalloonText"/>
    <w:uiPriority w:val="9"/>
    <w:semiHidden/>
    <w:rsid w:val="00954F60"/>
    <w:rPr>
      <w:rFonts w:ascii="Tahoma" w:hAnsi="Tahoma" w:cs="Tahoma"/>
      <w:sz w:val="16"/>
      <w:szCs w:val="16"/>
    </w:rPr>
  </w:style>
  <w:style w:type="paragraph" w:customStyle="1" w:styleId="Body3">
    <w:name w:val="Body 3"/>
    <w:basedOn w:val="Heading4"/>
    <w:uiPriority w:val="4"/>
    <w:qFormat/>
    <w:rsid w:val="005123B2"/>
    <w:pPr>
      <w:keepNext w:val="0"/>
      <w:ind w:left="1259"/>
    </w:pPr>
  </w:style>
  <w:style w:type="paragraph" w:customStyle="1" w:styleId="Body4">
    <w:name w:val="Body 4"/>
    <w:basedOn w:val="Heading5"/>
    <w:uiPriority w:val="4"/>
    <w:qFormat/>
    <w:rsid w:val="005123B2"/>
    <w:pPr>
      <w:ind w:left="1678"/>
    </w:pPr>
  </w:style>
  <w:style w:type="paragraph" w:customStyle="1" w:styleId="Body2">
    <w:name w:val="Body 2"/>
    <w:basedOn w:val="Heading6"/>
    <w:uiPriority w:val="4"/>
    <w:qFormat/>
    <w:rsid w:val="005123B2"/>
    <w:pPr>
      <w:ind w:left="510"/>
    </w:pPr>
  </w:style>
  <w:style w:type="paragraph" w:styleId="ListParagraph">
    <w:name w:val="List Paragraph"/>
    <w:basedOn w:val="Normal"/>
    <w:uiPriority w:val="34"/>
    <w:qFormat/>
    <w:rsid w:val="00696787"/>
    <w:pPr>
      <w:ind w:left="720"/>
      <w:contextualSpacing/>
    </w:pPr>
  </w:style>
  <w:style w:type="table" w:styleId="TableGrid">
    <w:name w:val="Table Grid"/>
    <w:basedOn w:val="TableNormal"/>
    <w:locked/>
    <w:rsid w:val="00ED44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DD">
    <w:name w:val="Table DD"/>
    <w:basedOn w:val="TableNormal"/>
    <w:uiPriority w:val="99"/>
    <w:rsid w:val="00216B00"/>
    <w:tblPr>
      <w:tblCellMar>
        <w:top w:w="142" w:type="dxa"/>
        <w:left w:w="0" w:type="dxa"/>
        <w:bottom w:w="142" w:type="dxa"/>
        <w:right w:w="0" w:type="dxa"/>
      </w:tblCellMar>
    </w:tblPr>
  </w:style>
  <w:style w:type="paragraph" w:customStyle="1" w:styleId="TITLE1">
    <w:name w:val="TITLE 1"/>
    <w:basedOn w:val="Headingnum1"/>
    <w:link w:val="TITLE1Char"/>
    <w:qFormat/>
    <w:rsid w:val="00954F60"/>
    <w:pPr>
      <w:numPr>
        <w:numId w:val="17"/>
      </w:numPr>
    </w:pPr>
  </w:style>
  <w:style w:type="paragraph" w:customStyle="1" w:styleId="Parties">
    <w:name w:val="Parties"/>
    <w:basedOn w:val="TITLE1"/>
    <w:link w:val="PartiesChar1"/>
    <w:uiPriority w:val="1"/>
    <w:qFormat/>
    <w:rsid w:val="005123B2"/>
    <w:pPr>
      <w:keepNext w:val="0"/>
      <w:numPr>
        <w:numId w:val="8"/>
      </w:numPr>
      <w:ind w:left="567" w:hanging="567"/>
      <w:outlineLvl w:val="1"/>
    </w:pPr>
    <w:rPr>
      <w:caps w:val="0"/>
      <w:color w:val="auto"/>
      <w:kern w:val="0"/>
      <w:sz w:val="20"/>
    </w:rPr>
  </w:style>
  <w:style w:type="character" w:customStyle="1" w:styleId="Heading1Char">
    <w:name w:val="Heading 1 Char"/>
    <w:aliases w:val="TITLE Char"/>
    <w:link w:val="Heading1"/>
    <w:rsid w:val="00954F60"/>
    <w:rPr>
      <w:rFonts w:ascii="Georgia" w:hAnsi="Georgia" w:cs="Arial"/>
      <w:bCs/>
      <w:caps/>
      <w:color w:val="590056"/>
      <w:kern w:val="32"/>
      <w:sz w:val="24"/>
      <w:szCs w:val="32"/>
    </w:rPr>
  </w:style>
  <w:style w:type="character" w:customStyle="1" w:styleId="Headingnum1Char">
    <w:name w:val="Heading num 1 Char"/>
    <w:link w:val="Headingnum1"/>
    <w:uiPriority w:val="9"/>
    <w:semiHidden/>
    <w:rsid w:val="00954F60"/>
    <w:rPr>
      <w:rFonts w:ascii="Georgia" w:hAnsi="Georgia" w:cs="Arial"/>
      <w:bCs/>
      <w:caps/>
      <w:color w:val="590056"/>
      <w:kern w:val="32"/>
      <w:sz w:val="24"/>
      <w:szCs w:val="32"/>
    </w:rPr>
  </w:style>
  <w:style w:type="character" w:customStyle="1" w:styleId="Title1Char0">
    <w:name w:val="Title 1 Char"/>
    <w:rsid w:val="00954F60"/>
    <w:rPr>
      <w:rFonts w:ascii="Georgia" w:hAnsi="Georgia" w:cs="Arial"/>
      <w:bCs/>
      <w:caps/>
      <w:color w:val="590056"/>
      <w:kern w:val="32"/>
      <w:sz w:val="24"/>
      <w:szCs w:val="32"/>
    </w:rPr>
  </w:style>
  <w:style w:type="paragraph" w:customStyle="1" w:styleId="Recitals">
    <w:name w:val="Recitals"/>
    <w:basedOn w:val="Parties"/>
    <w:link w:val="RecitalsChar"/>
    <w:uiPriority w:val="2"/>
    <w:qFormat/>
    <w:rsid w:val="005123B2"/>
    <w:pPr>
      <w:numPr>
        <w:numId w:val="9"/>
      </w:numPr>
      <w:ind w:left="567" w:hanging="567"/>
    </w:pPr>
  </w:style>
  <w:style w:type="character" w:customStyle="1" w:styleId="TITLE1Char">
    <w:name w:val="TITLE 1 Char"/>
    <w:link w:val="TITLE1"/>
    <w:rsid w:val="00E22D4A"/>
    <w:rPr>
      <w:rFonts w:ascii="Georgia" w:hAnsi="Georgia" w:cs="Arial"/>
      <w:bCs/>
      <w:caps/>
      <w:color w:val="590056"/>
      <w:kern w:val="32"/>
      <w:sz w:val="24"/>
      <w:szCs w:val="32"/>
    </w:rPr>
  </w:style>
  <w:style w:type="character" w:customStyle="1" w:styleId="PartiesChar">
    <w:name w:val="Parties Char"/>
    <w:rsid w:val="00F50C7B"/>
    <w:rPr>
      <w:rFonts w:ascii="Georgia" w:hAnsi="Georgia" w:cs="Arial"/>
      <w:bCs/>
      <w:caps/>
      <w:color w:val="590056"/>
      <w:kern w:val="32"/>
      <w:sz w:val="24"/>
      <w:szCs w:val="32"/>
    </w:rPr>
  </w:style>
  <w:style w:type="paragraph" w:styleId="EndnoteText">
    <w:name w:val="endnote text"/>
    <w:basedOn w:val="Normal"/>
    <w:link w:val="EndnoteTextChar"/>
    <w:uiPriority w:val="9"/>
    <w:semiHidden/>
    <w:rsid w:val="00896242"/>
    <w:pPr>
      <w:spacing w:after="0" w:line="240" w:lineRule="auto"/>
    </w:pPr>
    <w:rPr>
      <w:szCs w:val="20"/>
    </w:rPr>
  </w:style>
  <w:style w:type="character" w:customStyle="1" w:styleId="PartiesChar1">
    <w:name w:val="Parties Char1"/>
    <w:link w:val="Parties"/>
    <w:uiPriority w:val="1"/>
    <w:rsid w:val="005123B2"/>
    <w:rPr>
      <w:rFonts w:ascii="Georgia" w:hAnsi="Georgia" w:cs="Arial"/>
      <w:bCs/>
      <w:caps/>
      <w:color w:val="590056"/>
      <w:kern w:val="32"/>
      <w:sz w:val="24"/>
      <w:szCs w:val="32"/>
    </w:rPr>
  </w:style>
  <w:style w:type="character" w:customStyle="1" w:styleId="RecitalsChar">
    <w:name w:val="Recitals Char"/>
    <w:link w:val="Recitals"/>
    <w:uiPriority w:val="2"/>
    <w:rsid w:val="005123B2"/>
    <w:rPr>
      <w:rFonts w:ascii="Georgia" w:hAnsi="Georgia" w:cs="Arial"/>
      <w:bCs/>
      <w:caps/>
      <w:color w:val="590056"/>
      <w:kern w:val="32"/>
      <w:sz w:val="24"/>
      <w:szCs w:val="32"/>
    </w:rPr>
  </w:style>
  <w:style w:type="character" w:customStyle="1" w:styleId="EndnoteTextChar">
    <w:name w:val="Endnote Text Char"/>
    <w:basedOn w:val="DefaultParagraphFont"/>
    <w:link w:val="EndnoteText"/>
    <w:uiPriority w:val="9"/>
    <w:semiHidden/>
    <w:rsid w:val="00896242"/>
  </w:style>
  <w:style w:type="character" w:styleId="EndnoteReference">
    <w:name w:val="endnote reference"/>
    <w:uiPriority w:val="9"/>
    <w:semiHidden/>
    <w:rsid w:val="00896242"/>
    <w:rPr>
      <w:vertAlign w:val="superscript"/>
    </w:rPr>
  </w:style>
  <w:style w:type="paragraph" w:customStyle="1" w:styleId="Bullet2">
    <w:name w:val="Bullet 2"/>
    <w:basedOn w:val="ListBullet"/>
    <w:link w:val="Bullet2Char"/>
    <w:uiPriority w:val="5"/>
    <w:qFormat/>
    <w:rsid w:val="005123B2"/>
  </w:style>
  <w:style w:type="character" w:customStyle="1" w:styleId="ListBulletChar">
    <w:name w:val="List Bullet Char"/>
    <w:aliases w:val="Bullet 1 Char"/>
    <w:link w:val="ListBullet"/>
    <w:uiPriority w:val="5"/>
    <w:rsid w:val="005123B2"/>
    <w:rPr>
      <w:szCs w:val="24"/>
      <w:lang w:val="en-US" w:eastAsia="en-US"/>
    </w:rPr>
  </w:style>
  <w:style w:type="character" w:customStyle="1" w:styleId="Bullet2Char">
    <w:name w:val="Bullet 2 Char"/>
    <w:link w:val="Bullet2"/>
    <w:uiPriority w:val="5"/>
    <w:rsid w:val="005123B2"/>
    <w:rPr>
      <w:szCs w:val="24"/>
      <w:lang w:val="en-US" w:eastAsia="en-US"/>
    </w:rPr>
  </w:style>
  <w:style w:type="paragraph" w:customStyle="1" w:styleId="Tablehead">
    <w:name w:val="Table head"/>
    <w:basedOn w:val="Table1"/>
    <w:link w:val="TableheadChar"/>
    <w:uiPriority w:val="6"/>
    <w:qFormat/>
    <w:rsid w:val="005123B2"/>
    <w:pPr>
      <w:numPr>
        <w:numId w:val="0"/>
      </w:numPr>
    </w:pPr>
  </w:style>
  <w:style w:type="character" w:customStyle="1" w:styleId="Table1Char">
    <w:name w:val="Table 1 Char"/>
    <w:link w:val="Table1"/>
    <w:uiPriority w:val="6"/>
    <w:rsid w:val="005123B2"/>
    <w:rPr>
      <w:rFonts w:cs="Arial"/>
      <w:b/>
      <w:bCs/>
      <w:iCs/>
      <w:sz w:val="17"/>
      <w:szCs w:val="28"/>
    </w:rPr>
  </w:style>
  <w:style w:type="character" w:customStyle="1" w:styleId="TableheadChar">
    <w:name w:val="Table head Char"/>
    <w:link w:val="Tablehead"/>
    <w:uiPriority w:val="6"/>
    <w:rsid w:val="005123B2"/>
    <w:rPr>
      <w:rFonts w:cs="Arial"/>
      <w:b/>
      <w:bCs/>
      <w:iCs/>
      <w:sz w:val="17"/>
      <w:szCs w:val="28"/>
    </w:rPr>
  </w:style>
  <w:style w:type="paragraph" w:customStyle="1" w:styleId="Alpha1">
    <w:name w:val="Alpha 1"/>
    <w:basedOn w:val="ListBullet"/>
    <w:uiPriority w:val="4"/>
    <w:qFormat/>
    <w:rsid w:val="000C3E61"/>
    <w:pPr>
      <w:numPr>
        <w:numId w:val="14"/>
      </w:numPr>
    </w:pPr>
  </w:style>
  <w:style w:type="paragraph" w:customStyle="1" w:styleId="Alpha2">
    <w:name w:val="Alpha 2"/>
    <w:basedOn w:val="Normal"/>
    <w:uiPriority w:val="4"/>
    <w:qFormat/>
    <w:rsid w:val="000C3E61"/>
    <w:pPr>
      <w:numPr>
        <w:ilvl w:val="1"/>
        <w:numId w:val="14"/>
      </w:numPr>
    </w:pPr>
  </w:style>
  <w:style w:type="paragraph" w:customStyle="1" w:styleId="Alpha3">
    <w:name w:val="Alpha 3"/>
    <w:basedOn w:val="ListBullet2"/>
    <w:uiPriority w:val="4"/>
    <w:qFormat/>
    <w:rsid w:val="000C3E61"/>
    <w:pPr>
      <w:numPr>
        <w:ilvl w:val="2"/>
        <w:numId w:val="14"/>
      </w:numPr>
    </w:pPr>
  </w:style>
  <w:style w:type="paragraph" w:customStyle="1" w:styleId="Schedule1">
    <w:name w:val="Schedule 1"/>
    <w:basedOn w:val="Level1"/>
    <w:link w:val="Schedule1Char"/>
    <w:uiPriority w:val="4"/>
    <w:qFormat/>
    <w:rsid w:val="00E31534"/>
    <w:pPr>
      <w:numPr>
        <w:ilvl w:val="0"/>
        <w:numId w:val="20"/>
      </w:numPr>
    </w:pPr>
  </w:style>
  <w:style w:type="paragraph" w:customStyle="1" w:styleId="Schedule2">
    <w:name w:val="Schedule 2"/>
    <w:basedOn w:val="Level2"/>
    <w:link w:val="Schedule2Char"/>
    <w:uiPriority w:val="4"/>
    <w:qFormat/>
    <w:rsid w:val="00E31534"/>
    <w:pPr>
      <w:numPr>
        <w:ilvl w:val="1"/>
        <w:numId w:val="20"/>
      </w:numPr>
    </w:pPr>
  </w:style>
  <w:style w:type="character" w:customStyle="1" w:styleId="Schedule1Char">
    <w:name w:val="Schedule 1 Char"/>
    <w:link w:val="Schedule1"/>
    <w:uiPriority w:val="4"/>
    <w:rsid w:val="00E31534"/>
    <w:rPr>
      <w:rFonts w:cs="Arial"/>
      <w:b/>
      <w:bCs/>
      <w:iCs/>
      <w:szCs w:val="28"/>
    </w:rPr>
  </w:style>
  <w:style w:type="paragraph" w:customStyle="1" w:styleId="Schedule3">
    <w:name w:val="Schedule 3"/>
    <w:basedOn w:val="Level3"/>
    <w:link w:val="Schedule3Char"/>
    <w:uiPriority w:val="4"/>
    <w:qFormat/>
    <w:rsid w:val="00E31534"/>
    <w:pPr>
      <w:numPr>
        <w:ilvl w:val="2"/>
        <w:numId w:val="20"/>
      </w:numPr>
    </w:pPr>
  </w:style>
  <w:style w:type="character" w:customStyle="1" w:styleId="Schedule2Char">
    <w:name w:val="Schedule 2 Char"/>
    <w:link w:val="Schedule2"/>
    <w:uiPriority w:val="4"/>
    <w:rsid w:val="00E31534"/>
    <w:rPr>
      <w:rFonts w:ascii="Georgia" w:hAnsi="Georgia" w:cs="Arial"/>
      <w:bCs/>
      <w:i/>
      <w:szCs w:val="26"/>
    </w:rPr>
  </w:style>
  <w:style w:type="character" w:customStyle="1" w:styleId="Level3Char">
    <w:name w:val="Level 3 Char"/>
    <w:link w:val="Level3"/>
    <w:uiPriority w:val="3"/>
    <w:rsid w:val="00E31534"/>
    <w:rPr>
      <w:rFonts w:ascii="Georgia" w:hAnsi="Georgia"/>
      <w:bCs/>
      <w:szCs w:val="28"/>
    </w:rPr>
  </w:style>
  <w:style w:type="character" w:customStyle="1" w:styleId="Schedule3Char">
    <w:name w:val="Schedule 3 Char"/>
    <w:link w:val="Schedule3"/>
    <w:uiPriority w:val="4"/>
    <w:rsid w:val="00E31534"/>
    <w:rPr>
      <w:rFonts w:ascii="Georgia" w:hAnsi="Georgia"/>
      <w:bCs/>
      <w:szCs w:val="28"/>
    </w:rPr>
  </w:style>
  <w:style w:type="numbering" w:customStyle="1" w:styleId="Style1">
    <w:name w:val="Style1"/>
    <w:uiPriority w:val="99"/>
    <w:rsid w:val="007A54A7"/>
    <w:pPr>
      <w:numPr>
        <w:numId w:val="19"/>
      </w:numPr>
    </w:pPr>
  </w:style>
  <w:style w:type="character" w:styleId="Hyperlink">
    <w:name w:val="Hyperlink"/>
    <w:uiPriority w:val="9"/>
    <w:semiHidden/>
    <w:rsid w:val="00D91144"/>
    <w:rPr>
      <w:color w:val="0563C1"/>
      <w:u w:val="single"/>
    </w:rPr>
  </w:style>
  <w:style w:type="character" w:styleId="UnresolvedMention">
    <w:name w:val="Unresolved Mention"/>
    <w:uiPriority w:val="99"/>
    <w:semiHidden/>
    <w:unhideWhenUsed/>
    <w:rsid w:val="00D91144"/>
    <w:rPr>
      <w:color w:val="605E5C"/>
      <w:shd w:val="clear" w:color="auto" w:fill="E1DFDD"/>
    </w:rPr>
  </w:style>
  <w:style w:type="character" w:styleId="FollowedHyperlink">
    <w:name w:val="FollowedHyperlink"/>
    <w:uiPriority w:val="9"/>
    <w:semiHidden/>
    <w:rsid w:val="00634EF8"/>
    <w:rPr>
      <w:color w:val="954F72"/>
      <w:u w:val="single"/>
    </w:rPr>
  </w:style>
  <w:style w:type="paragraph" w:styleId="NormalWeb">
    <w:name w:val="Normal (Web)"/>
    <w:basedOn w:val="Normal"/>
    <w:uiPriority w:val="99"/>
    <w:semiHidden/>
    <w:unhideWhenUsed/>
    <w:rsid w:val="00B45D0F"/>
    <w:pPr>
      <w:spacing w:before="100" w:beforeAutospacing="1" w:after="100" w:afterAutospacing="1" w:line="240" w:lineRule="auto"/>
    </w:pPr>
    <w:rPr>
      <w:rFonts w:ascii="Times New Roman" w:hAnsi="Times New Roman"/>
      <w:sz w:val="24"/>
    </w:rPr>
  </w:style>
  <w:style w:type="paragraph" w:customStyle="1" w:styleId="elementor-icon-list-item">
    <w:name w:val="elementor-icon-list-item"/>
    <w:basedOn w:val="Normal"/>
    <w:rsid w:val="00B45D0F"/>
    <w:pPr>
      <w:spacing w:before="100" w:beforeAutospacing="1" w:after="100" w:afterAutospacing="1" w:line="240" w:lineRule="auto"/>
    </w:pPr>
    <w:rPr>
      <w:rFonts w:ascii="Times New Roman" w:hAnsi="Times New Roman"/>
      <w:sz w:val="24"/>
    </w:rPr>
  </w:style>
  <w:style w:type="character" w:customStyle="1" w:styleId="elementor-icon-list-text">
    <w:name w:val="elementor-icon-list-text"/>
    <w:basedOn w:val="DefaultParagraphFont"/>
    <w:rsid w:val="00B45D0F"/>
  </w:style>
  <w:style w:type="character" w:customStyle="1" w:styleId="side-menu-active">
    <w:name w:val="side-menu-active"/>
    <w:basedOn w:val="DefaultParagraphFont"/>
    <w:rsid w:val="00B45D0F"/>
  </w:style>
  <w:style w:type="character" w:customStyle="1" w:styleId="HeaderChar">
    <w:name w:val="Header Char"/>
    <w:basedOn w:val="DefaultParagraphFont"/>
    <w:link w:val="Header"/>
    <w:uiPriority w:val="99"/>
    <w:rsid w:val="0004484A"/>
    <w:rPr>
      <w:szCs w:val="24"/>
      <w:lang w:val="en-US" w:eastAsia="en-US"/>
    </w:rPr>
  </w:style>
  <w:style w:type="paragraph" w:styleId="Title">
    <w:name w:val="Title"/>
    <w:basedOn w:val="Normal"/>
    <w:next w:val="Normal"/>
    <w:link w:val="TitleChar"/>
    <w:uiPriority w:val="10"/>
    <w:qFormat/>
    <w:rsid w:val="00AA49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4922"/>
    <w:rPr>
      <w:rFonts w:asciiTheme="majorHAnsi" w:eastAsiaTheme="majorEastAsia" w:hAnsiTheme="majorHAnsi" w:cstheme="majorBidi"/>
      <w:spacing w:val="-10"/>
      <w:kern w:val="28"/>
      <w:sz w:val="56"/>
      <w:szCs w:val="56"/>
      <w:lang w:val="en-US" w:eastAsia="en-US"/>
    </w:rPr>
  </w:style>
  <w:style w:type="character" w:styleId="CommentReference">
    <w:name w:val="annotation reference"/>
    <w:basedOn w:val="DefaultParagraphFont"/>
    <w:uiPriority w:val="9"/>
    <w:semiHidden/>
    <w:rsid w:val="009678E1"/>
    <w:rPr>
      <w:sz w:val="16"/>
      <w:szCs w:val="16"/>
    </w:rPr>
  </w:style>
  <w:style w:type="paragraph" w:styleId="CommentText">
    <w:name w:val="annotation text"/>
    <w:basedOn w:val="Normal"/>
    <w:link w:val="CommentTextChar"/>
    <w:uiPriority w:val="9"/>
    <w:semiHidden/>
    <w:rsid w:val="009678E1"/>
    <w:pPr>
      <w:spacing w:line="240" w:lineRule="auto"/>
    </w:pPr>
    <w:rPr>
      <w:szCs w:val="20"/>
    </w:rPr>
  </w:style>
  <w:style w:type="character" w:customStyle="1" w:styleId="CommentTextChar">
    <w:name w:val="Comment Text Char"/>
    <w:basedOn w:val="DefaultParagraphFont"/>
    <w:link w:val="CommentText"/>
    <w:uiPriority w:val="9"/>
    <w:semiHidden/>
    <w:rsid w:val="009678E1"/>
    <w:rPr>
      <w:lang w:val="en-US" w:eastAsia="en-US"/>
    </w:rPr>
  </w:style>
  <w:style w:type="paragraph" w:styleId="CommentSubject">
    <w:name w:val="annotation subject"/>
    <w:basedOn w:val="CommentText"/>
    <w:next w:val="CommentText"/>
    <w:link w:val="CommentSubjectChar"/>
    <w:uiPriority w:val="9"/>
    <w:semiHidden/>
    <w:rsid w:val="009678E1"/>
    <w:rPr>
      <w:b/>
      <w:bCs/>
    </w:rPr>
  </w:style>
  <w:style w:type="character" w:customStyle="1" w:styleId="CommentSubjectChar">
    <w:name w:val="Comment Subject Char"/>
    <w:basedOn w:val="CommentTextChar"/>
    <w:link w:val="CommentSubject"/>
    <w:uiPriority w:val="9"/>
    <w:semiHidden/>
    <w:rsid w:val="009678E1"/>
    <w:rPr>
      <w:b/>
      <w:bCs/>
      <w:lang w:val="en-US" w:eastAsia="en-US"/>
    </w:rPr>
  </w:style>
  <w:style w:type="character" w:styleId="Emphasis">
    <w:name w:val="Emphasis"/>
    <w:basedOn w:val="DefaultParagraphFont"/>
    <w:uiPriority w:val="20"/>
    <w:qFormat/>
    <w:rsid w:val="00C15C7C"/>
    <w:rPr>
      <w:i/>
      <w:iCs/>
    </w:rPr>
  </w:style>
  <w:style w:type="paragraph" w:styleId="Revision">
    <w:name w:val="Revision"/>
    <w:hidden/>
    <w:uiPriority w:val="99"/>
    <w:semiHidden/>
    <w:rsid w:val="008505CD"/>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5067">
      <w:bodyDiv w:val="1"/>
      <w:marLeft w:val="0"/>
      <w:marRight w:val="0"/>
      <w:marTop w:val="0"/>
      <w:marBottom w:val="0"/>
      <w:divBdr>
        <w:top w:val="none" w:sz="0" w:space="0" w:color="auto"/>
        <w:left w:val="none" w:sz="0" w:space="0" w:color="auto"/>
        <w:bottom w:val="none" w:sz="0" w:space="0" w:color="auto"/>
        <w:right w:val="none" w:sz="0" w:space="0" w:color="auto"/>
      </w:divBdr>
    </w:div>
    <w:div w:id="313292389">
      <w:bodyDiv w:val="1"/>
      <w:marLeft w:val="0"/>
      <w:marRight w:val="0"/>
      <w:marTop w:val="0"/>
      <w:marBottom w:val="0"/>
      <w:divBdr>
        <w:top w:val="none" w:sz="0" w:space="0" w:color="auto"/>
        <w:left w:val="none" w:sz="0" w:space="0" w:color="auto"/>
        <w:bottom w:val="none" w:sz="0" w:space="0" w:color="auto"/>
        <w:right w:val="none" w:sz="0" w:space="0" w:color="auto"/>
      </w:divBdr>
    </w:div>
    <w:div w:id="348219158">
      <w:bodyDiv w:val="1"/>
      <w:marLeft w:val="0"/>
      <w:marRight w:val="0"/>
      <w:marTop w:val="0"/>
      <w:marBottom w:val="0"/>
      <w:divBdr>
        <w:top w:val="none" w:sz="0" w:space="0" w:color="auto"/>
        <w:left w:val="none" w:sz="0" w:space="0" w:color="auto"/>
        <w:bottom w:val="none" w:sz="0" w:space="0" w:color="auto"/>
        <w:right w:val="none" w:sz="0" w:space="0" w:color="auto"/>
      </w:divBdr>
    </w:div>
    <w:div w:id="605967857">
      <w:bodyDiv w:val="1"/>
      <w:marLeft w:val="0"/>
      <w:marRight w:val="0"/>
      <w:marTop w:val="0"/>
      <w:marBottom w:val="0"/>
      <w:divBdr>
        <w:top w:val="none" w:sz="0" w:space="0" w:color="auto"/>
        <w:left w:val="none" w:sz="0" w:space="0" w:color="auto"/>
        <w:bottom w:val="none" w:sz="0" w:space="0" w:color="auto"/>
        <w:right w:val="none" w:sz="0" w:space="0" w:color="auto"/>
      </w:divBdr>
    </w:div>
    <w:div w:id="768813142">
      <w:bodyDiv w:val="1"/>
      <w:marLeft w:val="0"/>
      <w:marRight w:val="0"/>
      <w:marTop w:val="0"/>
      <w:marBottom w:val="0"/>
      <w:divBdr>
        <w:top w:val="none" w:sz="0" w:space="0" w:color="auto"/>
        <w:left w:val="none" w:sz="0" w:space="0" w:color="auto"/>
        <w:bottom w:val="none" w:sz="0" w:space="0" w:color="auto"/>
        <w:right w:val="none" w:sz="0" w:space="0" w:color="auto"/>
      </w:divBdr>
    </w:div>
    <w:div w:id="959996208">
      <w:bodyDiv w:val="1"/>
      <w:marLeft w:val="0"/>
      <w:marRight w:val="0"/>
      <w:marTop w:val="0"/>
      <w:marBottom w:val="0"/>
      <w:divBdr>
        <w:top w:val="none" w:sz="0" w:space="0" w:color="auto"/>
        <w:left w:val="none" w:sz="0" w:space="0" w:color="auto"/>
        <w:bottom w:val="none" w:sz="0" w:space="0" w:color="auto"/>
        <w:right w:val="none" w:sz="0" w:space="0" w:color="auto"/>
      </w:divBdr>
    </w:div>
    <w:div w:id="1114520367">
      <w:bodyDiv w:val="1"/>
      <w:marLeft w:val="0"/>
      <w:marRight w:val="0"/>
      <w:marTop w:val="0"/>
      <w:marBottom w:val="0"/>
      <w:divBdr>
        <w:top w:val="none" w:sz="0" w:space="0" w:color="auto"/>
        <w:left w:val="none" w:sz="0" w:space="0" w:color="auto"/>
        <w:bottom w:val="none" w:sz="0" w:space="0" w:color="auto"/>
        <w:right w:val="none" w:sz="0" w:space="0" w:color="auto"/>
      </w:divBdr>
    </w:div>
    <w:div w:id="1125806355">
      <w:bodyDiv w:val="1"/>
      <w:marLeft w:val="0"/>
      <w:marRight w:val="0"/>
      <w:marTop w:val="0"/>
      <w:marBottom w:val="0"/>
      <w:divBdr>
        <w:top w:val="none" w:sz="0" w:space="0" w:color="auto"/>
        <w:left w:val="none" w:sz="0" w:space="0" w:color="auto"/>
        <w:bottom w:val="none" w:sz="0" w:space="0" w:color="auto"/>
        <w:right w:val="none" w:sz="0" w:space="0" w:color="auto"/>
      </w:divBdr>
    </w:div>
    <w:div w:id="1347559867">
      <w:bodyDiv w:val="1"/>
      <w:marLeft w:val="0"/>
      <w:marRight w:val="0"/>
      <w:marTop w:val="0"/>
      <w:marBottom w:val="0"/>
      <w:divBdr>
        <w:top w:val="none" w:sz="0" w:space="0" w:color="auto"/>
        <w:left w:val="none" w:sz="0" w:space="0" w:color="auto"/>
        <w:bottom w:val="none" w:sz="0" w:space="0" w:color="auto"/>
        <w:right w:val="none" w:sz="0" w:space="0" w:color="auto"/>
      </w:divBdr>
      <w:divsChild>
        <w:div w:id="1201750485">
          <w:marLeft w:val="0"/>
          <w:marRight w:val="0"/>
          <w:marTop w:val="0"/>
          <w:marBottom w:val="0"/>
          <w:divBdr>
            <w:top w:val="none" w:sz="0" w:space="0" w:color="auto"/>
            <w:left w:val="none" w:sz="0" w:space="0" w:color="auto"/>
            <w:bottom w:val="none" w:sz="0" w:space="0" w:color="auto"/>
            <w:right w:val="none" w:sz="0" w:space="0" w:color="auto"/>
          </w:divBdr>
          <w:divsChild>
            <w:div w:id="876547979">
              <w:marLeft w:val="0"/>
              <w:marRight w:val="0"/>
              <w:marTop w:val="0"/>
              <w:marBottom w:val="0"/>
              <w:divBdr>
                <w:top w:val="none" w:sz="0" w:space="0" w:color="auto"/>
                <w:left w:val="none" w:sz="0" w:space="0" w:color="auto"/>
                <w:bottom w:val="none" w:sz="0" w:space="0" w:color="auto"/>
                <w:right w:val="none" w:sz="0" w:space="0" w:color="auto"/>
              </w:divBdr>
              <w:divsChild>
                <w:div w:id="1256287994">
                  <w:marLeft w:val="0"/>
                  <w:marRight w:val="0"/>
                  <w:marTop w:val="0"/>
                  <w:marBottom w:val="0"/>
                  <w:divBdr>
                    <w:top w:val="none" w:sz="0" w:space="0" w:color="auto"/>
                    <w:left w:val="none" w:sz="0" w:space="0" w:color="auto"/>
                    <w:bottom w:val="none" w:sz="0" w:space="0" w:color="auto"/>
                    <w:right w:val="none" w:sz="0" w:space="0" w:color="auto"/>
                  </w:divBdr>
                  <w:divsChild>
                    <w:div w:id="1957715219">
                      <w:marLeft w:val="0"/>
                      <w:marRight w:val="0"/>
                      <w:marTop w:val="0"/>
                      <w:marBottom w:val="0"/>
                      <w:divBdr>
                        <w:top w:val="none" w:sz="0" w:space="0" w:color="auto"/>
                        <w:left w:val="none" w:sz="0" w:space="0" w:color="auto"/>
                        <w:bottom w:val="none" w:sz="0" w:space="0" w:color="auto"/>
                        <w:right w:val="none" w:sz="0" w:space="0" w:color="auto"/>
                      </w:divBdr>
                      <w:divsChild>
                        <w:div w:id="299920972">
                          <w:marLeft w:val="0"/>
                          <w:marRight w:val="0"/>
                          <w:marTop w:val="0"/>
                          <w:marBottom w:val="0"/>
                          <w:divBdr>
                            <w:top w:val="none" w:sz="0" w:space="0" w:color="auto"/>
                            <w:left w:val="none" w:sz="0" w:space="0" w:color="auto"/>
                            <w:bottom w:val="none" w:sz="0" w:space="0" w:color="auto"/>
                            <w:right w:val="none" w:sz="0" w:space="0" w:color="auto"/>
                          </w:divBdr>
                          <w:divsChild>
                            <w:div w:id="781798639">
                              <w:marLeft w:val="0"/>
                              <w:marRight w:val="0"/>
                              <w:marTop w:val="0"/>
                              <w:marBottom w:val="0"/>
                              <w:divBdr>
                                <w:top w:val="none" w:sz="0" w:space="0" w:color="auto"/>
                                <w:left w:val="none" w:sz="0" w:space="0" w:color="auto"/>
                                <w:bottom w:val="none" w:sz="0" w:space="0" w:color="auto"/>
                                <w:right w:val="none" w:sz="0" w:space="0" w:color="auto"/>
                              </w:divBdr>
                              <w:divsChild>
                                <w:div w:id="6325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930279">
                  <w:marLeft w:val="0"/>
                  <w:marRight w:val="0"/>
                  <w:marTop w:val="0"/>
                  <w:marBottom w:val="0"/>
                  <w:divBdr>
                    <w:top w:val="none" w:sz="0" w:space="0" w:color="auto"/>
                    <w:left w:val="none" w:sz="0" w:space="0" w:color="auto"/>
                    <w:bottom w:val="none" w:sz="0" w:space="0" w:color="auto"/>
                    <w:right w:val="none" w:sz="0" w:space="0" w:color="auto"/>
                  </w:divBdr>
                  <w:divsChild>
                    <w:div w:id="1145588602">
                      <w:marLeft w:val="0"/>
                      <w:marRight w:val="0"/>
                      <w:marTop w:val="0"/>
                      <w:marBottom w:val="0"/>
                      <w:divBdr>
                        <w:top w:val="none" w:sz="0" w:space="0" w:color="auto"/>
                        <w:left w:val="none" w:sz="0" w:space="0" w:color="auto"/>
                        <w:bottom w:val="none" w:sz="0" w:space="0" w:color="auto"/>
                        <w:right w:val="none" w:sz="0" w:space="0" w:color="auto"/>
                      </w:divBdr>
                      <w:divsChild>
                        <w:div w:id="454442824">
                          <w:marLeft w:val="0"/>
                          <w:marRight w:val="0"/>
                          <w:marTop w:val="0"/>
                          <w:marBottom w:val="0"/>
                          <w:divBdr>
                            <w:top w:val="none" w:sz="0" w:space="0" w:color="auto"/>
                            <w:left w:val="none" w:sz="0" w:space="0" w:color="auto"/>
                            <w:bottom w:val="none" w:sz="0" w:space="0" w:color="auto"/>
                            <w:right w:val="none" w:sz="0" w:space="0" w:color="auto"/>
                          </w:divBdr>
                          <w:divsChild>
                            <w:div w:id="15333060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89983">
      <w:bodyDiv w:val="1"/>
      <w:marLeft w:val="0"/>
      <w:marRight w:val="0"/>
      <w:marTop w:val="0"/>
      <w:marBottom w:val="0"/>
      <w:divBdr>
        <w:top w:val="none" w:sz="0" w:space="0" w:color="auto"/>
        <w:left w:val="none" w:sz="0" w:space="0" w:color="auto"/>
        <w:bottom w:val="none" w:sz="0" w:space="0" w:color="auto"/>
        <w:right w:val="none" w:sz="0" w:space="0" w:color="auto"/>
      </w:divBdr>
    </w:div>
    <w:div w:id="1784425461">
      <w:bodyDiv w:val="1"/>
      <w:marLeft w:val="0"/>
      <w:marRight w:val="0"/>
      <w:marTop w:val="0"/>
      <w:marBottom w:val="0"/>
      <w:divBdr>
        <w:top w:val="none" w:sz="0" w:space="0" w:color="auto"/>
        <w:left w:val="none" w:sz="0" w:space="0" w:color="auto"/>
        <w:bottom w:val="none" w:sz="0" w:space="0" w:color="auto"/>
        <w:right w:val="none" w:sz="0" w:space="0" w:color="auto"/>
      </w:divBdr>
    </w:div>
    <w:div w:id="1893999254">
      <w:bodyDiv w:val="1"/>
      <w:marLeft w:val="0"/>
      <w:marRight w:val="0"/>
      <w:marTop w:val="0"/>
      <w:marBottom w:val="0"/>
      <w:divBdr>
        <w:top w:val="none" w:sz="0" w:space="0" w:color="auto"/>
        <w:left w:val="none" w:sz="0" w:space="0" w:color="auto"/>
        <w:bottom w:val="none" w:sz="0" w:space="0" w:color="auto"/>
        <w:right w:val="none" w:sz="0" w:space="0" w:color="auto"/>
      </w:divBdr>
    </w:div>
    <w:div w:id="190417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f_hs\memorandum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B8D5970400349A0C27FFEC176FD92" ma:contentTypeVersion="14" ma:contentTypeDescription="Create a new document." ma:contentTypeScope="" ma:versionID="e8a71cef0dffd962c668d8a9c41edcf0">
  <xsd:schema xmlns:xsd="http://www.w3.org/2001/XMLSchema" xmlns:xs="http://www.w3.org/2001/XMLSchema" xmlns:p="http://schemas.microsoft.com/office/2006/metadata/properties" xmlns:ns3="e594fa1d-5e35-4dc5-bfe2-65d85f8bc535" xmlns:ns4="17ae3836-7ef0-4013-bdef-31e963ff8021" targetNamespace="http://schemas.microsoft.com/office/2006/metadata/properties" ma:root="true" ma:fieldsID="1c86dc216fcd5330f90458582f256962" ns3:_="" ns4:_="">
    <xsd:import namespace="e594fa1d-5e35-4dc5-bfe2-65d85f8bc535"/>
    <xsd:import namespace="17ae3836-7ef0-4013-bdef-31e963ff80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4fa1d-5e35-4dc5-bfe2-65d85f8bc5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ae3836-7ef0-4013-bdef-31e963ff80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6ABD1-BF51-4565-A096-9F6C93750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4fa1d-5e35-4dc5-bfe2-65d85f8bc535"/>
    <ds:schemaRef ds:uri="17ae3836-7ef0-4013-bdef-31e963ff8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140F79-5392-423C-B39A-689A260F1EFC}">
  <ds:schemaRefs>
    <ds:schemaRef ds:uri="http://schemas.microsoft.com/sharepoint/v3/contenttype/forms"/>
  </ds:schemaRefs>
</ds:datastoreItem>
</file>

<file path=customXml/itemProps3.xml><?xml version="1.0" encoding="utf-8"?>
<ds:datastoreItem xmlns:ds="http://schemas.openxmlformats.org/officeDocument/2006/customXml" ds:itemID="{7862CE74-32B8-4DD1-A2E4-C2D3393AE3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AA7147-DFDA-4106-A330-F193CCDC9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memorandumRO</Template>
  <TotalTime>19</TotalTime>
  <Pages>3</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Template</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Peli Filip</dc:creator>
  <cp:keywords/>
  <cp:lastModifiedBy>Codrina Apostol</cp:lastModifiedBy>
  <cp:revision>124</cp:revision>
  <cp:lastPrinted>2009-02-04T14:07:00Z</cp:lastPrinted>
  <dcterms:created xsi:type="dcterms:W3CDTF">2022-01-18T09:40:00Z</dcterms:created>
  <dcterms:modified xsi:type="dcterms:W3CDTF">2022-01-18T10:33:00Z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RevLabel">
    <vt:lpwstr>1e</vt:lpwstr>
  </property>
  <property fmtid="{D5CDD505-2E9C-101B-9397-08002B2CF9AE}" pid="3" name="DISdDocName">
    <vt:lpwstr>PF_503641</vt:lpwstr>
  </property>
  <property fmtid="{D5CDD505-2E9C-101B-9397-08002B2CF9AE}" pid="4" name="DISProperties">
    <vt:lpwstr>DISdRevLabel,DISdDocName,DIScgiUrl,DISdUser,DISdID,DISidcName,DISTaskPaneUrl</vt:lpwstr>
  </property>
  <property fmtid="{D5CDD505-2E9C-101B-9397-08002B2CF9AE}" pid="5" name="DIScgiUrl">
    <vt:lpwstr>http://ucm.peli-filip.local:16200/cs/idcplg</vt:lpwstr>
  </property>
  <property fmtid="{D5CDD505-2E9C-101B-9397-08002B2CF9AE}" pid="6" name="DISdUser">
    <vt:lpwstr>mihaela.stan</vt:lpwstr>
  </property>
  <property fmtid="{D5CDD505-2E9C-101B-9397-08002B2CF9AE}" pid="7" name="DISdID">
    <vt:lpwstr>1198276</vt:lpwstr>
  </property>
  <property fmtid="{D5CDD505-2E9C-101B-9397-08002B2CF9AE}" pid="8" name="DISidcName">
    <vt:lpwstr>ucmpelifilipcom16200</vt:lpwstr>
  </property>
  <property fmtid="{D5CDD505-2E9C-101B-9397-08002B2CF9AE}" pid="9" name="DISTaskPaneUrl">
    <vt:lpwstr>http://ucm.peli-filip.local:16200/cs/idcplg?IdcService=DESKTOP_DOC_INFO&amp;dDocName=PF_503641&amp;dID=1198276&amp;ClientControlled=DocMan,taskpane&amp;coreContentOnly=1</vt:lpwstr>
  </property>
  <property fmtid="{D5CDD505-2E9C-101B-9397-08002B2CF9AE}" pid="10" name="ContentTypeId">
    <vt:lpwstr>0x010100FACB8D5970400349A0C27FFEC176FD92</vt:lpwstr>
  </property>
</Properties>
</file>