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BE7A" w14:textId="6E01E523" w:rsidR="009B706A" w:rsidRPr="00AB0A3B" w:rsidRDefault="00080B15">
      <w:pPr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</w:pPr>
      <w:r w:rsidRPr="00AB0A3B"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  <w:t xml:space="preserve">Indicator de </w:t>
      </w:r>
      <w:r w:rsidR="00A718D7" w:rsidRPr="00AB0A3B"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  <w:t>avertizare</w:t>
      </w:r>
      <w:r w:rsidRPr="00AB0A3B"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  <w:t xml:space="preserve"> în inspecția fiscală</w:t>
      </w:r>
      <w:r w:rsidR="00DD7F8F" w:rsidRPr="00AB0A3B"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  <w:t xml:space="preserve"> </w:t>
      </w:r>
      <w:r w:rsidR="00BE54B6" w:rsidRPr="00AB0A3B"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  <w:t>–</w:t>
      </w:r>
      <w:r w:rsidR="00D45634" w:rsidRPr="00AB0A3B"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  <w:t xml:space="preserve"> </w:t>
      </w:r>
      <w:r w:rsidR="00201F2B" w:rsidRPr="00AB0A3B"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  <w:t>v</w:t>
      </w:r>
      <w:r w:rsidR="009F040F" w:rsidRPr="00AB0A3B"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  <w:t xml:space="preserve">erificările derulate de ANAF la </w:t>
      </w:r>
      <w:r w:rsidR="00A27157" w:rsidRPr="00AB0A3B"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  <w:t>persoanel</w:t>
      </w:r>
      <w:r w:rsidR="00060270" w:rsidRPr="00AB0A3B"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  <w:t>e</w:t>
      </w:r>
      <w:r w:rsidR="00A27157" w:rsidRPr="00AB0A3B"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  <w:t xml:space="preserve"> fizice</w:t>
      </w:r>
      <w:r w:rsidR="00ED0D79" w:rsidRPr="00AB0A3B"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  <w:t>,</w:t>
      </w:r>
      <w:r w:rsidR="009F040F" w:rsidRPr="00AB0A3B"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  <w:t xml:space="preserve"> </w:t>
      </w:r>
      <w:r w:rsidR="00586BFB" w:rsidRPr="00AB0A3B"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  <w:t>în urcare pe un drum cu înclinare de 70%</w:t>
      </w:r>
    </w:p>
    <w:p w14:paraId="6884A66F" w14:textId="300D094A" w:rsidR="00CE5750" w:rsidRPr="00AB0A3B" w:rsidRDefault="00CC7B36" w:rsidP="00CE5750">
      <w:pPr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</w:pPr>
      <w:r w:rsidRPr="00AB0A3B"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  <w:t xml:space="preserve"> </w:t>
      </w:r>
    </w:p>
    <w:p w14:paraId="3A4C5950" w14:textId="607377CA" w:rsidR="009B706A" w:rsidRPr="00AB0A3B" w:rsidRDefault="00503A7A" w:rsidP="009B706A">
      <w:pPr>
        <w:rPr>
          <w:rFonts w:asciiTheme="majorHAnsi" w:hAnsiTheme="majorHAnsi" w:cstheme="majorHAnsi"/>
          <w:i/>
          <w:iCs/>
          <w:color w:val="000000"/>
          <w:lang w:val="ro-RO"/>
        </w:rPr>
      </w:pPr>
      <w:r w:rsidRPr="00AB0A3B">
        <w:rPr>
          <w:rFonts w:asciiTheme="majorHAnsi" w:hAnsiTheme="majorHAnsi" w:cstheme="majorHAnsi"/>
          <w:i/>
          <w:iCs/>
          <w:color w:val="000000"/>
          <w:lang w:val="ro-RO"/>
        </w:rPr>
        <w:t xml:space="preserve">Material de opinie de Raluca </w:t>
      </w:r>
      <w:proofErr w:type="spellStart"/>
      <w:r w:rsidRPr="00AB0A3B">
        <w:rPr>
          <w:rFonts w:asciiTheme="majorHAnsi" w:hAnsiTheme="majorHAnsi" w:cstheme="majorHAnsi"/>
          <w:i/>
          <w:iCs/>
          <w:color w:val="000000"/>
          <w:lang w:val="ro-RO"/>
        </w:rPr>
        <w:t>Bontaș</w:t>
      </w:r>
      <w:proofErr w:type="spellEnd"/>
      <w:r w:rsidRPr="00AB0A3B">
        <w:rPr>
          <w:rFonts w:asciiTheme="majorHAnsi" w:hAnsiTheme="majorHAnsi" w:cstheme="majorHAnsi"/>
          <w:i/>
          <w:iCs/>
          <w:color w:val="000000"/>
          <w:lang w:val="ro-RO"/>
        </w:rPr>
        <w:t xml:space="preserve">, Partener, </w:t>
      </w:r>
      <w:r w:rsidR="00CA78B8" w:rsidRPr="00AB0A3B">
        <w:rPr>
          <w:rFonts w:asciiTheme="majorHAnsi" w:hAnsiTheme="majorHAnsi" w:cstheme="majorHAnsi"/>
          <w:i/>
          <w:iCs/>
          <w:color w:val="000000"/>
          <w:lang w:val="ro-RO"/>
        </w:rPr>
        <w:t>Servicii Fiscale</w:t>
      </w:r>
      <w:r w:rsidR="006E06E3" w:rsidRPr="00AB0A3B">
        <w:rPr>
          <w:rFonts w:asciiTheme="majorHAnsi" w:hAnsiTheme="majorHAnsi" w:cstheme="majorHAnsi"/>
          <w:i/>
          <w:iCs/>
          <w:color w:val="000000"/>
          <w:lang w:val="ro-RO"/>
        </w:rPr>
        <w:t xml:space="preserve">, Deloitte România, și Alex Slujitoru, Partener, Reff &amp; Asociații | Deloitte Legal </w:t>
      </w:r>
    </w:p>
    <w:p w14:paraId="0078754D" w14:textId="77777777" w:rsidR="00503A7A" w:rsidRPr="00AB0A3B" w:rsidRDefault="00503A7A" w:rsidP="009B706A">
      <w:pPr>
        <w:rPr>
          <w:rFonts w:asciiTheme="majorHAnsi" w:hAnsiTheme="majorHAnsi" w:cstheme="majorHAnsi"/>
          <w:color w:val="000000"/>
          <w:lang w:val="ro-RO"/>
        </w:rPr>
      </w:pPr>
    </w:p>
    <w:p w14:paraId="60A8FB4E" w14:textId="0013214A" w:rsidR="009B706A" w:rsidRPr="00AB0A3B" w:rsidRDefault="007572CB" w:rsidP="005E0F29">
      <w:pPr>
        <w:jc w:val="both"/>
        <w:rPr>
          <w:rFonts w:asciiTheme="majorHAnsi" w:hAnsiTheme="majorHAnsi" w:cstheme="majorHAnsi"/>
          <w:lang w:val="ro-RO"/>
        </w:rPr>
      </w:pPr>
      <w:r w:rsidRPr="00AB0A3B">
        <w:rPr>
          <w:rFonts w:asciiTheme="majorHAnsi" w:hAnsiTheme="majorHAnsi" w:cstheme="majorHAnsi"/>
          <w:color w:val="000000"/>
          <w:lang w:val="ro-RO"/>
        </w:rPr>
        <w:t>Controalele</w:t>
      </w:r>
      <w:r w:rsidR="005E3664" w:rsidRPr="00AB0A3B">
        <w:rPr>
          <w:rFonts w:asciiTheme="majorHAnsi" w:hAnsiTheme="majorHAnsi" w:cstheme="majorHAnsi"/>
          <w:color w:val="000000"/>
          <w:lang w:val="ro-RO"/>
        </w:rPr>
        <w:t xml:space="preserve"> </w:t>
      </w:r>
      <w:r w:rsidR="004312F8" w:rsidRPr="00AB0A3B">
        <w:rPr>
          <w:rFonts w:asciiTheme="majorHAnsi" w:hAnsiTheme="majorHAnsi" w:cstheme="majorHAnsi"/>
          <w:color w:val="000000"/>
          <w:lang w:val="ro-RO"/>
        </w:rPr>
        <w:t xml:space="preserve">derulate de autoritățile fiscale la </w:t>
      </w:r>
      <w:r w:rsidR="00CB24AC" w:rsidRPr="00AB0A3B">
        <w:rPr>
          <w:rFonts w:asciiTheme="majorHAnsi" w:hAnsiTheme="majorHAnsi" w:cstheme="majorHAnsi"/>
          <w:color w:val="000000"/>
          <w:lang w:val="ro-RO"/>
        </w:rPr>
        <w:t>persoane</w:t>
      </w:r>
      <w:r w:rsidR="004312F8" w:rsidRPr="00AB0A3B">
        <w:rPr>
          <w:rFonts w:asciiTheme="majorHAnsi" w:hAnsiTheme="majorHAnsi" w:cstheme="majorHAnsi"/>
          <w:color w:val="000000"/>
          <w:lang w:val="ro-RO"/>
        </w:rPr>
        <w:t xml:space="preserve"> fizice </w:t>
      </w:r>
      <w:r w:rsidR="00B62AE5" w:rsidRPr="00AB0A3B">
        <w:rPr>
          <w:rFonts w:asciiTheme="majorHAnsi" w:hAnsiTheme="majorHAnsi" w:cstheme="majorHAnsi"/>
          <w:color w:val="000000"/>
          <w:lang w:val="ro-RO"/>
        </w:rPr>
        <w:t>au luat amploa</w:t>
      </w:r>
      <w:r w:rsidR="00470E9B" w:rsidRPr="00AB0A3B">
        <w:rPr>
          <w:rFonts w:asciiTheme="majorHAnsi" w:hAnsiTheme="majorHAnsi" w:cstheme="majorHAnsi"/>
          <w:color w:val="000000"/>
          <w:lang w:val="ro-RO"/>
        </w:rPr>
        <w:t>r</w:t>
      </w:r>
      <w:r w:rsidR="00B62AE5" w:rsidRPr="00AB0A3B">
        <w:rPr>
          <w:rFonts w:asciiTheme="majorHAnsi" w:hAnsiTheme="majorHAnsi" w:cstheme="majorHAnsi"/>
          <w:color w:val="000000"/>
          <w:lang w:val="ro-RO"/>
        </w:rPr>
        <w:t>e în ultimii cinci ani</w:t>
      </w:r>
      <w:r w:rsidR="00470E9B" w:rsidRPr="00AB0A3B">
        <w:rPr>
          <w:rFonts w:asciiTheme="majorHAnsi" w:hAnsiTheme="majorHAnsi" w:cstheme="majorHAnsi"/>
          <w:color w:val="000000"/>
          <w:lang w:val="ro-RO"/>
        </w:rPr>
        <w:t xml:space="preserve">, pe fondul </w:t>
      </w:r>
      <w:r w:rsidR="005E372F" w:rsidRPr="00AB0A3B">
        <w:rPr>
          <w:rFonts w:asciiTheme="majorHAnsi" w:hAnsiTheme="majorHAnsi" w:cstheme="majorHAnsi"/>
          <w:color w:val="000000"/>
          <w:lang w:val="ro-RO"/>
        </w:rPr>
        <w:t xml:space="preserve">diversificării surselor de venit </w:t>
      </w:r>
      <w:r w:rsidR="001D4786" w:rsidRPr="00AB0A3B">
        <w:rPr>
          <w:rFonts w:asciiTheme="majorHAnsi" w:hAnsiTheme="majorHAnsi" w:cstheme="majorHAnsi"/>
          <w:color w:val="000000"/>
          <w:lang w:val="ro-RO"/>
        </w:rPr>
        <w:t xml:space="preserve">ale acestora </w:t>
      </w:r>
      <w:r w:rsidR="00BE479C" w:rsidRPr="00AB0A3B">
        <w:rPr>
          <w:rFonts w:asciiTheme="majorHAnsi" w:hAnsiTheme="majorHAnsi" w:cstheme="majorHAnsi"/>
          <w:color w:val="000000"/>
          <w:lang w:val="ro-RO"/>
        </w:rPr>
        <w:t xml:space="preserve">și al </w:t>
      </w:r>
      <w:r w:rsidR="00DB15EC" w:rsidRPr="00AB0A3B">
        <w:rPr>
          <w:rFonts w:asciiTheme="majorHAnsi" w:hAnsiTheme="majorHAnsi" w:cstheme="majorHAnsi"/>
          <w:color w:val="000000"/>
          <w:lang w:val="ro-RO"/>
        </w:rPr>
        <w:t xml:space="preserve">constatării </w:t>
      </w:r>
      <w:r w:rsidR="002C024C" w:rsidRPr="00AB0A3B">
        <w:rPr>
          <w:rFonts w:asciiTheme="majorHAnsi" w:hAnsiTheme="majorHAnsi" w:cstheme="majorHAnsi"/>
          <w:color w:val="000000"/>
          <w:lang w:val="ro-RO"/>
        </w:rPr>
        <w:t xml:space="preserve">unor situații în care </w:t>
      </w:r>
      <w:r w:rsidR="001D4786" w:rsidRPr="00AB0A3B">
        <w:rPr>
          <w:rFonts w:asciiTheme="majorHAnsi" w:hAnsiTheme="majorHAnsi" w:cstheme="majorHAnsi"/>
          <w:color w:val="000000"/>
          <w:lang w:val="ro-RO"/>
        </w:rPr>
        <w:t>venituril</w:t>
      </w:r>
      <w:r w:rsidR="002C024C" w:rsidRPr="00AB0A3B">
        <w:rPr>
          <w:rFonts w:asciiTheme="majorHAnsi" w:hAnsiTheme="majorHAnsi" w:cstheme="majorHAnsi"/>
          <w:color w:val="000000"/>
          <w:lang w:val="ro-RO"/>
        </w:rPr>
        <w:t>e</w:t>
      </w:r>
      <w:r w:rsidR="001D4786" w:rsidRPr="00AB0A3B">
        <w:rPr>
          <w:rFonts w:asciiTheme="majorHAnsi" w:hAnsiTheme="majorHAnsi" w:cstheme="majorHAnsi"/>
          <w:color w:val="000000"/>
          <w:lang w:val="ro-RO"/>
        </w:rPr>
        <w:t xml:space="preserve"> astfel obținute</w:t>
      </w:r>
      <w:r w:rsidR="002C024C" w:rsidRPr="00AB0A3B">
        <w:rPr>
          <w:rFonts w:asciiTheme="majorHAnsi" w:hAnsiTheme="majorHAnsi" w:cstheme="majorHAnsi"/>
          <w:color w:val="000000"/>
          <w:lang w:val="ro-RO"/>
        </w:rPr>
        <w:t xml:space="preserve"> au fost incomplet declarate</w:t>
      </w:r>
      <w:r w:rsidR="00FF1F71" w:rsidRPr="00AB0A3B">
        <w:rPr>
          <w:rFonts w:asciiTheme="majorHAnsi" w:hAnsiTheme="majorHAnsi" w:cstheme="majorHAnsi"/>
          <w:color w:val="000000"/>
          <w:lang w:val="ro-RO"/>
        </w:rPr>
        <w:t xml:space="preserve">. </w:t>
      </w:r>
      <w:r w:rsidR="001D4786" w:rsidRPr="00AB0A3B">
        <w:rPr>
          <w:rFonts w:asciiTheme="majorHAnsi" w:hAnsiTheme="majorHAnsi" w:cstheme="majorHAnsi"/>
          <w:color w:val="000000"/>
          <w:lang w:val="ro-RO"/>
        </w:rPr>
        <w:t>Prin urmare</w:t>
      </w:r>
      <w:r w:rsidR="00FF1F71" w:rsidRPr="00AB0A3B">
        <w:rPr>
          <w:rFonts w:asciiTheme="majorHAnsi" w:hAnsiTheme="majorHAnsi" w:cstheme="majorHAnsi"/>
          <w:color w:val="000000"/>
          <w:lang w:val="ro-RO"/>
        </w:rPr>
        <w:t xml:space="preserve">, </w:t>
      </w:r>
      <w:r w:rsidR="005523DC" w:rsidRPr="00AB0A3B">
        <w:rPr>
          <w:rFonts w:asciiTheme="majorHAnsi" w:hAnsiTheme="majorHAnsi" w:cstheme="majorHAnsi"/>
          <w:color w:val="000000"/>
          <w:lang w:val="ro-RO"/>
        </w:rPr>
        <w:t xml:space="preserve">în cadrul </w:t>
      </w:r>
      <w:r w:rsidR="009B706A" w:rsidRPr="00AB0A3B">
        <w:rPr>
          <w:rFonts w:asciiTheme="majorHAnsi" w:hAnsiTheme="majorHAnsi" w:cstheme="majorHAnsi"/>
          <w:lang w:val="ro-RO"/>
        </w:rPr>
        <w:t xml:space="preserve">programului de </w:t>
      </w:r>
      <w:r w:rsidR="005523DC" w:rsidRPr="00AB0A3B">
        <w:rPr>
          <w:rFonts w:asciiTheme="majorHAnsi" w:hAnsiTheme="majorHAnsi" w:cstheme="majorHAnsi"/>
          <w:lang w:val="ro-RO"/>
        </w:rPr>
        <w:t xml:space="preserve">stimulare a </w:t>
      </w:r>
      <w:r w:rsidR="009B706A" w:rsidRPr="00AB0A3B">
        <w:rPr>
          <w:rFonts w:asciiTheme="majorHAnsi" w:hAnsiTheme="majorHAnsi" w:cstheme="majorHAnsi"/>
          <w:lang w:val="ro-RO"/>
        </w:rPr>
        <w:t>conform</w:t>
      </w:r>
      <w:r w:rsidR="00516C83" w:rsidRPr="00AB0A3B">
        <w:rPr>
          <w:rFonts w:asciiTheme="majorHAnsi" w:hAnsiTheme="majorHAnsi" w:cstheme="majorHAnsi"/>
          <w:lang w:val="ro-RO"/>
        </w:rPr>
        <w:t>ării</w:t>
      </w:r>
      <w:r w:rsidR="009B706A" w:rsidRPr="00AB0A3B">
        <w:rPr>
          <w:rFonts w:asciiTheme="majorHAnsi" w:hAnsiTheme="majorHAnsi" w:cstheme="majorHAnsi"/>
          <w:lang w:val="ro-RO"/>
        </w:rPr>
        <w:t xml:space="preserve"> voluntar</w:t>
      </w:r>
      <w:r w:rsidR="00516C83" w:rsidRPr="00AB0A3B">
        <w:rPr>
          <w:rFonts w:asciiTheme="majorHAnsi" w:hAnsiTheme="majorHAnsi" w:cstheme="majorHAnsi"/>
          <w:lang w:val="ro-RO"/>
        </w:rPr>
        <w:t>e</w:t>
      </w:r>
      <w:r w:rsidR="001D4786" w:rsidRPr="00AB0A3B">
        <w:rPr>
          <w:rFonts w:asciiTheme="majorHAnsi" w:hAnsiTheme="majorHAnsi" w:cstheme="majorHAnsi"/>
          <w:lang w:val="ro-RO"/>
        </w:rPr>
        <w:t xml:space="preserve"> a contribuabililor</w:t>
      </w:r>
      <w:r w:rsidR="00E65E97" w:rsidRPr="00AB0A3B">
        <w:rPr>
          <w:rFonts w:asciiTheme="majorHAnsi" w:hAnsiTheme="majorHAnsi" w:cstheme="majorHAnsi"/>
          <w:lang w:val="ro-RO"/>
        </w:rPr>
        <w:t xml:space="preserve">, </w:t>
      </w:r>
      <w:r w:rsidR="009B706A" w:rsidRPr="00AB0A3B">
        <w:rPr>
          <w:rFonts w:asciiTheme="majorHAnsi" w:hAnsiTheme="majorHAnsi" w:cstheme="majorHAnsi"/>
          <w:lang w:val="ro-RO"/>
        </w:rPr>
        <w:t>autoritățile fiscale centrale</w:t>
      </w:r>
      <w:r w:rsidR="00985E38" w:rsidRPr="00AB0A3B">
        <w:rPr>
          <w:rFonts w:asciiTheme="majorHAnsi" w:hAnsiTheme="majorHAnsi" w:cstheme="majorHAnsi"/>
          <w:lang w:val="ro-RO"/>
        </w:rPr>
        <w:t xml:space="preserve"> au</w:t>
      </w:r>
      <w:r w:rsidR="009B706A" w:rsidRPr="00AB0A3B">
        <w:rPr>
          <w:rFonts w:asciiTheme="majorHAnsi" w:hAnsiTheme="majorHAnsi" w:cstheme="majorHAnsi"/>
          <w:lang w:val="ro-RO"/>
        </w:rPr>
        <w:t xml:space="preserve"> desfăș</w:t>
      </w:r>
      <w:r w:rsidR="003E2606" w:rsidRPr="00AB0A3B">
        <w:rPr>
          <w:rFonts w:asciiTheme="majorHAnsi" w:hAnsiTheme="majorHAnsi" w:cstheme="majorHAnsi"/>
          <w:lang w:val="ro-RO"/>
        </w:rPr>
        <w:t xml:space="preserve">urat </w:t>
      </w:r>
      <w:r w:rsidR="009B706A" w:rsidRPr="00AB0A3B">
        <w:rPr>
          <w:rFonts w:asciiTheme="majorHAnsi" w:hAnsiTheme="majorHAnsi" w:cstheme="majorHAnsi"/>
          <w:lang w:val="ro-RO"/>
        </w:rPr>
        <w:t xml:space="preserve">importante acțiuni de </w:t>
      </w:r>
      <w:r w:rsidR="003E2606" w:rsidRPr="00AB0A3B">
        <w:rPr>
          <w:rFonts w:asciiTheme="majorHAnsi" w:hAnsiTheme="majorHAnsi" w:cstheme="majorHAnsi"/>
          <w:lang w:val="ro-RO"/>
        </w:rPr>
        <w:t>verificare</w:t>
      </w:r>
      <w:r w:rsidR="00476ABB" w:rsidRPr="00AB0A3B">
        <w:rPr>
          <w:rFonts w:asciiTheme="majorHAnsi" w:hAnsiTheme="majorHAnsi" w:cstheme="majorHAnsi"/>
          <w:lang w:val="ro-RO"/>
        </w:rPr>
        <w:t>, care</w:t>
      </w:r>
      <w:r w:rsidR="00E6326E" w:rsidRPr="00AB0A3B">
        <w:rPr>
          <w:rFonts w:asciiTheme="majorHAnsi" w:hAnsiTheme="majorHAnsi" w:cstheme="majorHAnsi"/>
          <w:lang w:val="ro-RO"/>
        </w:rPr>
        <w:t xml:space="preserve"> </w:t>
      </w:r>
      <w:r w:rsidR="007E6328" w:rsidRPr="00EF658A">
        <w:rPr>
          <w:rFonts w:asciiTheme="majorHAnsi" w:hAnsiTheme="majorHAnsi" w:cstheme="majorHAnsi"/>
          <w:lang w:val="ro-RO"/>
        </w:rPr>
        <w:t xml:space="preserve">fie </w:t>
      </w:r>
      <w:r w:rsidR="009B706A" w:rsidRPr="00AB0A3B">
        <w:rPr>
          <w:rFonts w:asciiTheme="majorHAnsi" w:hAnsiTheme="majorHAnsi" w:cstheme="majorHAnsi"/>
          <w:lang w:val="ro-RO"/>
        </w:rPr>
        <w:t>au țintit domenii cu risc ridicat de nedeclarare a veniturilor obținute</w:t>
      </w:r>
      <w:r w:rsidR="007E6328">
        <w:rPr>
          <w:rFonts w:asciiTheme="majorHAnsi" w:hAnsiTheme="majorHAnsi" w:cstheme="majorHAnsi"/>
          <w:lang w:val="ro-RO"/>
        </w:rPr>
        <w:t>,</w:t>
      </w:r>
      <w:r w:rsidR="00476ABB" w:rsidRPr="00AB0A3B">
        <w:rPr>
          <w:rFonts w:asciiTheme="majorHAnsi" w:hAnsiTheme="majorHAnsi" w:cstheme="majorHAnsi"/>
          <w:lang w:val="ro-RO"/>
        </w:rPr>
        <w:t xml:space="preserve"> cum ar fi </w:t>
      </w:r>
      <w:r w:rsidR="009B706A" w:rsidRPr="00AB0A3B">
        <w:rPr>
          <w:rFonts w:asciiTheme="majorHAnsi" w:hAnsiTheme="majorHAnsi" w:cstheme="majorHAnsi"/>
          <w:lang w:val="ro-RO"/>
        </w:rPr>
        <w:t xml:space="preserve">tranzacționarea </w:t>
      </w:r>
      <w:proofErr w:type="spellStart"/>
      <w:r w:rsidR="009B706A" w:rsidRPr="00AB0A3B">
        <w:rPr>
          <w:rFonts w:asciiTheme="majorHAnsi" w:hAnsiTheme="majorHAnsi" w:cstheme="majorHAnsi"/>
          <w:lang w:val="ro-RO"/>
        </w:rPr>
        <w:t>criptomonedelor</w:t>
      </w:r>
      <w:proofErr w:type="spellEnd"/>
      <w:r w:rsidR="009B706A" w:rsidRPr="00AB0A3B">
        <w:rPr>
          <w:rFonts w:asciiTheme="majorHAnsi" w:hAnsiTheme="majorHAnsi" w:cstheme="majorHAnsi"/>
          <w:lang w:val="ro-RO"/>
        </w:rPr>
        <w:t>, activitățile de înfrumusețare, promovarea în online a anumitor produse etc</w:t>
      </w:r>
      <w:r w:rsidR="007E6328">
        <w:rPr>
          <w:rFonts w:asciiTheme="majorHAnsi" w:hAnsiTheme="majorHAnsi" w:cstheme="majorHAnsi"/>
          <w:lang w:val="ro-RO"/>
        </w:rPr>
        <w:t>.</w:t>
      </w:r>
      <w:r w:rsidR="009B706A" w:rsidRPr="00AB0A3B">
        <w:rPr>
          <w:rFonts w:asciiTheme="majorHAnsi" w:hAnsiTheme="majorHAnsi" w:cstheme="majorHAnsi"/>
          <w:lang w:val="ro-RO"/>
        </w:rPr>
        <w:t>,</w:t>
      </w:r>
      <w:r w:rsidR="00E6326E" w:rsidRPr="00AB0A3B">
        <w:rPr>
          <w:rFonts w:asciiTheme="majorHAnsi" w:hAnsiTheme="majorHAnsi" w:cstheme="majorHAnsi"/>
          <w:lang w:val="ro-RO"/>
        </w:rPr>
        <w:t xml:space="preserve"> </w:t>
      </w:r>
      <w:r w:rsidR="004A7D77" w:rsidRPr="00AB0A3B">
        <w:rPr>
          <w:rFonts w:asciiTheme="majorHAnsi" w:hAnsiTheme="majorHAnsi" w:cstheme="majorHAnsi"/>
          <w:lang w:val="ro-RO"/>
        </w:rPr>
        <w:t>fie</w:t>
      </w:r>
      <w:r w:rsidR="00E6326E" w:rsidRPr="00AB0A3B">
        <w:rPr>
          <w:rFonts w:asciiTheme="majorHAnsi" w:hAnsiTheme="majorHAnsi" w:cstheme="majorHAnsi"/>
          <w:lang w:val="ro-RO"/>
        </w:rPr>
        <w:t xml:space="preserve"> </w:t>
      </w:r>
      <w:r w:rsidR="009B706A" w:rsidRPr="00AB0A3B">
        <w:rPr>
          <w:rFonts w:asciiTheme="majorHAnsi" w:hAnsiTheme="majorHAnsi" w:cstheme="majorHAnsi"/>
          <w:lang w:val="ro-RO"/>
        </w:rPr>
        <w:t xml:space="preserve">au vizat persoane </w:t>
      </w:r>
      <w:r w:rsidR="00E6326E" w:rsidRPr="00AB0A3B">
        <w:rPr>
          <w:rFonts w:asciiTheme="majorHAnsi" w:hAnsiTheme="majorHAnsi" w:cstheme="majorHAnsi"/>
          <w:lang w:val="ro-RO"/>
        </w:rPr>
        <w:t xml:space="preserve">în cazul cărora </w:t>
      </w:r>
      <w:r w:rsidR="009B706A" w:rsidRPr="00AB0A3B">
        <w:rPr>
          <w:rFonts w:asciiTheme="majorHAnsi" w:hAnsiTheme="majorHAnsi" w:cstheme="majorHAnsi"/>
          <w:lang w:val="ro-RO"/>
        </w:rPr>
        <w:t xml:space="preserve">au fost identificate discrepanțe între veniturile declarate și </w:t>
      </w:r>
      <w:r w:rsidR="001010E2" w:rsidRPr="00AB0A3B">
        <w:rPr>
          <w:rFonts w:asciiTheme="majorHAnsi" w:hAnsiTheme="majorHAnsi" w:cstheme="majorHAnsi"/>
          <w:lang w:val="ro-RO"/>
        </w:rPr>
        <w:t xml:space="preserve">cele </w:t>
      </w:r>
      <w:r w:rsidR="009B706A" w:rsidRPr="00AB0A3B">
        <w:rPr>
          <w:rFonts w:asciiTheme="majorHAnsi" w:hAnsiTheme="majorHAnsi" w:cstheme="majorHAnsi"/>
          <w:lang w:val="ro-RO"/>
        </w:rPr>
        <w:t>estimate de ANAF</w:t>
      </w:r>
      <w:r w:rsidR="00732203" w:rsidRPr="00AB0A3B">
        <w:rPr>
          <w:rFonts w:asciiTheme="majorHAnsi" w:hAnsiTheme="majorHAnsi" w:cstheme="majorHAnsi"/>
          <w:lang w:val="ro-RO"/>
        </w:rPr>
        <w:t xml:space="preserve"> (</w:t>
      </w:r>
      <w:r w:rsidR="004A7D77" w:rsidRPr="00AB0A3B">
        <w:rPr>
          <w:rFonts w:asciiTheme="majorHAnsi" w:hAnsiTheme="majorHAnsi" w:cstheme="majorHAnsi"/>
          <w:lang w:val="ro-RO"/>
        </w:rPr>
        <w:t xml:space="preserve">diferențe </w:t>
      </w:r>
      <w:r w:rsidR="00732203" w:rsidRPr="00AB0A3B">
        <w:rPr>
          <w:rFonts w:asciiTheme="majorHAnsi" w:hAnsiTheme="majorHAnsi" w:cstheme="majorHAnsi"/>
          <w:lang w:val="ro-RO"/>
        </w:rPr>
        <w:t>mai m</w:t>
      </w:r>
      <w:r w:rsidR="004A7D77" w:rsidRPr="00AB0A3B">
        <w:rPr>
          <w:rFonts w:asciiTheme="majorHAnsi" w:hAnsiTheme="majorHAnsi" w:cstheme="majorHAnsi"/>
          <w:lang w:val="ro-RO"/>
        </w:rPr>
        <w:t>ari</w:t>
      </w:r>
      <w:r w:rsidR="00732203" w:rsidRPr="00AB0A3B">
        <w:rPr>
          <w:rFonts w:asciiTheme="majorHAnsi" w:hAnsiTheme="majorHAnsi" w:cstheme="majorHAnsi"/>
          <w:lang w:val="ro-RO"/>
        </w:rPr>
        <w:t xml:space="preserve"> de 50.000 de lei într-un an)</w:t>
      </w:r>
      <w:r w:rsidR="009B706A" w:rsidRPr="00AB0A3B">
        <w:rPr>
          <w:rFonts w:asciiTheme="majorHAnsi" w:hAnsiTheme="majorHAnsi" w:cstheme="majorHAnsi"/>
          <w:lang w:val="ro-RO"/>
        </w:rPr>
        <w:t>.</w:t>
      </w:r>
    </w:p>
    <w:p w14:paraId="74C3EC7A" w14:textId="78F0C5EF" w:rsidR="009B706A" w:rsidRPr="00AB0A3B" w:rsidRDefault="009B706A" w:rsidP="005E0F29">
      <w:pPr>
        <w:jc w:val="both"/>
        <w:rPr>
          <w:rFonts w:asciiTheme="majorHAnsi" w:hAnsiTheme="majorHAnsi" w:cstheme="majorHAnsi"/>
          <w:lang w:val="ro-RO"/>
        </w:rPr>
      </w:pPr>
      <w:r w:rsidRPr="00AB0A3B">
        <w:rPr>
          <w:rFonts w:asciiTheme="majorHAnsi" w:hAnsiTheme="majorHAnsi" w:cstheme="majorHAnsi"/>
          <w:lang w:val="ro-RO"/>
        </w:rPr>
        <w:t>În</w:t>
      </w:r>
      <w:r w:rsidR="0037345C" w:rsidRPr="00AB0A3B">
        <w:rPr>
          <w:rFonts w:asciiTheme="majorHAnsi" w:hAnsiTheme="majorHAnsi" w:cstheme="majorHAnsi"/>
          <w:lang w:val="ro-RO"/>
        </w:rPr>
        <w:t xml:space="preserve"> același timp, </w:t>
      </w:r>
      <w:r w:rsidR="004A0699" w:rsidRPr="00AB0A3B">
        <w:rPr>
          <w:rFonts w:asciiTheme="majorHAnsi" w:hAnsiTheme="majorHAnsi" w:cstheme="majorHAnsi"/>
          <w:lang w:val="ro-RO"/>
        </w:rPr>
        <w:t xml:space="preserve">legislația a </w:t>
      </w:r>
      <w:r w:rsidR="00586BFB" w:rsidRPr="00AB0A3B">
        <w:rPr>
          <w:rFonts w:asciiTheme="majorHAnsi" w:hAnsiTheme="majorHAnsi" w:cstheme="majorHAnsi"/>
          <w:lang w:val="ro-RO"/>
        </w:rPr>
        <w:t xml:space="preserve">tot </w:t>
      </w:r>
      <w:r w:rsidR="004A0699" w:rsidRPr="00AB0A3B">
        <w:rPr>
          <w:rFonts w:asciiTheme="majorHAnsi" w:hAnsiTheme="majorHAnsi" w:cstheme="majorHAnsi"/>
          <w:lang w:val="ro-RO"/>
        </w:rPr>
        <w:t xml:space="preserve">fost </w:t>
      </w:r>
      <w:r w:rsidR="00F814BA" w:rsidRPr="00AB0A3B">
        <w:rPr>
          <w:rFonts w:asciiTheme="majorHAnsi" w:hAnsiTheme="majorHAnsi" w:cstheme="majorHAnsi"/>
          <w:lang w:val="ro-RO"/>
        </w:rPr>
        <w:t xml:space="preserve">adaptată la </w:t>
      </w:r>
      <w:r w:rsidR="00A84EDB" w:rsidRPr="00AB0A3B">
        <w:rPr>
          <w:rFonts w:asciiTheme="majorHAnsi" w:hAnsiTheme="majorHAnsi" w:cstheme="majorHAnsi"/>
          <w:lang w:val="ro-RO"/>
        </w:rPr>
        <w:t xml:space="preserve">tendințele identificate </w:t>
      </w:r>
      <w:r w:rsidR="00A724B9" w:rsidRPr="00AB0A3B">
        <w:rPr>
          <w:rFonts w:asciiTheme="majorHAnsi" w:hAnsiTheme="majorHAnsi" w:cstheme="majorHAnsi"/>
          <w:lang w:val="ro-RO"/>
        </w:rPr>
        <w:t xml:space="preserve">în practică, astfel încât să fie creat un </w:t>
      </w:r>
      <w:r w:rsidRPr="00AB0A3B">
        <w:rPr>
          <w:rFonts w:asciiTheme="majorHAnsi" w:hAnsiTheme="majorHAnsi" w:cstheme="majorHAnsi"/>
          <w:lang w:val="ro-RO"/>
        </w:rPr>
        <w:t xml:space="preserve">cadru suficient de larg pentru desfășurarea activităților de control asupra persoanelor fizice. </w:t>
      </w:r>
      <w:r w:rsidR="00BF2C99" w:rsidRPr="00AB0A3B">
        <w:rPr>
          <w:rFonts w:asciiTheme="majorHAnsi" w:hAnsiTheme="majorHAnsi" w:cstheme="majorHAnsi"/>
          <w:lang w:val="ro-RO"/>
        </w:rPr>
        <w:t xml:space="preserve">Așadar, </w:t>
      </w:r>
      <w:r w:rsidRPr="00AB0A3B">
        <w:rPr>
          <w:rFonts w:asciiTheme="majorHAnsi" w:hAnsiTheme="majorHAnsi" w:cstheme="majorHAnsi"/>
          <w:lang w:val="ro-RO"/>
        </w:rPr>
        <w:t xml:space="preserve">în prezent, </w:t>
      </w:r>
      <w:r w:rsidR="009E2D43" w:rsidRPr="00AB0A3B">
        <w:rPr>
          <w:rFonts w:asciiTheme="majorHAnsi" w:hAnsiTheme="majorHAnsi" w:cstheme="majorHAnsi"/>
          <w:lang w:val="ro-RO"/>
        </w:rPr>
        <w:t xml:space="preserve">contribuabilii din această categorie </w:t>
      </w:r>
      <w:r w:rsidRPr="00AB0A3B">
        <w:rPr>
          <w:rFonts w:asciiTheme="majorHAnsi" w:hAnsiTheme="majorHAnsi" w:cstheme="majorHAnsi"/>
          <w:lang w:val="ro-RO"/>
        </w:rPr>
        <w:t>pot fi supu</w:t>
      </w:r>
      <w:r w:rsidR="009E2D43" w:rsidRPr="00AB0A3B">
        <w:rPr>
          <w:rFonts w:asciiTheme="majorHAnsi" w:hAnsiTheme="majorHAnsi" w:cstheme="majorHAnsi"/>
          <w:lang w:val="ro-RO"/>
        </w:rPr>
        <w:t>și</w:t>
      </w:r>
      <w:r w:rsidRPr="00AB0A3B">
        <w:rPr>
          <w:rFonts w:asciiTheme="majorHAnsi" w:hAnsiTheme="majorHAnsi" w:cstheme="majorHAnsi"/>
          <w:lang w:val="ro-RO"/>
        </w:rPr>
        <w:t xml:space="preserve"> fie unei „verificări a situației fiscale personale” – echivalent</w:t>
      </w:r>
      <w:r w:rsidR="009E2D43" w:rsidRPr="00AB0A3B">
        <w:rPr>
          <w:rFonts w:asciiTheme="majorHAnsi" w:hAnsiTheme="majorHAnsi" w:cstheme="majorHAnsi"/>
          <w:lang w:val="ro-RO"/>
        </w:rPr>
        <w:t>ul</w:t>
      </w:r>
      <w:r w:rsidRPr="00AB0A3B">
        <w:rPr>
          <w:rFonts w:asciiTheme="majorHAnsi" w:hAnsiTheme="majorHAnsi" w:cstheme="majorHAnsi"/>
          <w:lang w:val="ro-RO"/>
        </w:rPr>
        <w:t xml:space="preserve"> inspecției fiscale </w:t>
      </w:r>
      <w:r w:rsidR="00763B46" w:rsidRPr="00AB0A3B">
        <w:rPr>
          <w:rFonts w:asciiTheme="majorHAnsi" w:hAnsiTheme="majorHAnsi" w:cstheme="majorHAnsi"/>
          <w:lang w:val="ro-RO"/>
        </w:rPr>
        <w:t xml:space="preserve">pentru </w:t>
      </w:r>
      <w:r w:rsidRPr="00AB0A3B">
        <w:rPr>
          <w:rFonts w:asciiTheme="majorHAnsi" w:hAnsiTheme="majorHAnsi" w:cstheme="majorHAnsi"/>
          <w:color w:val="000000"/>
          <w:lang w:val="ro-RO"/>
        </w:rPr>
        <w:t>societăți</w:t>
      </w:r>
      <w:r w:rsidR="00763B46" w:rsidRPr="00AB0A3B">
        <w:rPr>
          <w:rFonts w:asciiTheme="majorHAnsi" w:hAnsiTheme="majorHAnsi" w:cstheme="majorHAnsi"/>
          <w:color w:val="000000"/>
          <w:lang w:val="ro-RO"/>
        </w:rPr>
        <w:t>le comerciale</w:t>
      </w:r>
      <w:r w:rsidRPr="00AB0A3B">
        <w:rPr>
          <w:rFonts w:asciiTheme="majorHAnsi" w:hAnsiTheme="majorHAnsi" w:cstheme="majorHAnsi"/>
          <w:lang w:val="ro-RO"/>
        </w:rPr>
        <w:t xml:space="preserve">, cu toate </w:t>
      </w:r>
      <w:r w:rsidR="0086446C" w:rsidRPr="00AB0A3B">
        <w:rPr>
          <w:rFonts w:asciiTheme="majorHAnsi" w:hAnsiTheme="majorHAnsi" w:cstheme="majorHAnsi"/>
          <w:lang w:val="ro-RO"/>
        </w:rPr>
        <w:t xml:space="preserve">implicațiile </w:t>
      </w:r>
      <w:r w:rsidRPr="00AB0A3B">
        <w:rPr>
          <w:rFonts w:asciiTheme="majorHAnsi" w:hAnsiTheme="majorHAnsi" w:cstheme="majorHAnsi"/>
          <w:lang w:val="ro-RO"/>
        </w:rPr>
        <w:t>pe care aceasta le presupune (</w:t>
      </w:r>
      <w:r w:rsidR="00B34A22" w:rsidRPr="00AB0A3B">
        <w:rPr>
          <w:rFonts w:asciiTheme="majorHAnsi" w:hAnsiTheme="majorHAnsi" w:cstheme="majorHAnsi"/>
          <w:lang w:val="ro-RO"/>
        </w:rPr>
        <w:t xml:space="preserve">verificare care </w:t>
      </w:r>
      <w:r w:rsidR="003D29CC" w:rsidRPr="00AB0A3B">
        <w:rPr>
          <w:rFonts w:asciiTheme="majorHAnsi" w:hAnsiTheme="majorHAnsi" w:cstheme="majorHAnsi"/>
          <w:lang w:val="ro-RO"/>
        </w:rPr>
        <w:t xml:space="preserve">este exclusiv de </w:t>
      </w:r>
      <w:r w:rsidRPr="00AB0A3B">
        <w:rPr>
          <w:rFonts w:asciiTheme="majorHAnsi" w:hAnsiTheme="majorHAnsi" w:cstheme="majorHAnsi"/>
          <w:lang w:val="ro-RO"/>
        </w:rPr>
        <w:t>competenț</w:t>
      </w:r>
      <w:r w:rsidR="003D29CC" w:rsidRPr="00AB0A3B">
        <w:rPr>
          <w:rFonts w:asciiTheme="majorHAnsi" w:hAnsiTheme="majorHAnsi" w:cstheme="majorHAnsi"/>
          <w:lang w:val="ro-RO"/>
        </w:rPr>
        <w:t>a</w:t>
      </w:r>
      <w:r w:rsidRPr="00AB0A3B">
        <w:rPr>
          <w:rFonts w:asciiTheme="majorHAnsi" w:hAnsiTheme="majorHAnsi" w:cstheme="majorHAnsi"/>
          <w:lang w:val="ro-RO"/>
        </w:rPr>
        <w:t xml:space="preserve"> ANAF,</w:t>
      </w:r>
      <w:r w:rsidR="00D23E99" w:rsidRPr="00AB0A3B">
        <w:rPr>
          <w:rFonts w:asciiTheme="majorHAnsi" w:hAnsiTheme="majorHAnsi" w:cstheme="majorHAnsi"/>
          <w:lang w:val="ro-RO"/>
        </w:rPr>
        <w:t xml:space="preserve"> are o</w:t>
      </w:r>
      <w:r w:rsidRPr="00AB0A3B">
        <w:rPr>
          <w:rFonts w:asciiTheme="majorHAnsi" w:hAnsiTheme="majorHAnsi" w:cstheme="majorHAnsi"/>
          <w:lang w:val="ro-RO"/>
        </w:rPr>
        <w:t xml:space="preserve"> </w:t>
      </w:r>
      <w:r w:rsidR="00183C4E" w:rsidRPr="00AB0A3B">
        <w:rPr>
          <w:rFonts w:asciiTheme="majorHAnsi" w:hAnsiTheme="majorHAnsi" w:cstheme="majorHAnsi"/>
          <w:lang w:val="ro-RO"/>
        </w:rPr>
        <w:t>perioadă lungă de desfășurare</w:t>
      </w:r>
      <w:r w:rsidRPr="00AB0A3B">
        <w:rPr>
          <w:rFonts w:asciiTheme="majorHAnsi" w:hAnsiTheme="majorHAnsi" w:cstheme="majorHAnsi"/>
          <w:lang w:val="ro-RO"/>
        </w:rPr>
        <w:t xml:space="preserve">, </w:t>
      </w:r>
      <w:r w:rsidR="00D23E99" w:rsidRPr="00AB0A3B">
        <w:rPr>
          <w:rFonts w:asciiTheme="majorHAnsi" w:hAnsiTheme="majorHAnsi" w:cstheme="majorHAnsi"/>
          <w:lang w:val="ro-RO"/>
        </w:rPr>
        <w:t xml:space="preserve">cuprinde o </w:t>
      </w:r>
      <w:r w:rsidRPr="00AB0A3B">
        <w:rPr>
          <w:rFonts w:asciiTheme="majorHAnsi" w:hAnsiTheme="majorHAnsi" w:cstheme="majorHAnsi"/>
          <w:lang w:val="ro-RO"/>
        </w:rPr>
        <w:t xml:space="preserve">analiză aprofundată a situației, </w:t>
      </w:r>
      <w:r w:rsidR="00D23E99" w:rsidRPr="00AB0A3B">
        <w:rPr>
          <w:rFonts w:asciiTheme="majorHAnsi" w:hAnsiTheme="majorHAnsi" w:cstheme="majorHAnsi"/>
          <w:lang w:val="ro-RO"/>
        </w:rPr>
        <w:t xml:space="preserve">se încheie prin emiterea unei </w:t>
      </w:r>
      <w:r w:rsidRPr="00AB0A3B">
        <w:rPr>
          <w:rFonts w:asciiTheme="majorHAnsi" w:hAnsiTheme="majorHAnsi" w:cstheme="majorHAnsi"/>
          <w:lang w:val="ro-RO"/>
        </w:rPr>
        <w:t>decizi</w:t>
      </w:r>
      <w:r w:rsidR="00D23E99" w:rsidRPr="00AB0A3B">
        <w:rPr>
          <w:rFonts w:asciiTheme="majorHAnsi" w:hAnsiTheme="majorHAnsi" w:cstheme="majorHAnsi"/>
          <w:lang w:val="ro-RO"/>
        </w:rPr>
        <w:t>i</w:t>
      </w:r>
      <w:r w:rsidRPr="00AB0A3B">
        <w:rPr>
          <w:rFonts w:asciiTheme="majorHAnsi" w:hAnsiTheme="majorHAnsi" w:cstheme="majorHAnsi"/>
          <w:lang w:val="ro-RO"/>
        </w:rPr>
        <w:t xml:space="preserve"> de impunere etc.)</w:t>
      </w:r>
      <w:r w:rsidR="007E6328">
        <w:rPr>
          <w:rFonts w:asciiTheme="majorHAnsi" w:hAnsiTheme="majorHAnsi" w:cstheme="majorHAnsi"/>
          <w:lang w:val="ro-RO"/>
        </w:rPr>
        <w:t>,</w:t>
      </w:r>
      <w:r w:rsidRPr="00AB0A3B">
        <w:rPr>
          <w:rFonts w:asciiTheme="majorHAnsi" w:hAnsiTheme="majorHAnsi" w:cstheme="majorHAnsi"/>
          <w:lang w:val="ro-RO"/>
        </w:rPr>
        <w:t xml:space="preserve"> fie unei „verificări documentare” (</w:t>
      </w:r>
      <w:r w:rsidR="00D918CC" w:rsidRPr="00AB0A3B">
        <w:rPr>
          <w:rFonts w:asciiTheme="majorHAnsi" w:hAnsiTheme="majorHAnsi" w:cstheme="majorHAnsi"/>
          <w:lang w:val="ro-RO"/>
        </w:rPr>
        <w:t xml:space="preserve">care poate intra și în </w:t>
      </w:r>
      <w:r w:rsidRPr="00AB0A3B">
        <w:rPr>
          <w:rFonts w:asciiTheme="majorHAnsi" w:hAnsiTheme="majorHAnsi" w:cstheme="majorHAnsi"/>
          <w:lang w:val="ro-RO"/>
        </w:rPr>
        <w:t>competenț</w:t>
      </w:r>
      <w:r w:rsidR="00D918CC" w:rsidRPr="00AB0A3B">
        <w:rPr>
          <w:rFonts w:asciiTheme="majorHAnsi" w:hAnsiTheme="majorHAnsi" w:cstheme="majorHAnsi"/>
          <w:lang w:val="ro-RO"/>
        </w:rPr>
        <w:t>a</w:t>
      </w:r>
      <w:r w:rsidRPr="00AB0A3B">
        <w:rPr>
          <w:rFonts w:asciiTheme="majorHAnsi" w:hAnsiTheme="majorHAnsi" w:cstheme="majorHAnsi"/>
          <w:lang w:val="ro-RO"/>
        </w:rPr>
        <w:t xml:space="preserve"> Direcției Generale Antifraudă, </w:t>
      </w:r>
      <w:r w:rsidR="00D918CC" w:rsidRPr="00AB0A3B">
        <w:rPr>
          <w:rFonts w:asciiTheme="majorHAnsi" w:hAnsiTheme="majorHAnsi" w:cstheme="majorHAnsi"/>
          <w:lang w:val="ro-RO"/>
        </w:rPr>
        <w:t xml:space="preserve">se </w:t>
      </w:r>
      <w:r w:rsidRPr="00AB0A3B">
        <w:rPr>
          <w:rFonts w:asciiTheme="majorHAnsi" w:hAnsiTheme="majorHAnsi" w:cstheme="majorHAnsi"/>
          <w:lang w:val="ro-RO"/>
        </w:rPr>
        <w:t>desfăș</w:t>
      </w:r>
      <w:r w:rsidR="003D54CA" w:rsidRPr="00AB0A3B">
        <w:rPr>
          <w:rFonts w:asciiTheme="majorHAnsi" w:hAnsiTheme="majorHAnsi" w:cstheme="majorHAnsi"/>
          <w:lang w:val="ro-RO"/>
        </w:rPr>
        <w:t xml:space="preserve">oară mai </w:t>
      </w:r>
      <w:r w:rsidRPr="00AB0A3B">
        <w:rPr>
          <w:rFonts w:asciiTheme="majorHAnsi" w:hAnsiTheme="majorHAnsi" w:cstheme="majorHAnsi"/>
          <w:lang w:val="ro-RO"/>
        </w:rPr>
        <w:t xml:space="preserve">rapid, </w:t>
      </w:r>
      <w:r w:rsidR="003D54CA" w:rsidRPr="00AB0A3B">
        <w:rPr>
          <w:rFonts w:asciiTheme="majorHAnsi" w:hAnsiTheme="majorHAnsi" w:cstheme="majorHAnsi"/>
          <w:lang w:val="ro-RO"/>
        </w:rPr>
        <w:t xml:space="preserve">iar </w:t>
      </w:r>
      <w:r w:rsidRPr="00AB0A3B">
        <w:rPr>
          <w:rFonts w:asciiTheme="majorHAnsi" w:hAnsiTheme="majorHAnsi" w:cstheme="majorHAnsi"/>
          <w:lang w:val="ro-RO"/>
        </w:rPr>
        <w:t>decizi</w:t>
      </w:r>
      <w:r w:rsidR="003D54CA" w:rsidRPr="00AB0A3B">
        <w:rPr>
          <w:rFonts w:asciiTheme="majorHAnsi" w:hAnsiTheme="majorHAnsi" w:cstheme="majorHAnsi"/>
          <w:lang w:val="ro-RO"/>
        </w:rPr>
        <w:t>a</w:t>
      </w:r>
      <w:r w:rsidRPr="00AB0A3B">
        <w:rPr>
          <w:rFonts w:asciiTheme="majorHAnsi" w:hAnsiTheme="majorHAnsi" w:cstheme="majorHAnsi"/>
          <w:lang w:val="ro-RO"/>
        </w:rPr>
        <w:t xml:space="preserve"> de impunere </w:t>
      </w:r>
      <w:r w:rsidR="003D54CA" w:rsidRPr="00AB0A3B">
        <w:rPr>
          <w:rFonts w:asciiTheme="majorHAnsi" w:hAnsiTheme="majorHAnsi" w:cstheme="majorHAnsi"/>
          <w:lang w:val="ro-RO"/>
        </w:rPr>
        <w:t xml:space="preserve">se </w:t>
      </w:r>
      <w:r w:rsidRPr="00AB0A3B">
        <w:rPr>
          <w:rFonts w:asciiTheme="majorHAnsi" w:hAnsiTheme="majorHAnsi" w:cstheme="majorHAnsi"/>
          <w:lang w:val="ro-RO"/>
        </w:rPr>
        <w:t>emi</w:t>
      </w:r>
      <w:r w:rsidR="003D54CA" w:rsidRPr="00AB0A3B">
        <w:rPr>
          <w:rFonts w:asciiTheme="majorHAnsi" w:hAnsiTheme="majorHAnsi" w:cstheme="majorHAnsi"/>
          <w:lang w:val="ro-RO"/>
        </w:rPr>
        <w:t>te</w:t>
      </w:r>
      <w:r w:rsidRPr="00AB0A3B">
        <w:rPr>
          <w:rFonts w:asciiTheme="majorHAnsi" w:hAnsiTheme="majorHAnsi" w:cstheme="majorHAnsi"/>
          <w:lang w:val="ro-RO"/>
        </w:rPr>
        <w:t xml:space="preserve"> sub rezerva verificării ulterioare).</w:t>
      </w:r>
    </w:p>
    <w:p w14:paraId="55B5938F" w14:textId="77777777" w:rsidR="00157A07" w:rsidRPr="00AB0A3B" w:rsidRDefault="00157C55" w:rsidP="00157A07">
      <w:pPr>
        <w:jc w:val="both"/>
        <w:rPr>
          <w:rFonts w:asciiTheme="majorHAnsi" w:hAnsiTheme="majorHAnsi" w:cstheme="majorHAnsi"/>
          <w:lang w:val="ro-RO"/>
        </w:rPr>
      </w:pPr>
      <w:r w:rsidRPr="00AB0A3B">
        <w:rPr>
          <w:rFonts w:asciiTheme="majorHAnsi" w:hAnsiTheme="majorHAnsi" w:cstheme="majorHAnsi"/>
          <w:lang w:val="ro-RO"/>
        </w:rPr>
        <w:t xml:space="preserve">Evoluția acestor controale este clar evidențiată de </w:t>
      </w:r>
      <w:r w:rsidR="00970812" w:rsidRPr="00AB0A3B">
        <w:rPr>
          <w:rFonts w:asciiTheme="majorHAnsi" w:hAnsiTheme="majorHAnsi" w:cstheme="majorHAnsi"/>
          <w:lang w:val="ro-RO"/>
        </w:rPr>
        <w:t xml:space="preserve">datele cuprinse în </w:t>
      </w:r>
      <w:r w:rsidR="009B706A" w:rsidRPr="00AB0A3B">
        <w:rPr>
          <w:rFonts w:asciiTheme="majorHAnsi" w:hAnsiTheme="majorHAnsi" w:cstheme="majorHAnsi"/>
          <w:lang w:val="ro-RO"/>
        </w:rPr>
        <w:t xml:space="preserve">rapoartele ANAF. </w:t>
      </w:r>
      <w:r w:rsidR="00157A07" w:rsidRPr="00AB0A3B">
        <w:rPr>
          <w:rFonts w:asciiTheme="majorHAnsi" w:hAnsiTheme="majorHAnsi" w:cstheme="majorHAnsi"/>
          <w:lang w:val="ro-RO"/>
        </w:rPr>
        <w:t>Astfel, dacă pe întreg anul 2022 au fost finalizate 284 de acțiuni de control la persoane fizice, în urma cărora au fost emise 141 de decizii de impunere, cu o valoare totală de 47,6 milioane de lei, în 2023 se constată o creștere semnificativă a verificărilor pentru această categorie de contribuabili. Doar în primele trei trimestre ale anului trecut, ANAF a finalizat 512 acțiuni de control (reprezentând o creștere de peste 80% față de tot anul 2022), soldate cu 127 de decizii de impunere, cu o valoare totală de 53,5 milioane de lei.</w:t>
      </w:r>
    </w:p>
    <w:p w14:paraId="00302696" w14:textId="77777777" w:rsidR="009B706A" w:rsidRPr="00AB0A3B" w:rsidRDefault="009B706A" w:rsidP="006E06E3">
      <w:pPr>
        <w:jc w:val="both"/>
        <w:rPr>
          <w:rFonts w:asciiTheme="majorHAnsi" w:hAnsiTheme="majorHAnsi" w:cstheme="majorHAnsi"/>
          <w:lang w:val="ro-RO"/>
        </w:rPr>
      </w:pPr>
    </w:p>
    <w:p w14:paraId="0815F04B" w14:textId="47E6488D" w:rsidR="006E06E3" w:rsidRPr="00AB0A3B" w:rsidRDefault="006E06E3" w:rsidP="005E0F29">
      <w:pPr>
        <w:jc w:val="both"/>
        <w:rPr>
          <w:rFonts w:asciiTheme="majorHAnsi" w:hAnsiTheme="majorHAnsi" w:cstheme="majorHAnsi"/>
          <w:lang w:val="ro-RO"/>
        </w:rPr>
      </w:pPr>
      <w:r w:rsidRPr="00AB0A3B">
        <w:rPr>
          <w:rFonts w:asciiTheme="majorHAnsi" w:hAnsiTheme="majorHAnsi" w:cstheme="majorHAnsi"/>
          <w:b/>
          <w:bCs/>
          <w:lang w:val="ro-RO"/>
        </w:rPr>
        <w:t xml:space="preserve">Schimbări drastice </w:t>
      </w:r>
      <w:r w:rsidR="00D266B7" w:rsidRPr="00AB0A3B">
        <w:rPr>
          <w:rFonts w:asciiTheme="majorHAnsi" w:hAnsiTheme="majorHAnsi" w:cstheme="majorHAnsi"/>
          <w:b/>
          <w:bCs/>
          <w:lang w:val="ro-RO"/>
        </w:rPr>
        <w:t>adoptate în 2023</w:t>
      </w:r>
    </w:p>
    <w:p w14:paraId="3D0CF90D" w14:textId="687A31E5" w:rsidR="009B706A" w:rsidRPr="00AB0A3B" w:rsidRDefault="009B706A" w:rsidP="005E0F29">
      <w:pPr>
        <w:jc w:val="both"/>
        <w:rPr>
          <w:rFonts w:asciiTheme="majorHAnsi" w:hAnsiTheme="majorHAnsi" w:cstheme="majorHAnsi"/>
          <w:lang w:val="ro-RO"/>
        </w:rPr>
      </w:pPr>
      <w:r w:rsidRPr="00AB0A3B">
        <w:rPr>
          <w:rFonts w:asciiTheme="majorHAnsi" w:hAnsiTheme="majorHAnsi" w:cstheme="majorHAnsi"/>
          <w:lang w:val="ro-RO"/>
        </w:rPr>
        <w:t>Și</w:t>
      </w:r>
      <w:r w:rsidR="001D4786" w:rsidRPr="00AB0A3B">
        <w:rPr>
          <w:rFonts w:asciiTheme="majorHAnsi" w:hAnsiTheme="majorHAnsi" w:cstheme="majorHAnsi"/>
          <w:lang w:val="ro-RO"/>
        </w:rPr>
        <w:t xml:space="preserve"> cel mai probabil</w:t>
      </w:r>
      <w:r w:rsidRPr="00AB0A3B">
        <w:rPr>
          <w:rFonts w:asciiTheme="majorHAnsi" w:hAnsiTheme="majorHAnsi" w:cstheme="majorHAnsi"/>
          <w:lang w:val="ro-RO"/>
        </w:rPr>
        <w:t xml:space="preserve"> </w:t>
      </w:r>
      <w:r w:rsidR="00515B92" w:rsidRPr="00AB0A3B">
        <w:rPr>
          <w:rFonts w:asciiTheme="majorHAnsi" w:hAnsiTheme="majorHAnsi" w:cstheme="majorHAnsi"/>
          <w:lang w:val="ro-RO"/>
        </w:rPr>
        <w:t xml:space="preserve">cifrele </w:t>
      </w:r>
      <w:r w:rsidR="001D4786" w:rsidRPr="00AB0A3B">
        <w:rPr>
          <w:rFonts w:asciiTheme="majorHAnsi" w:hAnsiTheme="majorHAnsi" w:cstheme="majorHAnsi"/>
          <w:lang w:val="ro-RO"/>
        </w:rPr>
        <w:t>vor</w:t>
      </w:r>
      <w:r w:rsidR="006C12D3" w:rsidRPr="00AB0A3B">
        <w:rPr>
          <w:rFonts w:asciiTheme="majorHAnsi" w:hAnsiTheme="majorHAnsi" w:cstheme="majorHAnsi"/>
          <w:lang w:val="ro-RO"/>
        </w:rPr>
        <w:t xml:space="preserve"> fi mult mai mari începând din acest an, cel puțin în </w:t>
      </w:r>
      <w:r w:rsidR="00A50199" w:rsidRPr="00AB0A3B">
        <w:rPr>
          <w:rFonts w:asciiTheme="majorHAnsi" w:hAnsiTheme="majorHAnsi" w:cstheme="majorHAnsi"/>
          <w:lang w:val="ro-RO"/>
        </w:rPr>
        <w:t xml:space="preserve">privința sumelor </w:t>
      </w:r>
      <w:r w:rsidR="00A54444" w:rsidRPr="00AB0A3B">
        <w:rPr>
          <w:rFonts w:asciiTheme="majorHAnsi" w:hAnsiTheme="majorHAnsi" w:cstheme="majorHAnsi"/>
          <w:lang w:val="ro-RO"/>
        </w:rPr>
        <w:t xml:space="preserve">cuprinse în deciziile de impunere, </w:t>
      </w:r>
      <w:r w:rsidR="00FB0AE8" w:rsidRPr="00AB0A3B">
        <w:rPr>
          <w:rFonts w:asciiTheme="majorHAnsi" w:hAnsiTheme="majorHAnsi" w:cstheme="majorHAnsi"/>
          <w:lang w:val="ro-RO"/>
        </w:rPr>
        <w:t xml:space="preserve">având în vedere noile reglementări de impact </w:t>
      </w:r>
      <w:r w:rsidR="002649DE" w:rsidRPr="00AB0A3B">
        <w:rPr>
          <w:rFonts w:asciiTheme="majorHAnsi" w:hAnsiTheme="majorHAnsi" w:cstheme="majorHAnsi"/>
          <w:lang w:val="ro-RO"/>
        </w:rPr>
        <w:t xml:space="preserve">în această zonă adoptate în </w:t>
      </w:r>
      <w:r w:rsidRPr="00AB0A3B">
        <w:rPr>
          <w:rFonts w:asciiTheme="majorHAnsi" w:hAnsiTheme="majorHAnsi" w:cstheme="majorHAnsi"/>
          <w:lang w:val="ro-RO"/>
        </w:rPr>
        <w:t>2023</w:t>
      </w:r>
      <w:r w:rsidR="002649DE" w:rsidRPr="00AB0A3B">
        <w:rPr>
          <w:rFonts w:asciiTheme="majorHAnsi" w:hAnsiTheme="majorHAnsi" w:cstheme="majorHAnsi"/>
          <w:lang w:val="ro-RO"/>
        </w:rPr>
        <w:t xml:space="preserve">. Este vorba, pe de o parte, de </w:t>
      </w:r>
      <w:r w:rsidR="00460BD3" w:rsidRPr="00AB0A3B">
        <w:rPr>
          <w:rFonts w:asciiTheme="majorHAnsi" w:hAnsiTheme="majorHAnsi" w:cstheme="majorHAnsi"/>
          <w:lang w:val="ro-RO"/>
        </w:rPr>
        <w:t xml:space="preserve">apariția </w:t>
      </w:r>
      <w:r w:rsidRPr="00AB0A3B">
        <w:rPr>
          <w:rFonts w:asciiTheme="majorHAnsi" w:hAnsiTheme="majorHAnsi" w:cstheme="majorHAnsi"/>
          <w:lang w:val="ro-RO"/>
        </w:rPr>
        <w:t>unor norme specifice</w:t>
      </w:r>
      <w:r w:rsidR="00157A07" w:rsidRPr="00AB0A3B">
        <w:rPr>
          <w:rFonts w:asciiTheme="majorHAnsi" w:hAnsiTheme="majorHAnsi" w:cstheme="majorHAnsi"/>
          <w:lang w:val="ro-RO"/>
        </w:rPr>
        <w:t xml:space="preserve"> (prin ordin al președintelui ANAF)</w:t>
      </w:r>
      <w:r w:rsidRPr="00AB0A3B">
        <w:rPr>
          <w:rFonts w:asciiTheme="majorHAnsi" w:hAnsiTheme="majorHAnsi" w:cstheme="majorHAnsi"/>
          <w:lang w:val="ro-RO"/>
        </w:rPr>
        <w:t xml:space="preserve"> pentru persoanele „cu averi mari”, de peste 25 </w:t>
      </w:r>
      <w:r w:rsidR="00460BD3" w:rsidRPr="00AB0A3B">
        <w:rPr>
          <w:rFonts w:asciiTheme="majorHAnsi" w:hAnsiTheme="majorHAnsi" w:cstheme="majorHAnsi"/>
          <w:lang w:val="ro-RO"/>
        </w:rPr>
        <w:t xml:space="preserve">de </w:t>
      </w:r>
      <w:r w:rsidRPr="00AB0A3B">
        <w:rPr>
          <w:rFonts w:asciiTheme="majorHAnsi" w:hAnsiTheme="majorHAnsi" w:cstheme="majorHAnsi"/>
          <w:lang w:val="ro-RO"/>
        </w:rPr>
        <w:t xml:space="preserve">milioane de </w:t>
      </w:r>
      <w:r w:rsidR="00460BD3" w:rsidRPr="00AB0A3B">
        <w:rPr>
          <w:rFonts w:asciiTheme="majorHAnsi" w:hAnsiTheme="majorHAnsi" w:cstheme="majorHAnsi"/>
          <w:lang w:val="ro-RO"/>
        </w:rPr>
        <w:t>e</w:t>
      </w:r>
      <w:r w:rsidRPr="00AB0A3B">
        <w:rPr>
          <w:rFonts w:asciiTheme="majorHAnsi" w:hAnsiTheme="majorHAnsi" w:cstheme="majorHAnsi"/>
          <w:lang w:val="ro-RO"/>
        </w:rPr>
        <w:t>uro</w:t>
      </w:r>
      <w:r w:rsidR="007E6328">
        <w:rPr>
          <w:rFonts w:asciiTheme="majorHAnsi" w:hAnsiTheme="majorHAnsi" w:cstheme="majorHAnsi"/>
          <w:lang w:val="ro-RO"/>
        </w:rPr>
        <w:t>,</w:t>
      </w:r>
      <w:r w:rsidR="003C3845" w:rsidRPr="00AB0A3B">
        <w:rPr>
          <w:rFonts w:asciiTheme="majorHAnsi" w:hAnsiTheme="majorHAnsi" w:cstheme="majorHAnsi"/>
          <w:lang w:val="ro-RO"/>
        </w:rPr>
        <w:t xml:space="preserve"> și, pe de altă parte, </w:t>
      </w:r>
      <w:r w:rsidR="00E37EF2" w:rsidRPr="00AB0A3B">
        <w:rPr>
          <w:rFonts w:asciiTheme="majorHAnsi" w:hAnsiTheme="majorHAnsi" w:cstheme="majorHAnsi"/>
          <w:lang w:val="ro-RO"/>
        </w:rPr>
        <w:t xml:space="preserve">de </w:t>
      </w:r>
      <w:r w:rsidRPr="00AB0A3B">
        <w:rPr>
          <w:rFonts w:asciiTheme="majorHAnsi" w:hAnsiTheme="majorHAnsi" w:cstheme="majorHAnsi"/>
          <w:lang w:val="ro-RO"/>
        </w:rPr>
        <w:t>creșterea cotei de impozitare a veniturilor a căror sursă nu a fost identificată, de la 16% la 70%</w:t>
      </w:r>
      <w:r w:rsidR="00157A07" w:rsidRPr="00AB0A3B">
        <w:rPr>
          <w:rFonts w:asciiTheme="majorHAnsi" w:hAnsiTheme="majorHAnsi" w:cstheme="majorHAnsi"/>
          <w:lang w:val="ro-RO"/>
        </w:rPr>
        <w:t xml:space="preserve">, prevăzută în Legea nr. 296/2023. </w:t>
      </w:r>
      <w:r w:rsidRPr="00AB0A3B">
        <w:rPr>
          <w:rFonts w:asciiTheme="majorHAnsi" w:hAnsiTheme="majorHAnsi" w:cstheme="majorHAnsi"/>
          <w:lang w:val="ro-RO"/>
        </w:rPr>
        <w:t xml:space="preserve">Cu alte cuvinte, controalele desfășurate asupra persoanelor fizice </w:t>
      </w:r>
      <w:r w:rsidRPr="00AB0A3B">
        <w:rPr>
          <w:rFonts w:asciiTheme="majorHAnsi" w:hAnsiTheme="majorHAnsi" w:cstheme="majorHAnsi"/>
          <w:color w:val="000000"/>
          <w:lang w:val="ro-RO"/>
        </w:rPr>
        <w:t>ar trebui să aducă</w:t>
      </w:r>
      <w:r w:rsidRPr="00AB0A3B">
        <w:rPr>
          <w:rFonts w:asciiTheme="majorHAnsi" w:hAnsiTheme="majorHAnsi" w:cstheme="majorHAnsi"/>
          <w:lang w:val="ro-RO"/>
        </w:rPr>
        <w:t xml:space="preserve"> de cel puțin </w:t>
      </w:r>
      <w:r w:rsidR="00C13762" w:rsidRPr="00AB0A3B">
        <w:rPr>
          <w:rFonts w:asciiTheme="majorHAnsi" w:hAnsiTheme="majorHAnsi" w:cstheme="majorHAnsi"/>
          <w:lang w:val="ro-RO"/>
        </w:rPr>
        <w:t>patru</w:t>
      </w:r>
      <w:r w:rsidRPr="00AB0A3B">
        <w:rPr>
          <w:rFonts w:asciiTheme="majorHAnsi" w:hAnsiTheme="majorHAnsi" w:cstheme="majorHAnsi"/>
          <w:lang w:val="ro-RO"/>
        </w:rPr>
        <w:t xml:space="preserve"> ori mai mulți bani la bugetul de stat</w:t>
      </w:r>
      <w:r w:rsidR="00C13762" w:rsidRPr="00AB0A3B">
        <w:rPr>
          <w:rFonts w:asciiTheme="majorHAnsi" w:hAnsiTheme="majorHAnsi" w:cstheme="majorHAnsi"/>
          <w:lang w:val="ro-RO"/>
        </w:rPr>
        <w:t xml:space="preserve"> în </w:t>
      </w:r>
      <w:r w:rsidR="0030074A" w:rsidRPr="00AB0A3B">
        <w:rPr>
          <w:rFonts w:asciiTheme="majorHAnsi" w:hAnsiTheme="majorHAnsi" w:cstheme="majorHAnsi"/>
          <w:lang w:val="ro-RO"/>
        </w:rPr>
        <w:t>perioada următoare</w:t>
      </w:r>
      <w:r w:rsidRPr="00AB0A3B">
        <w:rPr>
          <w:rFonts w:asciiTheme="majorHAnsi" w:hAnsiTheme="majorHAnsi" w:cstheme="majorHAnsi"/>
          <w:lang w:val="ro-RO"/>
        </w:rPr>
        <w:t xml:space="preserve">, prin simpla majorare a cotei de impunere, fără a lua în considerare dobânzile și penalitățile </w:t>
      </w:r>
      <w:r w:rsidR="00725BAE" w:rsidRPr="00AB0A3B">
        <w:rPr>
          <w:rFonts w:asciiTheme="majorHAnsi" w:hAnsiTheme="majorHAnsi" w:cstheme="majorHAnsi"/>
          <w:lang w:val="ro-RO"/>
        </w:rPr>
        <w:t>aferente</w:t>
      </w:r>
      <w:r w:rsidRPr="00AB0A3B">
        <w:rPr>
          <w:rFonts w:asciiTheme="majorHAnsi" w:hAnsiTheme="majorHAnsi" w:cstheme="majorHAnsi"/>
          <w:lang w:val="ro-RO"/>
        </w:rPr>
        <w:t xml:space="preserve">. </w:t>
      </w:r>
    </w:p>
    <w:p w14:paraId="57075CB1" w14:textId="1A8CF1D3" w:rsidR="00635E6C" w:rsidRPr="00AB0A3B" w:rsidRDefault="00C867D7" w:rsidP="00071525">
      <w:pPr>
        <w:jc w:val="both"/>
        <w:rPr>
          <w:rFonts w:asciiTheme="majorHAnsi" w:hAnsiTheme="majorHAnsi" w:cstheme="majorHAnsi"/>
          <w:lang w:val="ro-RO"/>
        </w:rPr>
      </w:pPr>
      <w:r w:rsidRPr="00AB0A3B">
        <w:rPr>
          <w:rFonts w:asciiTheme="majorHAnsi" w:hAnsiTheme="majorHAnsi" w:cstheme="majorHAnsi"/>
          <w:lang w:val="ro-RO"/>
        </w:rPr>
        <w:t xml:space="preserve">În aceste condiții, persoanele fizice vizate </w:t>
      </w:r>
      <w:r w:rsidR="00861CFC" w:rsidRPr="00AB0A3B">
        <w:rPr>
          <w:rFonts w:asciiTheme="majorHAnsi" w:hAnsiTheme="majorHAnsi" w:cstheme="majorHAnsi"/>
          <w:lang w:val="ro-RO"/>
        </w:rPr>
        <w:t xml:space="preserve">de controale ANAF </w:t>
      </w:r>
      <w:hyperlink r:id="rId8" w:history="1">
        <w:r w:rsidR="00D47669" w:rsidRPr="00AB0A3B">
          <w:rPr>
            <w:rStyle w:val="Hyperlink"/>
            <w:rFonts w:asciiTheme="majorHAnsi" w:hAnsiTheme="majorHAnsi" w:cstheme="majorHAnsi"/>
            <w:lang w:val="ro-RO"/>
          </w:rPr>
          <w:t>trebuie să se in</w:t>
        </w:r>
        <w:r w:rsidR="00D47669" w:rsidRPr="00AB0A3B">
          <w:rPr>
            <w:rStyle w:val="Hyperlink"/>
            <w:rFonts w:asciiTheme="majorHAnsi" w:hAnsiTheme="majorHAnsi" w:cstheme="majorHAnsi"/>
            <w:lang w:val="ro-RO"/>
          </w:rPr>
          <w:t>f</w:t>
        </w:r>
        <w:r w:rsidR="00D47669" w:rsidRPr="00AB0A3B">
          <w:rPr>
            <w:rStyle w:val="Hyperlink"/>
            <w:rFonts w:asciiTheme="majorHAnsi" w:hAnsiTheme="majorHAnsi" w:cstheme="majorHAnsi"/>
            <w:lang w:val="ro-RO"/>
          </w:rPr>
          <w:t>ormeze</w:t>
        </w:r>
      </w:hyperlink>
      <w:r w:rsidR="00D47669" w:rsidRPr="00AB0A3B">
        <w:rPr>
          <w:rFonts w:asciiTheme="majorHAnsi" w:hAnsiTheme="majorHAnsi" w:cstheme="majorHAnsi"/>
          <w:lang w:val="ro-RO"/>
        </w:rPr>
        <w:t xml:space="preserve"> d</w:t>
      </w:r>
      <w:r w:rsidR="009B706A" w:rsidRPr="00AB0A3B">
        <w:rPr>
          <w:rFonts w:asciiTheme="majorHAnsi" w:hAnsiTheme="majorHAnsi" w:cstheme="majorHAnsi"/>
          <w:lang w:val="ro-RO"/>
        </w:rPr>
        <w:t>e când se aplică impozitarea cu 70%</w:t>
      </w:r>
      <w:r w:rsidR="00D47669" w:rsidRPr="00AB0A3B">
        <w:rPr>
          <w:rFonts w:asciiTheme="majorHAnsi" w:hAnsiTheme="majorHAnsi" w:cstheme="majorHAnsi"/>
          <w:lang w:val="ro-RO"/>
        </w:rPr>
        <w:t xml:space="preserve"> a veniturilor </w:t>
      </w:r>
      <w:r w:rsidR="00E10708" w:rsidRPr="00AB0A3B">
        <w:rPr>
          <w:rFonts w:asciiTheme="majorHAnsi" w:hAnsiTheme="majorHAnsi" w:cstheme="majorHAnsi"/>
          <w:lang w:val="ro-RO"/>
        </w:rPr>
        <w:t>din surse neidentificate</w:t>
      </w:r>
      <w:r w:rsidR="009B706A" w:rsidRPr="00AB0A3B">
        <w:rPr>
          <w:rFonts w:asciiTheme="majorHAnsi" w:hAnsiTheme="majorHAnsi" w:cstheme="majorHAnsi"/>
          <w:lang w:val="ro-RO"/>
        </w:rPr>
        <w:t xml:space="preserve">, care este baza </w:t>
      </w:r>
      <w:r w:rsidR="00E10708" w:rsidRPr="00AB0A3B">
        <w:rPr>
          <w:rFonts w:asciiTheme="majorHAnsi" w:hAnsiTheme="majorHAnsi" w:cstheme="majorHAnsi"/>
          <w:lang w:val="ro-RO"/>
        </w:rPr>
        <w:t xml:space="preserve">de </w:t>
      </w:r>
      <w:r w:rsidR="00586BFB" w:rsidRPr="00AB0A3B">
        <w:rPr>
          <w:rFonts w:asciiTheme="majorHAnsi" w:hAnsiTheme="majorHAnsi" w:cstheme="majorHAnsi"/>
          <w:lang w:val="ro-RO"/>
        </w:rPr>
        <w:t>impunere și</w:t>
      </w:r>
      <w:r w:rsidR="009B706A" w:rsidRPr="00AB0A3B">
        <w:rPr>
          <w:rFonts w:asciiTheme="majorHAnsi" w:hAnsiTheme="majorHAnsi" w:cstheme="majorHAnsi"/>
          <w:lang w:val="ro-RO"/>
        </w:rPr>
        <w:t xml:space="preserve"> ce probleme </w:t>
      </w:r>
      <w:r w:rsidR="00E10708" w:rsidRPr="00AB0A3B">
        <w:rPr>
          <w:rFonts w:asciiTheme="majorHAnsi" w:hAnsiTheme="majorHAnsi" w:cstheme="majorHAnsi"/>
          <w:lang w:val="ro-RO"/>
        </w:rPr>
        <w:t xml:space="preserve">poate să </w:t>
      </w:r>
      <w:r w:rsidR="009B706A" w:rsidRPr="00AB0A3B">
        <w:rPr>
          <w:rFonts w:asciiTheme="majorHAnsi" w:hAnsiTheme="majorHAnsi" w:cstheme="majorHAnsi"/>
          <w:lang w:val="ro-RO"/>
        </w:rPr>
        <w:t>generez</w:t>
      </w:r>
      <w:r w:rsidR="00E10708" w:rsidRPr="00AB0A3B">
        <w:rPr>
          <w:rFonts w:asciiTheme="majorHAnsi" w:hAnsiTheme="majorHAnsi" w:cstheme="majorHAnsi"/>
          <w:lang w:val="ro-RO"/>
        </w:rPr>
        <w:t>e</w:t>
      </w:r>
      <w:r w:rsidR="009B706A" w:rsidRPr="00AB0A3B">
        <w:rPr>
          <w:rFonts w:asciiTheme="majorHAnsi" w:hAnsiTheme="majorHAnsi" w:cstheme="majorHAnsi"/>
          <w:color w:val="000000"/>
          <w:lang w:val="ro-RO"/>
        </w:rPr>
        <w:t xml:space="preserve">, cum </w:t>
      </w:r>
      <w:r w:rsidR="00E10708" w:rsidRPr="00AB0A3B">
        <w:rPr>
          <w:rFonts w:asciiTheme="majorHAnsi" w:hAnsiTheme="majorHAnsi" w:cstheme="majorHAnsi"/>
          <w:color w:val="000000"/>
          <w:lang w:val="ro-RO"/>
        </w:rPr>
        <w:t xml:space="preserve">trebuie să </w:t>
      </w:r>
      <w:r w:rsidR="009B706A" w:rsidRPr="00AB0A3B">
        <w:rPr>
          <w:rFonts w:asciiTheme="majorHAnsi" w:hAnsiTheme="majorHAnsi" w:cstheme="majorHAnsi"/>
          <w:color w:val="000000"/>
          <w:lang w:val="ro-RO"/>
        </w:rPr>
        <w:t>abord</w:t>
      </w:r>
      <w:r w:rsidR="00E10708" w:rsidRPr="00AB0A3B">
        <w:rPr>
          <w:rFonts w:asciiTheme="majorHAnsi" w:hAnsiTheme="majorHAnsi" w:cstheme="majorHAnsi"/>
          <w:color w:val="000000"/>
          <w:lang w:val="ro-RO"/>
        </w:rPr>
        <w:t xml:space="preserve">eze sau să se </w:t>
      </w:r>
      <w:r w:rsidR="009B706A" w:rsidRPr="00AB0A3B">
        <w:rPr>
          <w:rFonts w:asciiTheme="majorHAnsi" w:hAnsiTheme="majorHAnsi" w:cstheme="majorHAnsi"/>
          <w:color w:val="000000"/>
          <w:lang w:val="ro-RO"/>
        </w:rPr>
        <w:t>pregăt</w:t>
      </w:r>
      <w:r w:rsidR="00E10708" w:rsidRPr="00AB0A3B">
        <w:rPr>
          <w:rFonts w:asciiTheme="majorHAnsi" w:hAnsiTheme="majorHAnsi" w:cstheme="majorHAnsi"/>
          <w:color w:val="000000"/>
          <w:lang w:val="ro-RO"/>
        </w:rPr>
        <w:t>ea</w:t>
      </w:r>
      <w:r w:rsidR="00711D2C" w:rsidRPr="00AB0A3B">
        <w:rPr>
          <w:rFonts w:asciiTheme="majorHAnsi" w:hAnsiTheme="majorHAnsi" w:cstheme="majorHAnsi"/>
          <w:color w:val="000000"/>
          <w:lang w:val="ro-RO"/>
        </w:rPr>
        <w:t xml:space="preserve">scă </w:t>
      </w:r>
      <w:r w:rsidR="009B706A" w:rsidRPr="00AB0A3B">
        <w:rPr>
          <w:rFonts w:asciiTheme="majorHAnsi" w:hAnsiTheme="majorHAnsi" w:cstheme="majorHAnsi"/>
          <w:color w:val="000000"/>
          <w:lang w:val="ro-RO"/>
        </w:rPr>
        <w:t>pentru o astfel de verificare</w:t>
      </w:r>
      <w:r w:rsidR="009B706A" w:rsidRPr="00AB0A3B">
        <w:rPr>
          <w:rFonts w:asciiTheme="majorHAnsi" w:hAnsiTheme="majorHAnsi" w:cstheme="majorHAnsi"/>
          <w:lang w:val="ro-RO"/>
        </w:rPr>
        <w:t xml:space="preserve"> și care sunt potențialele remedii</w:t>
      </w:r>
      <w:r w:rsidR="00711D2C" w:rsidRPr="00AB0A3B">
        <w:rPr>
          <w:rFonts w:asciiTheme="majorHAnsi" w:hAnsiTheme="majorHAnsi" w:cstheme="majorHAnsi"/>
          <w:lang w:val="ro-RO"/>
        </w:rPr>
        <w:t>.</w:t>
      </w:r>
    </w:p>
    <w:p w14:paraId="6332483D" w14:textId="38A22577" w:rsidR="00635E6C" w:rsidRPr="00AB0A3B" w:rsidRDefault="00E61CB2" w:rsidP="00071525">
      <w:pPr>
        <w:jc w:val="both"/>
        <w:rPr>
          <w:rFonts w:asciiTheme="majorHAnsi" w:hAnsiTheme="majorHAnsi" w:cstheme="majorHAnsi"/>
          <w:lang w:val="ro-RO"/>
        </w:rPr>
      </w:pPr>
      <w:r w:rsidRPr="00AB0A3B">
        <w:rPr>
          <w:rFonts w:asciiTheme="majorHAnsi" w:hAnsiTheme="majorHAnsi" w:cstheme="majorHAnsi"/>
          <w:lang w:val="ro-RO"/>
        </w:rPr>
        <w:t xml:space="preserve">Practica de până acum ne arată că </w:t>
      </w:r>
      <w:r w:rsidR="00111700" w:rsidRPr="00AB0A3B">
        <w:rPr>
          <w:rFonts w:asciiTheme="majorHAnsi" w:hAnsiTheme="majorHAnsi" w:cstheme="majorHAnsi"/>
          <w:lang w:val="ro-RO"/>
        </w:rPr>
        <w:t>un astfel de control</w:t>
      </w:r>
      <w:r w:rsidR="00274B38" w:rsidRPr="00AB0A3B">
        <w:rPr>
          <w:rFonts w:asciiTheme="majorHAnsi" w:hAnsiTheme="majorHAnsi" w:cstheme="majorHAnsi"/>
          <w:lang w:val="ro-RO"/>
        </w:rPr>
        <w:t xml:space="preserve"> </w:t>
      </w:r>
      <w:r w:rsidR="00DE3D22" w:rsidRPr="00AB0A3B">
        <w:rPr>
          <w:rFonts w:asciiTheme="majorHAnsi" w:hAnsiTheme="majorHAnsi" w:cstheme="majorHAnsi"/>
          <w:lang w:val="ro-RO"/>
        </w:rPr>
        <w:t xml:space="preserve">solicită enorm de mult timp din partea contribuabililor </w:t>
      </w:r>
      <w:r w:rsidR="000F3C77" w:rsidRPr="00AB0A3B">
        <w:rPr>
          <w:rFonts w:asciiTheme="majorHAnsi" w:hAnsiTheme="majorHAnsi" w:cstheme="majorHAnsi"/>
          <w:lang w:val="ro-RO"/>
        </w:rPr>
        <w:t xml:space="preserve">nu doar </w:t>
      </w:r>
      <w:r w:rsidR="00DE3D22" w:rsidRPr="00AB0A3B">
        <w:rPr>
          <w:rFonts w:asciiTheme="majorHAnsi" w:hAnsiTheme="majorHAnsi" w:cstheme="majorHAnsi"/>
          <w:lang w:val="ro-RO"/>
        </w:rPr>
        <w:t xml:space="preserve">pentru </w:t>
      </w:r>
      <w:r w:rsidR="006F5EA9" w:rsidRPr="00AB0A3B">
        <w:rPr>
          <w:rFonts w:asciiTheme="majorHAnsi" w:hAnsiTheme="majorHAnsi" w:cstheme="majorHAnsi"/>
          <w:lang w:val="ro-RO"/>
        </w:rPr>
        <w:t xml:space="preserve">o colectare a documentelor </w:t>
      </w:r>
      <w:r w:rsidR="007B2E63" w:rsidRPr="00AB0A3B">
        <w:rPr>
          <w:rFonts w:asciiTheme="majorHAnsi" w:hAnsiTheme="majorHAnsi" w:cstheme="majorHAnsi"/>
          <w:lang w:val="ro-RO"/>
        </w:rPr>
        <w:t>ce trebuie puse la dispoziție</w:t>
      </w:r>
      <w:r w:rsidR="006F5EA9" w:rsidRPr="00AB0A3B">
        <w:rPr>
          <w:rFonts w:asciiTheme="majorHAnsi" w:hAnsiTheme="majorHAnsi" w:cstheme="majorHAnsi"/>
          <w:lang w:val="ro-RO"/>
        </w:rPr>
        <w:t xml:space="preserve"> (spre exemplu</w:t>
      </w:r>
      <w:r w:rsidR="00780F29">
        <w:rPr>
          <w:rFonts w:asciiTheme="majorHAnsi" w:hAnsiTheme="majorHAnsi" w:cstheme="majorHAnsi"/>
          <w:lang w:val="ro-RO"/>
        </w:rPr>
        <w:t>,</w:t>
      </w:r>
      <w:r w:rsidR="006F5EA9" w:rsidRPr="00AB0A3B">
        <w:rPr>
          <w:rFonts w:asciiTheme="majorHAnsi" w:hAnsiTheme="majorHAnsi" w:cstheme="majorHAnsi"/>
          <w:lang w:val="ro-RO"/>
        </w:rPr>
        <w:t xml:space="preserve"> extrase de cont bancare pe</w:t>
      </w:r>
      <w:r w:rsidR="007B2E63" w:rsidRPr="00AB0A3B">
        <w:rPr>
          <w:rFonts w:asciiTheme="majorHAnsi" w:hAnsiTheme="majorHAnsi" w:cstheme="majorHAnsi"/>
          <w:lang w:val="ro-RO"/>
        </w:rPr>
        <w:t>ntru</w:t>
      </w:r>
      <w:r w:rsidR="006F5EA9" w:rsidRPr="00AB0A3B">
        <w:rPr>
          <w:rFonts w:asciiTheme="majorHAnsi" w:hAnsiTheme="majorHAnsi" w:cstheme="majorHAnsi"/>
          <w:lang w:val="ro-RO"/>
        </w:rPr>
        <w:t xml:space="preserve"> conturi care au fost între timp închise, retragere de duplicate din birourile notarilor publici acolo unde nu se mai găsesc originalele, </w:t>
      </w:r>
      <w:r w:rsidR="007B2E63" w:rsidRPr="00AB0A3B">
        <w:rPr>
          <w:rFonts w:asciiTheme="majorHAnsi" w:hAnsiTheme="majorHAnsi" w:cstheme="majorHAnsi"/>
          <w:lang w:val="ro-RO"/>
        </w:rPr>
        <w:t xml:space="preserve">solicitare de adeverințe în original de la plătitori de venituri din afara României </w:t>
      </w:r>
      <w:r w:rsidR="006F5EA9" w:rsidRPr="00AB0A3B">
        <w:rPr>
          <w:rFonts w:asciiTheme="majorHAnsi" w:hAnsiTheme="majorHAnsi" w:cstheme="majorHAnsi"/>
          <w:lang w:val="ro-RO"/>
        </w:rPr>
        <w:t>etc</w:t>
      </w:r>
      <w:r w:rsidR="00157A07" w:rsidRPr="00AB0A3B">
        <w:rPr>
          <w:rFonts w:asciiTheme="majorHAnsi" w:hAnsiTheme="majorHAnsi" w:cstheme="majorHAnsi"/>
          <w:lang w:val="ro-RO"/>
        </w:rPr>
        <w:t>.</w:t>
      </w:r>
      <w:r w:rsidR="006F5EA9" w:rsidRPr="00AB0A3B">
        <w:rPr>
          <w:rFonts w:asciiTheme="majorHAnsi" w:hAnsiTheme="majorHAnsi" w:cstheme="majorHAnsi"/>
          <w:lang w:val="ro-RO"/>
        </w:rPr>
        <w:t>)</w:t>
      </w:r>
      <w:r w:rsidR="00157A07" w:rsidRPr="00AB0A3B">
        <w:rPr>
          <w:rFonts w:asciiTheme="majorHAnsi" w:hAnsiTheme="majorHAnsi" w:cstheme="majorHAnsi"/>
          <w:lang w:val="ro-RO"/>
        </w:rPr>
        <w:t>,</w:t>
      </w:r>
      <w:r w:rsidR="006F5EA9" w:rsidRPr="00AB0A3B">
        <w:rPr>
          <w:rFonts w:asciiTheme="majorHAnsi" w:hAnsiTheme="majorHAnsi" w:cstheme="majorHAnsi"/>
          <w:lang w:val="ro-RO"/>
        </w:rPr>
        <w:t xml:space="preserve"> dar și </w:t>
      </w:r>
      <w:r w:rsidR="007B2E63" w:rsidRPr="00AB0A3B">
        <w:rPr>
          <w:rFonts w:asciiTheme="majorHAnsi" w:hAnsiTheme="majorHAnsi" w:cstheme="majorHAnsi"/>
          <w:lang w:val="ro-RO"/>
        </w:rPr>
        <w:t>pentru</w:t>
      </w:r>
      <w:r w:rsidR="006F5EA9" w:rsidRPr="00AB0A3B">
        <w:rPr>
          <w:rFonts w:asciiTheme="majorHAnsi" w:hAnsiTheme="majorHAnsi" w:cstheme="majorHAnsi"/>
          <w:lang w:val="ro-RO"/>
        </w:rPr>
        <w:t xml:space="preserve"> organiz</w:t>
      </w:r>
      <w:r w:rsidR="007B2E63" w:rsidRPr="00AB0A3B">
        <w:rPr>
          <w:rFonts w:asciiTheme="majorHAnsi" w:hAnsiTheme="majorHAnsi" w:cstheme="majorHAnsi"/>
          <w:lang w:val="ro-RO"/>
        </w:rPr>
        <w:t>area</w:t>
      </w:r>
      <w:r w:rsidR="006F5EA9" w:rsidRPr="00AB0A3B">
        <w:rPr>
          <w:rFonts w:asciiTheme="majorHAnsi" w:hAnsiTheme="majorHAnsi" w:cstheme="majorHAnsi"/>
          <w:lang w:val="ro-RO"/>
        </w:rPr>
        <w:t xml:space="preserve"> lor de maniera cerută de legislație</w:t>
      </w:r>
      <w:r w:rsidR="00071525" w:rsidRPr="00AB0A3B">
        <w:rPr>
          <w:rFonts w:asciiTheme="majorHAnsi" w:hAnsiTheme="majorHAnsi" w:cstheme="majorHAnsi"/>
          <w:lang w:val="ro-RO"/>
        </w:rPr>
        <w:t>, cu explicații suficient de detaliate</w:t>
      </w:r>
      <w:r w:rsidR="00780F29">
        <w:rPr>
          <w:rFonts w:asciiTheme="majorHAnsi" w:hAnsiTheme="majorHAnsi" w:cstheme="majorHAnsi"/>
          <w:lang w:val="ro-RO"/>
        </w:rPr>
        <w:t>,</w:t>
      </w:r>
      <w:r w:rsidR="00071525" w:rsidRPr="00AB0A3B">
        <w:rPr>
          <w:rFonts w:asciiTheme="majorHAnsi" w:hAnsiTheme="majorHAnsi" w:cstheme="majorHAnsi"/>
          <w:lang w:val="ro-RO"/>
        </w:rPr>
        <w:t xml:space="preserve"> dar</w:t>
      </w:r>
      <w:r w:rsidR="00780F29">
        <w:rPr>
          <w:rFonts w:asciiTheme="majorHAnsi" w:hAnsiTheme="majorHAnsi" w:cstheme="majorHAnsi"/>
          <w:lang w:val="ro-RO"/>
        </w:rPr>
        <w:t>,</w:t>
      </w:r>
      <w:r w:rsidR="00071525" w:rsidRPr="00AB0A3B">
        <w:rPr>
          <w:rFonts w:asciiTheme="majorHAnsi" w:hAnsiTheme="majorHAnsi" w:cstheme="majorHAnsi"/>
          <w:lang w:val="ro-RO"/>
        </w:rPr>
        <w:t xml:space="preserve"> totuși</w:t>
      </w:r>
      <w:r w:rsidR="00780F29">
        <w:rPr>
          <w:rFonts w:asciiTheme="majorHAnsi" w:hAnsiTheme="majorHAnsi" w:cstheme="majorHAnsi"/>
          <w:lang w:val="ro-RO"/>
        </w:rPr>
        <w:t>,</w:t>
      </w:r>
      <w:r w:rsidR="00071525" w:rsidRPr="00AB0A3B">
        <w:rPr>
          <w:rFonts w:asciiTheme="majorHAnsi" w:hAnsiTheme="majorHAnsi" w:cstheme="majorHAnsi"/>
          <w:lang w:val="ro-RO"/>
        </w:rPr>
        <w:t xml:space="preserve"> prezentate sintetic</w:t>
      </w:r>
      <w:r w:rsidR="00780F29">
        <w:rPr>
          <w:rFonts w:asciiTheme="majorHAnsi" w:hAnsiTheme="majorHAnsi" w:cstheme="majorHAnsi"/>
          <w:lang w:val="ro-RO"/>
        </w:rPr>
        <w:t>,</w:t>
      </w:r>
      <w:r w:rsidR="00071525" w:rsidRPr="00AB0A3B">
        <w:rPr>
          <w:rFonts w:asciiTheme="majorHAnsi" w:hAnsiTheme="majorHAnsi" w:cstheme="majorHAnsi"/>
          <w:lang w:val="ro-RO"/>
        </w:rPr>
        <w:t xml:space="preserve"> astfel încât ele să poat</w:t>
      </w:r>
      <w:r w:rsidR="00157A07" w:rsidRPr="00AB0A3B">
        <w:rPr>
          <w:rFonts w:asciiTheme="majorHAnsi" w:hAnsiTheme="majorHAnsi" w:cstheme="majorHAnsi"/>
          <w:lang w:val="ro-RO"/>
        </w:rPr>
        <w:t>ă</w:t>
      </w:r>
      <w:r w:rsidR="00071525" w:rsidRPr="00AB0A3B">
        <w:rPr>
          <w:rFonts w:asciiTheme="majorHAnsi" w:hAnsiTheme="majorHAnsi" w:cstheme="majorHAnsi"/>
          <w:lang w:val="ro-RO"/>
        </w:rPr>
        <w:t xml:space="preserve"> fi ușor înțelese de către autorități</w:t>
      </w:r>
      <w:r w:rsidR="007B2E63" w:rsidRPr="00AB0A3B">
        <w:rPr>
          <w:rFonts w:asciiTheme="majorHAnsi" w:hAnsiTheme="majorHAnsi" w:cstheme="majorHAnsi"/>
          <w:lang w:val="ro-RO"/>
        </w:rPr>
        <w:t xml:space="preserve">. Suplimentar, am observat </w:t>
      </w:r>
      <w:r w:rsidR="00071525" w:rsidRPr="00AB0A3B">
        <w:rPr>
          <w:rFonts w:asciiTheme="majorHAnsi" w:hAnsiTheme="majorHAnsi" w:cstheme="majorHAnsi"/>
          <w:lang w:val="ro-RO"/>
        </w:rPr>
        <w:t xml:space="preserve">ca fiind extrem de importante </w:t>
      </w:r>
      <w:r w:rsidR="007B2E63" w:rsidRPr="00AB0A3B">
        <w:rPr>
          <w:rFonts w:asciiTheme="majorHAnsi" w:hAnsiTheme="majorHAnsi" w:cstheme="majorHAnsi"/>
          <w:lang w:val="ro-RO"/>
        </w:rPr>
        <w:t>înțelege</w:t>
      </w:r>
      <w:r w:rsidR="00071525" w:rsidRPr="00AB0A3B">
        <w:rPr>
          <w:rFonts w:asciiTheme="majorHAnsi" w:hAnsiTheme="majorHAnsi" w:cstheme="majorHAnsi"/>
          <w:lang w:val="ro-RO"/>
        </w:rPr>
        <w:t>rea</w:t>
      </w:r>
      <w:r w:rsidR="007B2E63" w:rsidRPr="00AB0A3B">
        <w:rPr>
          <w:rFonts w:asciiTheme="majorHAnsi" w:hAnsiTheme="majorHAnsi" w:cstheme="majorHAnsi"/>
          <w:lang w:val="ro-RO"/>
        </w:rPr>
        <w:t xml:space="preserve"> corect</w:t>
      </w:r>
      <w:r w:rsidR="00071525" w:rsidRPr="00AB0A3B">
        <w:rPr>
          <w:rFonts w:asciiTheme="majorHAnsi" w:hAnsiTheme="majorHAnsi" w:cstheme="majorHAnsi"/>
          <w:lang w:val="ro-RO"/>
        </w:rPr>
        <w:t>ă</w:t>
      </w:r>
      <w:r w:rsidR="007B2E63" w:rsidRPr="00AB0A3B">
        <w:rPr>
          <w:rFonts w:asciiTheme="majorHAnsi" w:hAnsiTheme="majorHAnsi" w:cstheme="majorHAnsi"/>
          <w:lang w:val="ro-RO"/>
        </w:rPr>
        <w:t xml:space="preserve"> a tipului de informație solicitată în cadrul verificării, a termenelor </w:t>
      </w:r>
      <w:r w:rsidR="007B2E63" w:rsidRPr="00AB0A3B">
        <w:rPr>
          <w:rFonts w:asciiTheme="majorHAnsi" w:hAnsiTheme="majorHAnsi" w:cstheme="majorHAnsi"/>
          <w:lang w:val="ro-RO"/>
        </w:rPr>
        <w:lastRenderedPageBreak/>
        <w:t xml:space="preserve">disponibile pentru livrarea lor către autorități precum și găsirea unui echilibru între formalismul impus de lege pentru solicitarea/transmiterea informațiilor și documentelor și crearea unui canal rapid de comunicare cu autoritățile pentru clarificarea anumitor aspecte. </w:t>
      </w:r>
      <w:r w:rsidR="00602475" w:rsidRPr="00AB0A3B">
        <w:rPr>
          <w:rFonts w:asciiTheme="majorHAnsi" w:hAnsiTheme="majorHAnsi" w:cstheme="majorHAnsi"/>
          <w:lang w:val="ro-RO"/>
        </w:rPr>
        <w:t>Și</w:t>
      </w:r>
      <w:r w:rsidR="00157A07" w:rsidRPr="00AB0A3B">
        <w:rPr>
          <w:rFonts w:asciiTheme="majorHAnsi" w:hAnsiTheme="majorHAnsi" w:cstheme="majorHAnsi"/>
          <w:lang w:val="ro-RO"/>
        </w:rPr>
        <w:t>,</w:t>
      </w:r>
      <w:r w:rsidR="00602475" w:rsidRPr="00AB0A3B">
        <w:rPr>
          <w:rFonts w:asciiTheme="majorHAnsi" w:hAnsiTheme="majorHAnsi" w:cstheme="majorHAnsi"/>
          <w:lang w:val="ro-RO"/>
        </w:rPr>
        <w:t xml:space="preserve"> nu în ultimul rând, am sesizat că uneori</w:t>
      </w:r>
      <w:r w:rsidR="0041095A" w:rsidRPr="00AB0A3B">
        <w:rPr>
          <w:rFonts w:asciiTheme="majorHAnsi" w:hAnsiTheme="majorHAnsi" w:cstheme="majorHAnsi"/>
          <w:lang w:val="ro-RO"/>
        </w:rPr>
        <w:t xml:space="preserve"> </w:t>
      </w:r>
      <w:r w:rsidR="00B80DE9" w:rsidRPr="00AB0A3B">
        <w:rPr>
          <w:rFonts w:asciiTheme="majorHAnsi" w:hAnsiTheme="majorHAnsi" w:cstheme="majorHAnsi"/>
          <w:lang w:val="ro-RO"/>
        </w:rPr>
        <w:t>controlul</w:t>
      </w:r>
      <w:r w:rsidR="0041095A" w:rsidRPr="00AB0A3B">
        <w:rPr>
          <w:rFonts w:asciiTheme="majorHAnsi" w:hAnsiTheme="majorHAnsi" w:cstheme="majorHAnsi"/>
          <w:lang w:val="ro-RO"/>
        </w:rPr>
        <w:t>,</w:t>
      </w:r>
      <w:r w:rsidR="00602475" w:rsidRPr="00AB0A3B">
        <w:rPr>
          <w:rFonts w:asciiTheme="majorHAnsi" w:hAnsiTheme="majorHAnsi" w:cstheme="majorHAnsi"/>
          <w:lang w:val="ro-RO"/>
        </w:rPr>
        <w:t xml:space="preserve"> prin natura investigativă pe care o are, tinde să se extindă informal</w:t>
      </w:r>
      <w:r w:rsidR="00071525" w:rsidRPr="00AB0A3B">
        <w:rPr>
          <w:rFonts w:asciiTheme="majorHAnsi" w:hAnsiTheme="majorHAnsi" w:cstheme="majorHAnsi"/>
          <w:lang w:val="ro-RO"/>
        </w:rPr>
        <w:t xml:space="preserve"> și asupra altor perioade decât cea verificată</w:t>
      </w:r>
      <w:r w:rsidR="00157A07" w:rsidRPr="00AB0A3B">
        <w:rPr>
          <w:rFonts w:asciiTheme="majorHAnsi" w:hAnsiTheme="majorHAnsi" w:cstheme="majorHAnsi"/>
          <w:lang w:val="ro-RO"/>
        </w:rPr>
        <w:t>,</w:t>
      </w:r>
      <w:r w:rsidR="00071525" w:rsidRPr="00AB0A3B">
        <w:rPr>
          <w:rFonts w:asciiTheme="majorHAnsi" w:hAnsiTheme="majorHAnsi" w:cstheme="majorHAnsi"/>
          <w:lang w:val="ro-RO"/>
        </w:rPr>
        <w:t xml:space="preserve"> fie pentru că </w:t>
      </w:r>
      <w:r w:rsidR="00602475" w:rsidRPr="00AB0A3B">
        <w:rPr>
          <w:rFonts w:asciiTheme="majorHAnsi" w:hAnsiTheme="majorHAnsi" w:cstheme="majorHAnsi"/>
          <w:lang w:val="ro-RO"/>
        </w:rPr>
        <w:t xml:space="preserve">persoanelor fizice </w:t>
      </w:r>
      <w:r w:rsidR="00071525" w:rsidRPr="00AB0A3B">
        <w:rPr>
          <w:rFonts w:asciiTheme="majorHAnsi" w:hAnsiTheme="majorHAnsi" w:cstheme="majorHAnsi"/>
          <w:lang w:val="ro-RO"/>
        </w:rPr>
        <w:t>l</w:t>
      </w:r>
      <w:r w:rsidR="00602475" w:rsidRPr="00AB0A3B">
        <w:rPr>
          <w:rFonts w:asciiTheme="majorHAnsi" w:hAnsiTheme="majorHAnsi" w:cstheme="majorHAnsi"/>
          <w:lang w:val="ro-RO"/>
        </w:rPr>
        <w:t xml:space="preserve">e </w:t>
      </w:r>
      <w:r w:rsidR="00071525" w:rsidRPr="00AB0A3B">
        <w:rPr>
          <w:rFonts w:asciiTheme="majorHAnsi" w:hAnsiTheme="majorHAnsi" w:cstheme="majorHAnsi"/>
          <w:lang w:val="ro-RO"/>
        </w:rPr>
        <w:t xml:space="preserve">sunt </w:t>
      </w:r>
      <w:r w:rsidR="00602475" w:rsidRPr="00AB0A3B">
        <w:rPr>
          <w:rFonts w:asciiTheme="majorHAnsi" w:hAnsiTheme="majorHAnsi" w:cstheme="majorHAnsi"/>
          <w:lang w:val="ro-RO"/>
        </w:rPr>
        <w:t>solicitate documente care preced cu mult perioada supusă controlului</w:t>
      </w:r>
      <w:r w:rsidR="00071525" w:rsidRPr="00AB0A3B">
        <w:rPr>
          <w:rFonts w:asciiTheme="majorHAnsi" w:hAnsiTheme="majorHAnsi" w:cstheme="majorHAnsi"/>
          <w:lang w:val="ro-RO"/>
        </w:rPr>
        <w:t xml:space="preserve">, fie pentru că persoanele fizice însele oferă informații și documente care vizează o perioadă ulterioară celei supuse controlului pentru a documenta unele răspunsuri la notele explicative solicitate. În orice caz, </w:t>
      </w:r>
      <w:r w:rsidR="00602475" w:rsidRPr="00AB0A3B">
        <w:rPr>
          <w:rFonts w:asciiTheme="majorHAnsi" w:hAnsiTheme="majorHAnsi" w:cstheme="majorHAnsi"/>
          <w:lang w:val="ro-RO"/>
        </w:rPr>
        <w:t>o bună cunoaștere atât a textelor de lege</w:t>
      </w:r>
      <w:r w:rsidR="00780F29">
        <w:rPr>
          <w:rFonts w:asciiTheme="majorHAnsi" w:hAnsiTheme="majorHAnsi" w:cstheme="majorHAnsi"/>
          <w:lang w:val="ro-RO"/>
        </w:rPr>
        <w:t>,</w:t>
      </w:r>
      <w:r w:rsidR="00602475" w:rsidRPr="00AB0A3B">
        <w:rPr>
          <w:rFonts w:asciiTheme="majorHAnsi" w:hAnsiTheme="majorHAnsi" w:cstheme="majorHAnsi"/>
          <w:lang w:val="ro-RO"/>
        </w:rPr>
        <w:t xml:space="preserve"> dar și a practicii instanțelor p</w:t>
      </w:r>
      <w:r w:rsidR="00071525" w:rsidRPr="00AB0A3B">
        <w:rPr>
          <w:rFonts w:asciiTheme="majorHAnsi" w:hAnsiTheme="majorHAnsi" w:cstheme="majorHAnsi"/>
          <w:lang w:val="ro-RO"/>
        </w:rPr>
        <w:t>e subiectul verificării situației fiscale personale este esențială</w:t>
      </w:r>
      <w:r w:rsidR="00780F29">
        <w:rPr>
          <w:rFonts w:asciiTheme="majorHAnsi" w:hAnsiTheme="majorHAnsi" w:cstheme="majorHAnsi"/>
          <w:lang w:val="ro-RO"/>
        </w:rPr>
        <w:t>,</w:t>
      </w:r>
      <w:r w:rsidR="00071525" w:rsidRPr="00AB0A3B">
        <w:rPr>
          <w:rFonts w:asciiTheme="majorHAnsi" w:hAnsiTheme="majorHAnsi" w:cstheme="majorHAnsi"/>
          <w:lang w:val="ro-RO"/>
        </w:rPr>
        <w:t xml:space="preserve"> dar nu suficientă. </w:t>
      </w:r>
    </w:p>
    <w:p w14:paraId="00E664D0" w14:textId="3F27EB68" w:rsidR="00586BFB" w:rsidRPr="00AB0A3B" w:rsidRDefault="00071525" w:rsidP="00071525">
      <w:pPr>
        <w:jc w:val="both"/>
        <w:rPr>
          <w:rFonts w:asciiTheme="majorHAnsi" w:hAnsiTheme="majorHAnsi" w:cstheme="majorHAnsi"/>
          <w:lang w:val="ro-RO"/>
        </w:rPr>
      </w:pPr>
      <w:r w:rsidRPr="00AB0A3B">
        <w:rPr>
          <w:rFonts w:asciiTheme="majorHAnsi" w:hAnsiTheme="majorHAnsi" w:cstheme="majorHAnsi"/>
          <w:lang w:val="ro-RO"/>
        </w:rPr>
        <w:t xml:space="preserve">Rămâne ca fiecare dintre </w:t>
      </w:r>
      <w:r w:rsidR="00D37C19" w:rsidRPr="00AB0A3B">
        <w:rPr>
          <w:rFonts w:asciiTheme="majorHAnsi" w:hAnsiTheme="majorHAnsi" w:cstheme="majorHAnsi"/>
          <w:lang w:val="ro-RO"/>
        </w:rPr>
        <w:t>cei vizați</w:t>
      </w:r>
      <w:r w:rsidRPr="00AB0A3B">
        <w:rPr>
          <w:rFonts w:asciiTheme="majorHAnsi" w:hAnsiTheme="majorHAnsi" w:cstheme="majorHAnsi"/>
          <w:lang w:val="ro-RO"/>
        </w:rPr>
        <w:t xml:space="preserve">, chiar dacă nu consideră că </w:t>
      </w:r>
      <w:r w:rsidR="00D37C19" w:rsidRPr="00AB0A3B">
        <w:rPr>
          <w:rFonts w:asciiTheme="majorHAnsi" w:hAnsiTheme="majorHAnsi" w:cstheme="majorHAnsi"/>
          <w:lang w:val="ro-RO"/>
        </w:rPr>
        <w:t xml:space="preserve">există </w:t>
      </w:r>
      <w:r w:rsidRPr="00AB0A3B">
        <w:rPr>
          <w:rFonts w:asciiTheme="majorHAnsi" w:hAnsiTheme="majorHAnsi" w:cstheme="majorHAnsi"/>
          <w:lang w:val="ro-RO"/>
        </w:rPr>
        <w:t xml:space="preserve">motive pentru a </w:t>
      </w:r>
      <w:r w:rsidR="00D37C19" w:rsidRPr="00AB0A3B">
        <w:rPr>
          <w:rFonts w:asciiTheme="majorHAnsi" w:hAnsiTheme="majorHAnsi" w:cstheme="majorHAnsi"/>
          <w:lang w:val="ro-RO"/>
        </w:rPr>
        <w:t>se</w:t>
      </w:r>
      <w:r w:rsidRPr="00AB0A3B">
        <w:rPr>
          <w:rFonts w:asciiTheme="majorHAnsi" w:hAnsiTheme="majorHAnsi" w:cstheme="majorHAnsi"/>
          <w:lang w:val="ro-RO"/>
        </w:rPr>
        <w:t xml:space="preserve"> afla pe lista persoanelor fizice cu risc de neconformare, să </w:t>
      </w:r>
      <w:r w:rsidR="00D37C19" w:rsidRPr="00AB0A3B">
        <w:rPr>
          <w:rFonts w:asciiTheme="majorHAnsi" w:hAnsiTheme="majorHAnsi" w:cstheme="majorHAnsi"/>
          <w:lang w:val="ro-RO"/>
        </w:rPr>
        <w:t>se</w:t>
      </w:r>
      <w:r w:rsidRPr="00AB0A3B">
        <w:rPr>
          <w:rFonts w:asciiTheme="majorHAnsi" w:hAnsiTheme="majorHAnsi" w:cstheme="majorHAnsi"/>
          <w:lang w:val="ro-RO"/>
        </w:rPr>
        <w:t xml:space="preserve"> obișnui</w:t>
      </w:r>
      <w:r w:rsidR="00D37C19" w:rsidRPr="00AB0A3B">
        <w:rPr>
          <w:rFonts w:asciiTheme="majorHAnsi" w:hAnsiTheme="majorHAnsi" w:cstheme="majorHAnsi"/>
          <w:lang w:val="ro-RO"/>
        </w:rPr>
        <w:t xml:space="preserve">ască </w:t>
      </w:r>
      <w:r w:rsidRPr="00AB0A3B">
        <w:rPr>
          <w:rFonts w:asciiTheme="majorHAnsi" w:hAnsiTheme="majorHAnsi" w:cstheme="majorHAnsi"/>
          <w:lang w:val="ro-RO"/>
        </w:rPr>
        <w:t>cu gândul ca s-ar putea să fi</w:t>
      </w:r>
      <w:r w:rsidR="00D37C19" w:rsidRPr="00AB0A3B">
        <w:rPr>
          <w:rFonts w:asciiTheme="majorHAnsi" w:hAnsiTheme="majorHAnsi" w:cstheme="majorHAnsi"/>
          <w:lang w:val="ro-RO"/>
        </w:rPr>
        <w:t>e</w:t>
      </w:r>
      <w:r w:rsidRPr="00AB0A3B">
        <w:rPr>
          <w:rFonts w:asciiTheme="majorHAnsi" w:hAnsiTheme="majorHAnsi" w:cstheme="majorHAnsi"/>
          <w:lang w:val="ro-RO"/>
        </w:rPr>
        <w:t xml:space="preserve"> la un moment dat supu</w:t>
      </w:r>
      <w:r w:rsidR="00D37C19" w:rsidRPr="00AB0A3B">
        <w:rPr>
          <w:rFonts w:asciiTheme="majorHAnsi" w:hAnsiTheme="majorHAnsi" w:cstheme="majorHAnsi"/>
          <w:lang w:val="ro-RO"/>
        </w:rPr>
        <w:t>s</w:t>
      </w:r>
      <w:r w:rsidRPr="00AB0A3B">
        <w:rPr>
          <w:rFonts w:asciiTheme="majorHAnsi" w:hAnsiTheme="majorHAnsi" w:cstheme="majorHAnsi"/>
          <w:lang w:val="ro-RO"/>
        </w:rPr>
        <w:t xml:space="preserve"> unei</w:t>
      </w:r>
      <w:r w:rsidR="00B97AC2" w:rsidRPr="00AB0A3B">
        <w:rPr>
          <w:rFonts w:asciiTheme="majorHAnsi" w:hAnsiTheme="majorHAnsi" w:cstheme="majorHAnsi"/>
          <w:lang w:val="ro-RO"/>
        </w:rPr>
        <w:t xml:space="preserve"> verificări</w:t>
      </w:r>
      <w:r w:rsidRPr="00AB0A3B">
        <w:rPr>
          <w:rFonts w:asciiTheme="majorHAnsi" w:hAnsiTheme="majorHAnsi" w:cstheme="majorHAnsi"/>
          <w:lang w:val="ro-RO"/>
        </w:rPr>
        <w:t xml:space="preserve"> fiscale și să </w:t>
      </w:r>
      <w:r w:rsidR="00D37C19" w:rsidRPr="00AB0A3B">
        <w:rPr>
          <w:rFonts w:asciiTheme="majorHAnsi" w:hAnsiTheme="majorHAnsi" w:cstheme="majorHAnsi"/>
          <w:lang w:val="ro-RO"/>
        </w:rPr>
        <w:t>s</w:t>
      </w:r>
      <w:r w:rsidRPr="00AB0A3B">
        <w:rPr>
          <w:rFonts w:asciiTheme="majorHAnsi" w:hAnsiTheme="majorHAnsi" w:cstheme="majorHAnsi"/>
          <w:lang w:val="ro-RO"/>
        </w:rPr>
        <w:t xml:space="preserve">e </w:t>
      </w:r>
      <w:r w:rsidR="00635E6C" w:rsidRPr="00AB0A3B">
        <w:rPr>
          <w:rFonts w:asciiTheme="majorHAnsi" w:hAnsiTheme="majorHAnsi" w:cstheme="majorHAnsi"/>
          <w:lang w:val="ro-RO"/>
        </w:rPr>
        <w:t>pregăt</w:t>
      </w:r>
      <w:r w:rsidR="00D37C19" w:rsidRPr="00AB0A3B">
        <w:rPr>
          <w:rFonts w:asciiTheme="majorHAnsi" w:hAnsiTheme="majorHAnsi" w:cstheme="majorHAnsi"/>
          <w:lang w:val="ro-RO"/>
        </w:rPr>
        <w:t>ească</w:t>
      </w:r>
      <w:r w:rsidR="00635E6C" w:rsidRPr="00AB0A3B">
        <w:rPr>
          <w:rFonts w:asciiTheme="majorHAnsi" w:hAnsiTheme="majorHAnsi" w:cstheme="majorHAnsi"/>
          <w:lang w:val="ro-RO"/>
        </w:rPr>
        <w:t xml:space="preserve"> pentru ceea ce va însemna o dificilă urcare pe un drum cu înclinare foarte abruptă.  </w:t>
      </w:r>
    </w:p>
    <w:p w14:paraId="0C265D61" w14:textId="0A534939" w:rsidR="00586BFB" w:rsidRPr="00AB0A3B" w:rsidRDefault="00586BFB" w:rsidP="00586BFB">
      <w:pPr>
        <w:jc w:val="both"/>
        <w:rPr>
          <w:rFonts w:asciiTheme="majorHAnsi" w:hAnsiTheme="majorHAnsi" w:cstheme="majorHAnsi"/>
          <w:lang w:val="ro-RO"/>
        </w:rPr>
      </w:pPr>
    </w:p>
    <w:sectPr w:rsidR="00586BFB" w:rsidRPr="00AB0A3B" w:rsidSect="00E26704">
      <w:headerReference w:type="default" r:id="rId9"/>
      <w:headerReference w:type="first" r:id="rId10"/>
      <w:footerReference w:type="first" r:id="rId11"/>
      <w:pgSz w:w="11901" w:h="16840" w:code="9"/>
      <w:pgMar w:top="1440" w:right="1440" w:bottom="1440" w:left="1440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5C59" w14:textId="77777777" w:rsidR="00E26704" w:rsidRDefault="00E26704">
      <w:pPr>
        <w:spacing w:line="240" w:lineRule="auto"/>
      </w:pPr>
      <w:r>
        <w:separator/>
      </w:r>
    </w:p>
  </w:endnote>
  <w:endnote w:type="continuationSeparator" w:id="0">
    <w:p w14:paraId="5ACA53D8" w14:textId="77777777" w:rsidR="00E26704" w:rsidRDefault="00E26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NextPro-Light">
    <w:altName w:val="Leelawadee UI Semilight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F6B8" w14:textId="77777777" w:rsidR="00914FE6" w:rsidRPr="001615F5" w:rsidRDefault="00914FE6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6FA5" w14:textId="77777777" w:rsidR="00E26704" w:rsidRDefault="00E26704">
      <w:pPr>
        <w:spacing w:line="240" w:lineRule="auto"/>
      </w:pPr>
      <w:r>
        <w:separator/>
      </w:r>
    </w:p>
  </w:footnote>
  <w:footnote w:type="continuationSeparator" w:id="0">
    <w:p w14:paraId="029F5A75" w14:textId="77777777" w:rsidR="00E26704" w:rsidRDefault="00E267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C20C" w14:textId="77777777" w:rsidR="00914FE6" w:rsidRDefault="00914FE6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311D8B" wp14:editId="4C47420D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34" name="Picture 34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EED5" w14:textId="77777777" w:rsidR="00914FE6" w:rsidRDefault="00914FE6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4BDBD6B" wp14:editId="5E18A3C3">
          <wp:simplePos x="0" y="0"/>
          <wp:positionH relativeFrom="column">
            <wp:posOffset>-312420</wp:posOffset>
          </wp:positionH>
          <wp:positionV relativeFrom="paragraph">
            <wp:posOffset>33020</wp:posOffset>
          </wp:positionV>
          <wp:extent cx="2216150" cy="901700"/>
          <wp:effectExtent l="0" t="0" r="0" b="0"/>
          <wp:wrapNone/>
          <wp:docPr id="35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20FB0" w14:textId="77777777" w:rsidR="00914FE6" w:rsidRDefault="00914FE6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68209027" w14:textId="77777777" w:rsidR="00914FE6" w:rsidRDefault="00914FE6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4447115E" w14:textId="77777777" w:rsidR="00914FE6" w:rsidRDefault="00914FE6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75721DE2" w14:textId="77777777" w:rsidR="00914FE6" w:rsidRPr="00F037A0" w:rsidRDefault="00914FE6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35F16608" w14:textId="77777777" w:rsidR="00914FE6" w:rsidRPr="001615F5" w:rsidRDefault="00914FE6">
    <w:pPr>
      <w:pStyle w:val="Header"/>
      <w:rPr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7679"/>
    <w:multiLevelType w:val="multilevel"/>
    <w:tmpl w:val="4200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401947A9"/>
    <w:multiLevelType w:val="multilevel"/>
    <w:tmpl w:val="DEAAC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14129032">
    <w:abstractNumId w:val="1"/>
  </w:num>
  <w:num w:numId="2" w16cid:durableId="125377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55"/>
    <w:rsid w:val="000151D6"/>
    <w:rsid w:val="000157FB"/>
    <w:rsid w:val="0002429F"/>
    <w:rsid w:val="00033506"/>
    <w:rsid w:val="00037351"/>
    <w:rsid w:val="00045275"/>
    <w:rsid w:val="00060270"/>
    <w:rsid w:val="00071525"/>
    <w:rsid w:val="00076C51"/>
    <w:rsid w:val="00080B15"/>
    <w:rsid w:val="00083449"/>
    <w:rsid w:val="00084B7B"/>
    <w:rsid w:val="000A5AE7"/>
    <w:rsid w:val="000B233A"/>
    <w:rsid w:val="000B5244"/>
    <w:rsid w:val="000C125C"/>
    <w:rsid w:val="000C6BFD"/>
    <w:rsid w:val="000D4FAE"/>
    <w:rsid w:val="000F3C77"/>
    <w:rsid w:val="001010E2"/>
    <w:rsid w:val="00102CBA"/>
    <w:rsid w:val="00103706"/>
    <w:rsid w:val="0010376D"/>
    <w:rsid w:val="00111700"/>
    <w:rsid w:val="00124042"/>
    <w:rsid w:val="00131EF4"/>
    <w:rsid w:val="00141FBA"/>
    <w:rsid w:val="00143A0A"/>
    <w:rsid w:val="001476EA"/>
    <w:rsid w:val="001557B2"/>
    <w:rsid w:val="00155FBD"/>
    <w:rsid w:val="00157A07"/>
    <w:rsid w:val="00157AC1"/>
    <w:rsid w:val="00157C55"/>
    <w:rsid w:val="00183C4E"/>
    <w:rsid w:val="001B0FB4"/>
    <w:rsid w:val="001B24C5"/>
    <w:rsid w:val="001B285D"/>
    <w:rsid w:val="001B5713"/>
    <w:rsid w:val="001C2B9D"/>
    <w:rsid w:val="001C7970"/>
    <w:rsid w:val="001D4786"/>
    <w:rsid w:val="001E0573"/>
    <w:rsid w:val="001E067C"/>
    <w:rsid w:val="001E5128"/>
    <w:rsid w:val="001E7698"/>
    <w:rsid w:val="001F084E"/>
    <w:rsid w:val="001F4061"/>
    <w:rsid w:val="001F59B3"/>
    <w:rsid w:val="0020074C"/>
    <w:rsid w:val="00201F2B"/>
    <w:rsid w:val="00207079"/>
    <w:rsid w:val="00210169"/>
    <w:rsid w:val="002214F4"/>
    <w:rsid w:val="002405AF"/>
    <w:rsid w:val="002420B1"/>
    <w:rsid w:val="00257F66"/>
    <w:rsid w:val="0026175E"/>
    <w:rsid w:val="002649DE"/>
    <w:rsid w:val="00270720"/>
    <w:rsid w:val="00274B38"/>
    <w:rsid w:val="00283A49"/>
    <w:rsid w:val="00292F82"/>
    <w:rsid w:val="00293D31"/>
    <w:rsid w:val="00297929"/>
    <w:rsid w:val="002C024C"/>
    <w:rsid w:val="002C18EC"/>
    <w:rsid w:val="002D11AB"/>
    <w:rsid w:val="002D2BD0"/>
    <w:rsid w:val="002D5557"/>
    <w:rsid w:val="002D7B2D"/>
    <w:rsid w:val="002F24C8"/>
    <w:rsid w:val="0030074A"/>
    <w:rsid w:val="003035F9"/>
    <w:rsid w:val="00303A82"/>
    <w:rsid w:val="003211EA"/>
    <w:rsid w:val="0032534E"/>
    <w:rsid w:val="00330983"/>
    <w:rsid w:val="00357A08"/>
    <w:rsid w:val="00366016"/>
    <w:rsid w:val="00371137"/>
    <w:rsid w:val="0037158F"/>
    <w:rsid w:val="00372100"/>
    <w:rsid w:val="0037345C"/>
    <w:rsid w:val="003A64EC"/>
    <w:rsid w:val="003B75E1"/>
    <w:rsid w:val="003C3845"/>
    <w:rsid w:val="003D29CC"/>
    <w:rsid w:val="003D54CA"/>
    <w:rsid w:val="003D723F"/>
    <w:rsid w:val="003D784E"/>
    <w:rsid w:val="003E2606"/>
    <w:rsid w:val="003F45F6"/>
    <w:rsid w:val="003F6D28"/>
    <w:rsid w:val="0041095A"/>
    <w:rsid w:val="00414A94"/>
    <w:rsid w:val="00417ECE"/>
    <w:rsid w:val="004312F8"/>
    <w:rsid w:val="00437F0D"/>
    <w:rsid w:val="004415A8"/>
    <w:rsid w:val="00443E6E"/>
    <w:rsid w:val="00446BC5"/>
    <w:rsid w:val="0045003F"/>
    <w:rsid w:val="00460BD3"/>
    <w:rsid w:val="0046238F"/>
    <w:rsid w:val="00470E9B"/>
    <w:rsid w:val="00476ABB"/>
    <w:rsid w:val="0048401D"/>
    <w:rsid w:val="00490EAE"/>
    <w:rsid w:val="004942F0"/>
    <w:rsid w:val="004967D2"/>
    <w:rsid w:val="004A0699"/>
    <w:rsid w:val="004A3F26"/>
    <w:rsid w:val="004A7D77"/>
    <w:rsid w:val="004D18F1"/>
    <w:rsid w:val="004D3A1E"/>
    <w:rsid w:val="00503A7A"/>
    <w:rsid w:val="0050594E"/>
    <w:rsid w:val="00515B92"/>
    <w:rsid w:val="00516C83"/>
    <w:rsid w:val="00522A4B"/>
    <w:rsid w:val="0053487F"/>
    <w:rsid w:val="00542D68"/>
    <w:rsid w:val="005431B5"/>
    <w:rsid w:val="00543B70"/>
    <w:rsid w:val="005442D2"/>
    <w:rsid w:val="005523DC"/>
    <w:rsid w:val="005554D5"/>
    <w:rsid w:val="00555C3F"/>
    <w:rsid w:val="00570B1A"/>
    <w:rsid w:val="00586BFB"/>
    <w:rsid w:val="00597093"/>
    <w:rsid w:val="005E0F29"/>
    <w:rsid w:val="005E3664"/>
    <w:rsid w:val="005E372F"/>
    <w:rsid w:val="00601A8E"/>
    <w:rsid w:val="00602475"/>
    <w:rsid w:val="0061486D"/>
    <w:rsid w:val="0061794B"/>
    <w:rsid w:val="00627789"/>
    <w:rsid w:val="00635E6C"/>
    <w:rsid w:val="00642B70"/>
    <w:rsid w:val="00653F89"/>
    <w:rsid w:val="00681ED3"/>
    <w:rsid w:val="006850F3"/>
    <w:rsid w:val="006928C4"/>
    <w:rsid w:val="00692AC6"/>
    <w:rsid w:val="006A00FA"/>
    <w:rsid w:val="006B3DF5"/>
    <w:rsid w:val="006C12D3"/>
    <w:rsid w:val="006C4FFE"/>
    <w:rsid w:val="006C789F"/>
    <w:rsid w:val="006D1011"/>
    <w:rsid w:val="006E06E3"/>
    <w:rsid w:val="006F0101"/>
    <w:rsid w:val="006F0591"/>
    <w:rsid w:val="006F5EA9"/>
    <w:rsid w:val="0070117E"/>
    <w:rsid w:val="007019AE"/>
    <w:rsid w:val="00704FAD"/>
    <w:rsid w:val="00705A0D"/>
    <w:rsid w:val="00711D2C"/>
    <w:rsid w:val="00717CC2"/>
    <w:rsid w:val="00724161"/>
    <w:rsid w:val="00725BAE"/>
    <w:rsid w:val="00732203"/>
    <w:rsid w:val="007402DF"/>
    <w:rsid w:val="0074064F"/>
    <w:rsid w:val="007572CB"/>
    <w:rsid w:val="007631DD"/>
    <w:rsid w:val="00763B46"/>
    <w:rsid w:val="00780F29"/>
    <w:rsid w:val="00792300"/>
    <w:rsid w:val="007A08F6"/>
    <w:rsid w:val="007A7646"/>
    <w:rsid w:val="007B2E63"/>
    <w:rsid w:val="007B515A"/>
    <w:rsid w:val="007B5EA4"/>
    <w:rsid w:val="007C574E"/>
    <w:rsid w:val="007D14C5"/>
    <w:rsid w:val="007E6328"/>
    <w:rsid w:val="008110D4"/>
    <w:rsid w:val="00812CA1"/>
    <w:rsid w:val="00820DCD"/>
    <w:rsid w:val="00825623"/>
    <w:rsid w:val="00836A93"/>
    <w:rsid w:val="00844722"/>
    <w:rsid w:val="00852C07"/>
    <w:rsid w:val="00856518"/>
    <w:rsid w:val="00861CFC"/>
    <w:rsid w:val="0086446C"/>
    <w:rsid w:val="008716D9"/>
    <w:rsid w:val="00877B72"/>
    <w:rsid w:val="00880458"/>
    <w:rsid w:val="00882E2E"/>
    <w:rsid w:val="008911B5"/>
    <w:rsid w:val="00891DC4"/>
    <w:rsid w:val="008A2E41"/>
    <w:rsid w:val="008B000E"/>
    <w:rsid w:val="008B128D"/>
    <w:rsid w:val="008B4FB7"/>
    <w:rsid w:val="008C2EBE"/>
    <w:rsid w:val="008C6235"/>
    <w:rsid w:val="008D22C6"/>
    <w:rsid w:val="008D4B7A"/>
    <w:rsid w:val="008E0C8B"/>
    <w:rsid w:val="008E4655"/>
    <w:rsid w:val="008F3F1F"/>
    <w:rsid w:val="00911999"/>
    <w:rsid w:val="00912C7B"/>
    <w:rsid w:val="00914FE6"/>
    <w:rsid w:val="00915042"/>
    <w:rsid w:val="00927DA0"/>
    <w:rsid w:val="00934034"/>
    <w:rsid w:val="00960367"/>
    <w:rsid w:val="009618DD"/>
    <w:rsid w:val="00970812"/>
    <w:rsid w:val="00974360"/>
    <w:rsid w:val="00974722"/>
    <w:rsid w:val="00983823"/>
    <w:rsid w:val="00985E38"/>
    <w:rsid w:val="00992964"/>
    <w:rsid w:val="00994256"/>
    <w:rsid w:val="00995EDB"/>
    <w:rsid w:val="009B706A"/>
    <w:rsid w:val="009C58C1"/>
    <w:rsid w:val="009E2D43"/>
    <w:rsid w:val="009E79DD"/>
    <w:rsid w:val="009F040F"/>
    <w:rsid w:val="009F5D2C"/>
    <w:rsid w:val="009F5DAB"/>
    <w:rsid w:val="009F71CE"/>
    <w:rsid w:val="00A0286F"/>
    <w:rsid w:val="00A12361"/>
    <w:rsid w:val="00A134AC"/>
    <w:rsid w:val="00A20C91"/>
    <w:rsid w:val="00A22974"/>
    <w:rsid w:val="00A27157"/>
    <w:rsid w:val="00A2734F"/>
    <w:rsid w:val="00A30861"/>
    <w:rsid w:val="00A31B44"/>
    <w:rsid w:val="00A34EBE"/>
    <w:rsid w:val="00A3557C"/>
    <w:rsid w:val="00A50199"/>
    <w:rsid w:val="00A50387"/>
    <w:rsid w:val="00A50C2B"/>
    <w:rsid w:val="00A54444"/>
    <w:rsid w:val="00A56911"/>
    <w:rsid w:val="00A660C8"/>
    <w:rsid w:val="00A7156B"/>
    <w:rsid w:val="00A718D7"/>
    <w:rsid w:val="00A724B9"/>
    <w:rsid w:val="00A84EDB"/>
    <w:rsid w:val="00A970B4"/>
    <w:rsid w:val="00AB0A3B"/>
    <w:rsid w:val="00AB275B"/>
    <w:rsid w:val="00AB64B2"/>
    <w:rsid w:val="00AC1DDE"/>
    <w:rsid w:val="00AD0785"/>
    <w:rsid w:val="00AE19F8"/>
    <w:rsid w:val="00AE2832"/>
    <w:rsid w:val="00AE71CB"/>
    <w:rsid w:val="00B0445F"/>
    <w:rsid w:val="00B0450B"/>
    <w:rsid w:val="00B07098"/>
    <w:rsid w:val="00B143ED"/>
    <w:rsid w:val="00B17CC1"/>
    <w:rsid w:val="00B34A22"/>
    <w:rsid w:val="00B43D9B"/>
    <w:rsid w:val="00B44690"/>
    <w:rsid w:val="00B452F2"/>
    <w:rsid w:val="00B5024B"/>
    <w:rsid w:val="00B601E0"/>
    <w:rsid w:val="00B601F3"/>
    <w:rsid w:val="00B60C44"/>
    <w:rsid w:val="00B62AE5"/>
    <w:rsid w:val="00B80DE9"/>
    <w:rsid w:val="00B82357"/>
    <w:rsid w:val="00B86F0E"/>
    <w:rsid w:val="00B968B7"/>
    <w:rsid w:val="00B96A94"/>
    <w:rsid w:val="00B97AC2"/>
    <w:rsid w:val="00BB4FF0"/>
    <w:rsid w:val="00BC1C64"/>
    <w:rsid w:val="00BD0742"/>
    <w:rsid w:val="00BD0F83"/>
    <w:rsid w:val="00BD23DE"/>
    <w:rsid w:val="00BE479C"/>
    <w:rsid w:val="00BE54B6"/>
    <w:rsid w:val="00BE6C7D"/>
    <w:rsid w:val="00BF2C99"/>
    <w:rsid w:val="00C13762"/>
    <w:rsid w:val="00C168A2"/>
    <w:rsid w:val="00C21842"/>
    <w:rsid w:val="00C3230D"/>
    <w:rsid w:val="00C415A1"/>
    <w:rsid w:val="00C41AFE"/>
    <w:rsid w:val="00C427BB"/>
    <w:rsid w:val="00C43043"/>
    <w:rsid w:val="00C50950"/>
    <w:rsid w:val="00C572EA"/>
    <w:rsid w:val="00C830C0"/>
    <w:rsid w:val="00C867D7"/>
    <w:rsid w:val="00C86BA2"/>
    <w:rsid w:val="00C96CB1"/>
    <w:rsid w:val="00CA78B8"/>
    <w:rsid w:val="00CB1811"/>
    <w:rsid w:val="00CB1EE8"/>
    <w:rsid w:val="00CB24AC"/>
    <w:rsid w:val="00CB2ACC"/>
    <w:rsid w:val="00CC4943"/>
    <w:rsid w:val="00CC7B36"/>
    <w:rsid w:val="00CD6490"/>
    <w:rsid w:val="00CD7CC4"/>
    <w:rsid w:val="00CE4E91"/>
    <w:rsid w:val="00CE5750"/>
    <w:rsid w:val="00CF3712"/>
    <w:rsid w:val="00D1352A"/>
    <w:rsid w:val="00D16154"/>
    <w:rsid w:val="00D23E99"/>
    <w:rsid w:val="00D25AD1"/>
    <w:rsid w:val="00D266B7"/>
    <w:rsid w:val="00D3052F"/>
    <w:rsid w:val="00D30D5E"/>
    <w:rsid w:val="00D37C19"/>
    <w:rsid w:val="00D4057B"/>
    <w:rsid w:val="00D43009"/>
    <w:rsid w:val="00D45634"/>
    <w:rsid w:val="00D47669"/>
    <w:rsid w:val="00D5148E"/>
    <w:rsid w:val="00D516CD"/>
    <w:rsid w:val="00D66DCB"/>
    <w:rsid w:val="00D71B01"/>
    <w:rsid w:val="00D75896"/>
    <w:rsid w:val="00D8684E"/>
    <w:rsid w:val="00D901A3"/>
    <w:rsid w:val="00D918CC"/>
    <w:rsid w:val="00DA2B73"/>
    <w:rsid w:val="00DB0A96"/>
    <w:rsid w:val="00DB15EC"/>
    <w:rsid w:val="00DD0C4C"/>
    <w:rsid w:val="00DD3F79"/>
    <w:rsid w:val="00DD4B05"/>
    <w:rsid w:val="00DD7F8F"/>
    <w:rsid w:val="00DE210B"/>
    <w:rsid w:val="00DE3CE1"/>
    <w:rsid w:val="00DE3D22"/>
    <w:rsid w:val="00DE4A8F"/>
    <w:rsid w:val="00E011F3"/>
    <w:rsid w:val="00E10708"/>
    <w:rsid w:val="00E17E58"/>
    <w:rsid w:val="00E20C15"/>
    <w:rsid w:val="00E26704"/>
    <w:rsid w:val="00E37281"/>
    <w:rsid w:val="00E37EF2"/>
    <w:rsid w:val="00E42572"/>
    <w:rsid w:val="00E426BD"/>
    <w:rsid w:val="00E44AA3"/>
    <w:rsid w:val="00E57A84"/>
    <w:rsid w:val="00E61CB2"/>
    <w:rsid w:val="00E6326E"/>
    <w:rsid w:val="00E65E97"/>
    <w:rsid w:val="00E758E4"/>
    <w:rsid w:val="00E90E07"/>
    <w:rsid w:val="00E97B57"/>
    <w:rsid w:val="00EA6656"/>
    <w:rsid w:val="00EB270C"/>
    <w:rsid w:val="00EC1118"/>
    <w:rsid w:val="00ED0BD2"/>
    <w:rsid w:val="00ED0D79"/>
    <w:rsid w:val="00EE0542"/>
    <w:rsid w:val="00EE1194"/>
    <w:rsid w:val="00EE17B4"/>
    <w:rsid w:val="00EE77DA"/>
    <w:rsid w:val="00EF12AC"/>
    <w:rsid w:val="00EF1309"/>
    <w:rsid w:val="00F07C2A"/>
    <w:rsid w:val="00F340DF"/>
    <w:rsid w:val="00F66C2C"/>
    <w:rsid w:val="00F70C4D"/>
    <w:rsid w:val="00F710D8"/>
    <w:rsid w:val="00F720A4"/>
    <w:rsid w:val="00F7692D"/>
    <w:rsid w:val="00F814BA"/>
    <w:rsid w:val="00F92E4B"/>
    <w:rsid w:val="00F94159"/>
    <w:rsid w:val="00FB0AE8"/>
    <w:rsid w:val="00FB6B00"/>
    <w:rsid w:val="00FC094E"/>
    <w:rsid w:val="00FC1021"/>
    <w:rsid w:val="00FC5811"/>
    <w:rsid w:val="00FC6EEE"/>
    <w:rsid w:val="00FD2D75"/>
    <w:rsid w:val="00FD4F43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463AC"/>
  <w15:chartTrackingRefBased/>
  <w15:docId w15:val="{987325E6-3DA0-4927-8091-9AF4A4D7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655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after="0" w:line="280" w:lineRule="exact"/>
    </w:pPr>
    <w:rPr>
      <w:rFonts w:ascii="Helvetica 45 Light" w:eastAsia="Times" w:hAnsi="Helvetica 45 Light" w:cs="Times New Roman"/>
      <w:kern w:val="0"/>
      <w:sz w:val="20"/>
      <w:szCs w:val="2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E4655"/>
    <w:pPr>
      <w:tabs>
        <w:tab w:val="clear" w:pos="284"/>
        <w:tab w:val="clear" w:pos="567"/>
        <w:tab w:val="clear" w:pos="851"/>
        <w:tab w:val="clear" w:pos="7655"/>
      </w:tabs>
      <w:spacing w:line="16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semiHidden/>
    <w:rsid w:val="008E4655"/>
    <w:rPr>
      <w:rFonts w:ascii="Helvetica 45 Light" w:eastAsia="Times" w:hAnsi="Helvetica 45 Light" w:cs="Times New Roman"/>
      <w:kern w:val="0"/>
      <w:sz w:val="12"/>
      <w:szCs w:val="20"/>
      <w:lang w:val="en-GB" w:eastAsia="en-GB"/>
      <w14:ligatures w14:val="none"/>
    </w:rPr>
  </w:style>
  <w:style w:type="paragraph" w:styleId="Header">
    <w:name w:val="header"/>
    <w:basedOn w:val="Normal"/>
    <w:link w:val="HeaderChar"/>
    <w:semiHidden/>
    <w:rsid w:val="008E4655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E4655"/>
    <w:rPr>
      <w:rFonts w:ascii="Helvetica 45 Light" w:eastAsia="Times" w:hAnsi="Helvetica 45 Light" w:cs="Times New Roman"/>
      <w:kern w:val="0"/>
      <w:sz w:val="20"/>
      <w:szCs w:val="20"/>
      <w:lang w:val="en-GB" w:eastAsia="en-GB"/>
      <w14:ligatures w14:val="none"/>
    </w:rPr>
  </w:style>
  <w:style w:type="paragraph" w:customStyle="1" w:styleId="Legalentity">
    <w:name w:val="Legal entity"/>
    <w:basedOn w:val="Normal"/>
    <w:rsid w:val="008E4655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/>
      <w:color w:val="000000"/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C41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15A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415A1"/>
    <w:rPr>
      <w:rFonts w:ascii="Helvetica 45 Light" w:eastAsia="Times" w:hAnsi="Helvetica 45 Light" w:cs="Times New Roman"/>
      <w:kern w:val="0"/>
      <w:sz w:val="20"/>
      <w:szCs w:val="20"/>
      <w:lang w:val="en-GB"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5A1"/>
    <w:rPr>
      <w:rFonts w:ascii="Helvetica 45 Light" w:eastAsia="Times" w:hAnsi="Helvetica 45 Light" w:cs="Times New Roman"/>
      <w:b/>
      <w:bCs/>
      <w:kern w:val="0"/>
      <w:sz w:val="20"/>
      <w:szCs w:val="20"/>
      <w:lang w:val="en-GB" w:eastAsia="en-GB"/>
      <w14:ligatures w14:val="none"/>
    </w:rPr>
  </w:style>
  <w:style w:type="paragraph" w:styleId="Revision">
    <w:name w:val="Revision"/>
    <w:hidden/>
    <w:uiPriority w:val="99"/>
    <w:semiHidden/>
    <w:rsid w:val="001E0573"/>
    <w:pPr>
      <w:spacing w:after="0" w:line="240" w:lineRule="auto"/>
    </w:pPr>
    <w:rPr>
      <w:rFonts w:ascii="Helvetica 45 Light" w:eastAsia="Times" w:hAnsi="Helvetica 45 Light" w:cs="Times New Roman"/>
      <w:kern w:val="0"/>
      <w:sz w:val="20"/>
      <w:szCs w:val="20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C572EA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705A0D"/>
    <w:rPr>
      <w:color w:val="0563C1" w:themeColor="hyperlink"/>
      <w:u w:val="single"/>
    </w:rPr>
  </w:style>
  <w:style w:type="character" w:customStyle="1" w:styleId="ui-provider">
    <w:name w:val="ui-provider"/>
    <w:basedOn w:val="DefaultParagraphFont"/>
    <w:rsid w:val="00FB6B00"/>
  </w:style>
  <w:style w:type="character" w:styleId="FollowedHyperlink">
    <w:name w:val="FollowedHyperlink"/>
    <w:basedOn w:val="DefaultParagraphFont"/>
    <w:uiPriority w:val="99"/>
    <w:semiHidden/>
    <w:unhideWhenUsed/>
    <w:rsid w:val="00912C7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BFB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BFB"/>
    <w:rPr>
      <w:rFonts w:ascii="Helvetica 45 Light" w:eastAsia="Times" w:hAnsi="Helvetica 45 Light" w:cs="Times New Roman"/>
      <w:kern w:val="0"/>
      <w:sz w:val="20"/>
      <w:szCs w:val="20"/>
      <w:lang w:val="en-GB" w:eastAsia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586BF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94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deloitte.com/ro/ro/pages/tax/solutions/indicator-de-avertizare-inspectia-fiscala-verificarea-situatiei-fiscale-persoanelor-fizice-vsfp.html?nc=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669E-0A64-447D-80DE-B6B7B019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CE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Creanga, Ana</dc:creator>
  <cp:keywords/>
  <dc:description/>
  <cp:lastModifiedBy>Anghel, Oana</cp:lastModifiedBy>
  <cp:revision>3</cp:revision>
  <dcterms:created xsi:type="dcterms:W3CDTF">2024-02-05T17:42:00Z</dcterms:created>
  <dcterms:modified xsi:type="dcterms:W3CDTF">2024-02-06T08:00:00Z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2023-11-13T07:41:36Z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d1593e3c-f125-4e3f-8921-476b46796266</vt:lpwstr>
  </property>
  <property fmtid="{D5CDD505-2E9C-101B-9397-08002B2CF9AE}" pid="8" name="MSIP_Label_ea60d57e-af5b-4752-ac57-3e4f28ca11dc_ContentBits">
    <vt:lpwstr>0</vt:lpwstr>
  </property>
</Properties>
</file>