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96BBF" w14:textId="750D595E" w:rsidR="00507E72" w:rsidRPr="00D7064F" w:rsidRDefault="00667917" w:rsidP="00D7064F">
      <w:pPr>
        <w:spacing w:after="120" w:line="264" w:lineRule="auto"/>
        <w:jc w:val="center"/>
        <w:rPr>
          <w:rFonts w:asciiTheme="majorHAnsi" w:hAnsiTheme="majorHAnsi" w:cstheme="majorHAnsi"/>
          <w:b/>
          <w:bCs/>
          <w:sz w:val="24"/>
          <w:szCs w:val="24"/>
          <w:lang w:val="ro-RO"/>
        </w:rPr>
      </w:pPr>
      <w:r w:rsidRPr="00D7064F">
        <w:rPr>
          <w:rFonts w:asciiTheme="majorHAnsi" w:hAnsiTheme="majorHAnsi" w:cstheme="majorHAnsi"/>
          <w:b/>
          <w:bCs/>
          <w:sz w:val="24"/>
          <w:szCs w:val="24"/>
          <w:lang w:val="ro-RO"/>
        </w:rPr>
        <w:t xml:space="preserve">Controale </w:t>
      </w:r>
      <w:r w:rsidR="0097326E" w:rsidRPr="00D7064F">
        <w:rPr>
          <w:rFonts w:asciiTheme="majorHAnsi" w:hAnsiTheme="majorHAnsi" w:cstheme="majorHAnsi"/>
          <w:b/>
          <w:bCs/>
          <w:sz w:val="24"/>
          <w:szCs w:val="24"/>
          <w:lang w:val="ro-RO"/>
        </w:rPr>
        <w:t xml:space="preserve">tematice </w:t>
      </w:r>
      <w:r w:rsidRPr="00D7064F">
        <w:rPr>
          <w:rFonts w:asciiTheme="majorHAnsi" w:hAnsiTheme="majorHAnsi" w:cstheme="majorHAnsi"/>
          <w:b/>
          <w:bCs/>
          <w:sz w:val="24"/>
          <w:szCs w:val="24"/>
          <w:lang w:val="ro-RO"/>
        </w:rPr>
        <w:t xml:space="preserve">ANAF la companiile din </w:t>
      </w:r>
      <w:r w:rsidR="007B2F6C" w:rsidRPr="00D7064F">
        <w:rPr>
          <w:rFonts w:asciiTheme="majorHAnsi" w:hAnsiTheme="majorHAnsi" w:cstheme="majorHAnsi"/>
          <w:b/>
          <w:bCs/>
          <w:sz w:val="24"/>
          <w:szCs w:val="24"/>
          <w:lang w:val="ro-RO"/>
        </w:rPr>
        <w:t>energie</w:t>
      </w:r>
      <w:r w:rsidR="0097326E" w:rsidRPr="00D7064F">
        <w:rPr>
          <w:rFonts w:asciiTheme="majorHAnsi" w:hAnsiTheme="majorHAnsi" w:cstheme="majorHAnsi"/>
          <w:b/>
          <w:bCs/>
          <w:sz w:val="24"/>
          <w:szCs w:val="24"/>
          <w:lang w:val="ro-RO"/>
        </w:rPr>
        <w:t xml:space="preserve"> – la ce </w:t>
      </w:r>
      <w:r w:rsidR="005E1BCA" w:rsidRPr="00D7064F">
        <w:rPr>
          <w:rFonts w:asciiTheme="majorHAnsi" w:hAnsiTheme="majorHAnsi" w:cstheme="majorHAnsi"/>
          <w:b/>
          <w:bCs/>
          <w:sz w:val="24"/>
          <w:szCs w:val="24"/>
          <w:lang w:val="ro-RO"/>
        </w:rPr>
        <w:t>se pot</w:t>
      </w:r>
      <w:r w:rsidR="0097326E" w:rsidRPr="00D7064F">
        <w:rPr>
          <w:rFonts w:asciiTheme="majorHAnsi" w:hAnsiTheme="majorHAnsi" w:cstheme="majorHAnsi"/>
          <w:b/>
          <w:bCs/>
          <w:sz w:val="24"/>
          <w:szCs w:val="24"/>
          <w:lang w:val="ro-RO"/>
        </w:rPr>
        <w:t xml:space="preserve"> aștepta</w:t>
      </w:r>
      <w:r w:rsidR="005E1BCA" w:rsidRPr="00D7064F">
        <w:rPr>
          <w:rFonts w:asciiTheme="majorHAnsi" w:hAnsiTheme="majorHAnsi" w:cstheme="majorHAnsi"/>
          <w:b/>
          <w:bCs/>
          <w:sz w:val="24"/>
          <w:szCs w:val="24"/>
          <w:lang w:val="ro-RO"/>
        </w:rPr>
        <w:t xml:space="preserve"> contribuabilii</w:t>
      </w:r>
      <w:r w:rsidR="007B2F6C" w:rsidRPr="00D7064F">
        <w:rPr>
          <w:rFonts w:asciiTheme="majorHAnsi" w:hAnsiTheme="majorHAnsi" w:cstheme="majorHAnsi"/>
          <w:b/>
          <w:bCs/>
          <w:sz w:val="24"/>
          <w:szCs w:val="24"/>
          <w:lang w:val="ro-RO"/>
        </w:rPr>
        <w:t xml:space="preserve">? </w:t>
      </w:r>
    </w:p>
    <w:p w14:paraId="21E441DD" w14:textId="77777777" w:rsidR="00A33EBE" w:rsidRDefault="00A33EBE" w:rsidP="00D7064F">
      <w:pPr>
        <w:spacing w:after="120" w:line="264" w:lineRule="auto"/>
        <w:jc w:val="both"/>
        <w:rPr>
          <w:rFonts w:asciiTheme="majorHAnsi" w:hAnsiTheme="majorHAnsi" w:cstheme="majorHAnsi"/>
          <w:lang w:val="ro-RO"/>
        </w:rPr>
      </w:pPr>
    </w:p>
    <w:p w14:paraId="6BFA0C1E" w14:textId="68B76B6D" w:rsidR="00716C9D" w:rsidRPr="00B64252" w:rsidRDefault="00AC2168" w:rsidP="00D7064F">
      <w:pPr>
        <w:spacing w:after="120" w:line="264" w:lineRule="auto"/>
        <w:jc w:val="both"/>
        <w:rPr>
          <w:rFonts w:asciiTheme="majorHAnsi" w:hAnsiTheme="majorHAnsi" w:cstheme="majorHAnsi"/>
          <w:i/>
          <w:iCs/>
          <w:lang w:val="ro-RO"/>
        </w:rPr>
      </w:pPr>
      <w:r w:rsidRPr="00B64252">
        <w:rPr>
          <w:rFonts w:asciiTheme="majorHAnsi" w:hAnsiTheme="majorHAnsi" w:cstheme="majorHAnsi"/>
          <w:i/>
          <w:iCs/>
          <w:lang w:val="ro-RO"/>
        </w:rPr>
        <w:t xml:space="preserve">Material de opinie de </w:t>
      </w:r>
      <w:r w:rsidR="00A33EBE" w:rsidRPr="00B64252">
        <w:rPr>
          <w:rFonts w:asciiTheme="majorHAnsi" w:hAnsiTheme="majorHAnsi" w:cstheme="majorHAnsi"/>
          <w:i/>
          <w:iCs/>
          <w:lang w:val="ro-RO"/>
        </w:rPr>
        <w:t xml:space="preserve">Angela Borza, Manager, Impozitare Directă, Deloitte România, și Răzvan </w:t>
      </w:r>
      <w:proofErr w:type="spellStart"/>
      <w:r w:rsidR="00A33EBE" w:rsidRPr="00B64252">
        <w:rPr>
          <w:rFonts w:asciiTheme="majorHAnsi" w:hAnsiTheme="majorHAnsi" w:cstheme="majorHAnsi"/>
          <w:i/>
          <w:iCs/>
          <w:lang w:val="ro-RO"/>
        </w:rPr>
        <w:t>Brătilă</w:t>
      </w:r>
      <w:proofErr w:type="spellEnd"/>
      <w:r w:rsidR="00A33EBE" w:rsidRPr="00B64252">
        <w:rPr>
          <w:rFonts w:asciiTheme="majorHAnsi" w:hAnsiTheme="majorHAnsi" w:cstheme="majorHAnsi"/>
          <w:i/>
          <w:iCs/>
          <w:lang w:val="ro-RO"/>
        </w:rPr>
        <w:t xml:space="preserve">, </w:t>
      </w:r>
      <w:proofErr w:type="spellStart"/>
      <w:r w:rsidR="00A33EBE" w:rsidRPr="00B64252">
        <w:rPr>
          <w:rFonts w:asciiTheme="majorHAnsi" w:hAnsiTheme="majorHAnsi" w:cstheme="majorHAnsi"/>
          <w:i/>
          <w:iCs/>
          <w:lang w:val="ro-RO"/>
        </w:rPr>
        <w:t>Managing</w:t>
      </w:r>
      <w:proofErr w:type="spellEnd"/>
      <w:r w:rsidR="00A33EBE" w:rsidRPr="00B64252">
        <w:rPr>
          <w:rFonts w:asciiTheme="majorHAnsi" w:hAnsiTheme="majorHAnsi" w:cstheme="majorHAnsi"/>
          <w:i/>
          <w:iCs/>
          <w:lang w:val="ro-RO"/>
        </w:rPr>
        <w:t xml:space="preserve"> </w:t>
      </w:r>
      <w:proofErr w:type="spellStart"/>
      <w:r w:rsidR="00A33EBE" w:rsidRPr="00B64252">
        <w:rPr>
          <w:rFonts w:asciiTheme="majorHAnsi" w:hAnsiTheme="majorHAnsi" w:cstheme="majorHAnsi"/>
          <w:i/>
          <w:iCs/>
          <w:lang w:val="ro-RO"/>
        </w:rPr>
        <w:t>Associate</w:t>
      </w:r>
      <w:proofErr w:type="spellEnd"/>
      <w:r w:rsidR="006E1ACA" w:rsidRPr="00B64252">
        <w:rPr>
          <w:rFonts w:asciiTheme="majorHAnsi" w:hAnsiTheme="majorHAnsi" w:cstheme="majorHAnsi"/>
          <w:i/>
          <w:iCs/>
          <w:lang w:val="ro-RO"/>
        </w:rPr>
        <w:t>, Reff &amp; Asociații | Deloitte Legal</w:t>
      </w:r>
    </w:p>
    <w:p w14:paraId="1C455E48" w14:textId="77777777" w:rsidR="0061028A" w:rsidRPr="00B64252" w:rsidRDefault="0061028A" w:rsidP="00D7064F">
      <w:pPr>
        <w:spacing w:after="120" w:line="264" w:lineRule="auto"/>
        <w:jc w:val="both"/>
        <w:rPr>
          <w:rFonts w:asciiTheme="majorHAnsi" w:eastAsia="Times New Roman" w:hAnsiTheme="majorHAnsi" w:cstheme="majorHAnsi"/>
          <w:lang w:val="ro-RO"/>
        </w:rPr>
      </w:pPr>
    </w:p>
    <w:p w14:paraId="0B1DAA0A" w14:textId="2203811E" w:rsidR="00AA0E96" w:rsidRPr="00AC2168" w:rsidRDefault="009233DB" w:rsidP="00D7064F">
      <w:pPr>
        <w:spacing w:after="120" w:line="264" w:lineRule="auto"/>
        <w:jc w:val="both"/>
        <w:rPr>
          <w:rFonts w:asciiTheme="majorHAnsi" w:eastAsia="Times New Roman" w:hAnsiTheme="majorHAnsi" w:cstheme="majorHAnsi"/>
          <w:lang w:val="ro-RO"/>
        </w:rPr>
      </w:pPr>
      <w:r w:rsidRPr="00B64252">
        <w:rPr>
          <w:rFonts w:asciiTheme="majorHAnsi" w:eastAsia="Times New Roman" w:hAnsiTheme="majorHAnsi" w:cstheme="majorHAnsi"/>
          <w:lang w:val="ro-RO"/>
        </w:rPr>
        <w:t xml:space="preserve">Companiile </w:t>
      </w:r>
      <w:r w:rsidR="002B1A02" w:rsidRPr="00B64252">
        <w:rPr>
          <w:rFonts w:asciiTheme="majorHAnsi" w:eastAsia="Times New Roman" w:hAnsiTheme="majorHAnsi" w:cstheme="majorHAnsi"/>
          <w:lang w:val="ro-RO"/>
        </w:rPr>
        <w:t>active în piața energiei electrice</w:t>
      </w:r>
      <w:r w:rsidR="00112167" w:rsidRPr="00B64252">
        <w:rPr>
          <w:rFonts w:asciiTheme="majorHAnsi" w:eastAsia="Times New Roman" w:hAnsiTheme="majorHAnsi" w:cstheme="majorHAnsi"/>
          <w:lang w:val="ro-RO"/>
        </w:rPr>
        <w:t xml:space="preserve">, </w:t>
      </w:r>
      <w:r w:rsidR="008D2D4C" w:rsidRPr="00B64252">
        <w:rPr>
          <w:rFonts w:asciiTheme="majorHAnsi" w:eastAsia="Times New Roman" w:hAnsiTheme="majorHAnsi" w:cstheme="majorHAnsi"/>
          <w:lang w:val="ro-RO"/>
        </w:rPr>
        <w:t>obligate</w:t>
      </w:r>
      <w:r w:rsidR="006D59D5" w:rsidRPr="00B64252">
        <w:rPr>
          <w:rFonts w:asciiTheme="majorHAnsi" w:eastAsia="Times New Roman" w:hAnsiTheme="majorHAnsi" w:cstheme="majorHAnsi"/>
          <w:lang w:val="ro-RO"/>
        </w:rPr>
        <w:t xml:space="preserve"> </w:t>
      </w:r>
      <w:r w:rsidR="008D2D4C" w:rsidRPr="00B64252">
        <w:rPr>
          <w:rFonts w:asciiTheme="majorHAnsi" w:eastAsia="Times New Roman" w:hAnsiTheme="majorHAnsi" w:cstheme="majorHAnsi"/>
          <w:lang w:val="ro-RO"/>
        </w:rPr>
        <w:t>s</w:t>
      </w:r>
      <w:r w:rsidR="008D2D4C" w:rsidRPr="00B64252">
        <w:rPr>
          <w:rFonts w:asciiTheme="majorHAnsi" w:eastAsia="Times New Roman" w:hAnsiTheme="majorHAnsi" w:cstheme="majorHAnsi" w:hint="eastAsia"/>
          <w:lang w:val="ro-RO"/>
        </w:rPr>
        <w:t>ă</w:t>
      </w:r>
      <w:r w:rsidR="008D2D4C" w:rsidRPr="00B64252">
        <w:rPr>
          <w:rFonts w:asciiTheme="majorHAnsi" w:eastAsia="Times New Roman" w:hAnsiTheme="majorHAnsi" w:cstheme="majorHAnsi"/>
          <w:lang w:val="ro-RO"/>
        </w:rPr>
        <w:t xml:space="preserve"> pl</w:t>
      </w:r>
      <w:r w:rsidR="008D2D4C" w:rsidRPr="00B64252">
        <w:rPr>
          <w:rFonts w:asciiTheme="majorHAnsi" w:eastAsia="Times New Roman" w:hAnsiTheme="majorHAnsi" w:cstheme="majorHAnsi" w:hint="eastAsia"/>
          <w:lang w:val="ro-RO"/>
        </w:rPr>
        <w:t>ă</w:t>
      </w:r>
      <w:r w:rsidR="008D2D4C" w:rsidRPr="00B64252">
        <w:rPr>
          <w:rFonts w:asciiTheme="majorHAnsi" w:eastAsia="Times New Roman" w:hAnsiTheme="majorHAnsi" w:cstheme="majorHAnsi"/>
          <w:lang w:val="ro-RO"/>
        </w:rPr>
        <w:t>teasc</w:t>
      </w:r>
      <w:r w:rsidR="008D2D4C" w:rsidRPr="00B64252">
        <w:rPr>
          <w:rFonts w:asciiTheme="majorHAnsi" w:eastAsia="Times New Roman" w:hAnsiTheme="majorHAnsi" w:cstheme="majorHAnsi" w:hint="eastAsia"/>
          <w:lang w:val="ro-RO"/>
        </w:rPr>
        <w:t>ă</w:t>
      </w:r>
      <w:r w:rsidR="00B708FA" w:rsidRPr="00B64252">
        <w:rPr>
          <w:rFonts w:asciiTheme="majorHAnsi" w:eastAsia="Times New Roman" w:hAnsiTheme="majorHAnsi" w:cstheme="majorHAnsi"/>
          <w:lang w:val="ro-RO"/>
        </w:rPr>
        <w:t xml:space="preserve"> </w:t>
      </w:r>
      <w:r w:rsidR="008D2D4C" w:rsidRPr="00B64252">
        <w:rPr>
          <w:rFonts w:asciiTheme="majorHAnsi" w:eastAsia="Times New Roman" w:hAnsiTheme="majorHAnsi" w:cstheme="majorHAnsi"/>
          <w:lang w:val="ro-RO"/>
        </w:rPr>
        <w:t>o contribuție suplimentar</w:t>
      </w:r>
      <w:r w:rsidR="008D2D4C" w:rsidRPr="00B64252">
        <w:rPr>
          <w:rFonts w:asciiTheme="majorHAnsi" w:eastAsia="Times New Roman" w:hAnsiTheme="majorHAnsi" w:cstheme="majorHAnsi" w:hint="eastAsia"/>
          <w:lang w:val="ro-RO"/>
        </w:rPr>
        <w:t>ă</w:t>
      </w:r>
      <w:r w:rsidR="008D2D4C" w:rsidRPr="00B64252">
        <w:rPr>
          <w:rFonts w:asciiTheme="majorHAnsi" w:eastAsia="Times New Roman" w:hAnsiTheme="majorHAnsi" w:cstheme="majorHAnsi"/>
          <w:lang w:val="ro-RO"/>
        </w:rPr>
        <w:t xml:space="preserve"> </w:t>
      </w:r>
      <w:r w:rsidR="005E1BCA">
        <w:rPr>
          <w:rFonts w:asciiTheme="majorHAnsi" w:eastAsia="Times New Roman" w:hAnsiTheme="majorHAnsi" w:cstheme="majorHAnsi"/>
          <w:lang w:val="ro-RO"/>
        </w:rPr>
        <w:t>la F</w:t>
      </w:r>
      <w:r w:rsidR="00917CD8">
        <w:rPr>
          <w:rFonts w:asciiTheme="majorHAnsi" w:eastAsia="Times New Roman" w:hAnsiTheme="majorHAnsi" w:cstheme="majorHAnsi"/>
          <w:lang w:val="ro-RO"/>
        </w:rPr>
        <w:t xml:space="preserve">ondul de Tranziție Energetică, </w:t>
      </w:r>
      <w:r w:rsidR="00072705">
        <w:rPr>
          <w:rFonts w:asciiTheme="majorHAnsi" w:eastAsia="Times New Roman" w:hAnsiTheme="majorHAnsi" w:cstheme="majorHAnsi"/>
          <w:lang w:val="ro-RO"/>
        </w:rPr>
        <w:t>înființată</w:t>
      </w:r>
      <w:r w:rsidR="00917CD8">
        <w:rPr>
          <w:rFonts w:asciiTheme="majorHAnsi" w:eastAsia="Times New Roman" w:hAnsiTheme="majorHAnsi" w:cstheme="majorHAnsi"/>
          <w:lang w:val="ro-RO"/>
        </w:rPr>
        <w:t xml:space="preserve"> în </w:t>
      </w:r>
      <w:r w:rsidR="00B708FA" w:rsidRPr="00B64252">
        <w:rPr>
          <w:rFonts w:asciiTheme="majorHAnsi" w:eastAsia="Times New Roman" w:hAnsiTheme="majorHAnsi" w:cstheme="majorHAnsi"/>
          <w:lang w:val="ro-RO"/>
        </w:rPr>
        <w:t xml:space="preserve">contextul crizei energetice, </w:t>
      </w:r>
      <w:r w:rsidR="00F37E72" w:rsidRPr="00B64252">
        <w:rPr>
          <w:rFonts w:asciiTheme="majorHAnsi" w:eastAsia="Times New Roman" w:hAnsiTheme="majorHAnsi" w:cstheme="majorHAnsi"/>
          <w:lang w:val="ro-RO"/>
        </w:rPr>
        <w:t xml:space="preserve">sunt supuse, în </w:t>
      </w:r>
      <w:r w:rsidR="00CA116A" w:rsidRPr="00B64252">
        <w:rPr>
          <w:rFonts w:asciiTheme="majorHAnsi" w:eastAsia="Times New Roman" w:hAnsiTheme="majorHAnsi" w:cstheme="majorHAnsi"/>
          <w:lang w:val="ro-RO"/>
        </w:rPr>
        <w:t>aceast</w:t>
      </w:r>
      <w:r w:rsidR="00CA116A" w:rsidRPr="00B64252">
        <w:rPr>
          <w:rFonts w:asciiTheme="majorHAnsi" w:eastAsia="Times New Roman" w:hAnsiTheme="majorHAnsi" w:cstheme="majorHAnsi" w:hint="eastAsia"/>
          <w:lang w:val="ro-RO"/>
        </w:rPr>
        <w:t>ă</w:t>
      </w:r>
      <w:r w:rsidR="00CA116A" w:rsidRPr="00B64252">
        <w:rPr>
          <w:rFonts w:asciiTheme="majorHAnsi" w:eastAsia="Times New Roman" w:hAnsiTheme="majorHAnsi" w:cstheme="majorHAnsi"/>
          <w:lang w:val="ro-RO"/>
        </w:rPr>
        <w:t xml:space="preserve"> perioad</w:t>
      </w:r>
      <w:r w:rsidR="00CA116A" w:rsidRPr="00B64252">
        <w:rPr>
          <w:rFonts w:asciiTheme="majorHAnsi" w:eastAsia="Times New Roman" w:hAnsiTheme="majorHAnsi" w:cstheme="majorHAnsi" w:hint="eastAsia"/>
          <w:lang w:val="ro-RO"/>
        </w:rPr>
        <w:t>ă</w:t>
      </w:r>
      <w:r w:rsidR="00CA116A" w:rsidRPr="00B64252">
        <w:rPr>
          <w:rFonts w:asciiTheme="majorHAnsi" w:eastAsia="Times New Roman" w:hAnsiTheme="majorHAnsi" w:cstheme="majorHAnsi"/>
          <w:lang w:val="ro-RO"/>
        </w:rPr>
        <w:t xml:space="preserve">, unor controale </w:t>
      </w:r>
      <w:r w:rsidR="00AA15DB" w:rsidRPr="00AC2168">
        <w:rPr>
          <w:rFonts w:asciiTheme="majorHAnsi" w:eastAsia="Times New Roman" w:hAnsiTheme="majorHAnsi" w:cstheme="majorHAnsi"/>
          <w:lang w:val="ro-RO"/>
        </w:rPr>
        <w:t xml:space="preserve">tematice </w:t>
      </w:r>
      <w:r w:rsidR="00CA116A" w:rsidRPr="00B64252">
        <w:rPr>
          <w:rFonts w:asciiTheme="majorHAnsi" w:eastAsia="Times New Roman" w:hAnsiTheme="majorHAnsi" w:cstheme="majorHAnsi"/>
          <w:lang w:val="ro-RO"/>
        </w:rPr>
        <w:t xml:space="preserve">din partea Agenției </w:t>
      </w:r>
      <w:r w:rsidR="008039D0" w:rsidRPr="00AC2168">
        <w:rPr>
          <w:rFonts w:asciiTheme="majorHAnsi" w:eastAsia="Times New Roman" w:hAnsiTheme="majorHAnsi" w:cstheme="majorHAnsi"/>
          <w:lang w:val="ro-RO"/>
        </w:rPr>
        <w:t>N</w:t>
      </w:r>
      <w:r w:rsidR="00CA116A" w:rsidRPr="00B64252">
        <w:rPr>
          <w:rFonts w:asciiTheme="majorHAnsi" w:eastAsia="Times New Roman" w:hAnsiTheme="majorHAnsi" w:cstheme="majorHAnsi"/>
          <w:lang w:val="ro-RO"/>
        </w:rPr>
        <w:t>aționale de Administrare Fiscal</w:t>
      </w:r>
      <w:r w:rsidR="00CA116A" w:rsidRPr="00B64252">
        <w:rPr>
          <w:rFonts w:asciiTheme="majorHAnsi" w:eastAsia="Times New Roman" w:hAnsiTheme="majorHAnsi" w:cstheme="majorHAnsi" w:hint="eastAsia"/>
          <w:lang w:val="ro-RO"/>
        </w:rPr>
        <w:t>ă</w:t>
      </w:r>
      <w:r w:rsidR="008039D0" w:rsidRPr="00AC2168">
        <w:rPr>
          <w:rFonts w:asciiTheme="majorHAnsi" w:eastAsia="Times New Roman" w:hAnsiTheme="majorHAnsi" w:cstheme="majorHAnsi"/>
          <w:lang w:val="ro-RO"/>
        </w:rPr>
        <w:t xml:space="preserve"> (ANAF)</w:t>
      </w:r>
      <w:r w:rsidR="005E1BCA">
        <w:rPr>
          <w:rFonts w:asciiTheme="majorHAnsi" w:eastAsia="Times New Roman" w:hAnsiTheme="majorHAnsi" w:cstheme="majorHAnsi"/>
          <w:lang w:val="ro-RO"/>
        </w:rPr>
        <w:t>. Î</w:t>
      </w:r>
      <w:r w:rsidR="006E2CA0" w:rsidRPr="00B64252">
        <w:rPr>
          <w:rFonts w:asciiTheme="majorHAnsi" w:eastAsia="Times New Roman" w:hAnsiTheme="majorHAnsi" w:cstheme="majorHAnsi"/>
          <w:lang w:val="ro-RO"/>
        </w:rPr>
        <w:t>n</w:t>
      </w:r>
      <w:r w:rsidR="00B074DD" w:rsidRPr="00B64252">
        <w:rPr>
          <w:rFonts w:asciiTheme="majorHAnsi" w:eastAsia="Times New Roman" w:hAnsiTheme="majorHAnsi" w:cstheme="majorHAnsi"/>
          <w:lang w:val="ro-RO"/>
        </w:rPr>
        <w:t xml:space="preserve"> cadrul </w:t>
      </w:r>
      <w:r w:rsidR="005E1BCA">
        <w:rPr>
          <w:rFonts w:asciiTheme="majorHAnsi" w:eastAsia="Times New Roman" w:hAnsiTheme="majorHAnsi" w:cstheme="majorHAnsi"/>
          <w:lang w:val="ro-RO"/>
        </w:rPr>
        <w:t xml:space="preserve">acestor controale, autoritățile </w:t>
      </w:r>
      <w:r w:rsidR="00BC19FC" w:rsidRPr="00AC2168">
        <w:rPr>
          <w:rFonts w:asciiTheme="majorHAnsi" w:eastAsia="Times New Roman" w:hAnsiTheme="majorHAnsi" w:cstheme="majorHAnsi"/>
          <w:lang w:val="ro-RO"/>
        </w:rPr>
        <w:t xml:space="preserve">verifică </w:t>
      </w:r>
      <w:r w:rsidR="00230200">
        <w:rPr>
          <w:rFonts w:asciiTheme="majorHAnsi" w:eastAsia="Times New Roman" w:hAnsiTheme="majorHAnsi" w:cstheme="majorHAnsi"/>
          <w:lang w:val="ro-RO"/>
        </w:rPr>
        <w:t>atât îndeplinirea</w:t>
      </w:r>
      <w:r w:rsidR="00E8531F" w:rsidRPr="00AC2168">
        <w:rPr>
          <w:rFonts w:asciiTheme="majorHAnsi" w:eastAsia="Times New Roman" w:hAnsiTheme="majorHAnsi" w:cstheme="majorHAnsi"/>
          <w:lang w:val="ro-RO"/>
        </w:rPr>
        <w:t xml:space="preserve"> </w:t>
      </w:r>
      <w:r w:rsidR="00072705">
        <w:rPr>
          <w:rFonts w:asciiTheme="majorHAnsi" w:eastAsia="Times New Roman" w:hAnsiTheme="majorHAnsi" w:cstheme="majorHAnsi"/>
          <w:lang w:val="ro-RO"/>
        </w:rPr>
        <w:t>obligației</w:t>
      </w:r>
      <w:r w:rsidR="00E8531F" w:rsidRPr="00AC2168">
        <w:rPr>
          <w:rFonts w:asciiTheme="majorHAnsi" w:eastAsia="Times New Roman" w:hAnsiTheme="majorHAnsi" w:cstheme="majorHAnsi"/>
          <w:lang w:val="ro-RO"/>
        </w:rPr>
        <w:t xml:space="preserve"> de plată</w:t>
      </w:r>
      <w:r w:rsidR="00BA4839">
        <w:rPr>
          <w:rFonts w:asciiTheme="majorHAnsi" w:eastAsia="Times New Roman" w:hAnsiTheme="majorHAnsi" w:cstheme="majorHAnsi"/>
          <w:lang w:val="ro-RO"/>
        </w:rPr>
        <w:t>,</w:t>
      </w:r>
      <w:r w:rsidR="0024183D" w:rsidRPr="00AC2168">
        <w:rPr>
          <w:rFonts w:asciiTheme="majorHAnsi" w:eastAsia="Times New Roman" w:hAnsiTheme="majorHAnsi" w:cstheme="majorHAnsi"/>
          <w:lang w:val="ro-RO"/>
        </w:rPr>
        <w:t xml:space="preserve"> </w:t>
      </w:r>
      <w:r w:rsidR="00230200">
        <w:rPr>
          <w:rFonts w:asciiTheme="majorHAnsi" w:eastAsia="Times New Roman" w:hAnsiTheme="majorHAnsi" w:cstheme="majorHAnsi"/>
          <w:lang w:val="ro-RO"/>
        </w:rPr>
        <w:t xml:space="preserve">cât </w:t>
      </w:r>
      <w:r w:rsidR="0024183D" w:rsidRPr="00AC2168">
        <w:rPr>
          <w:rFonts w:asciiTheme="majorHAnsi" w:eastAsia="Times New Roman" w:hAnsiTheme="majorHAnsi" w:cstheme="majorHAnsi"/>
          <w:lang w:val="ro-RO"/>
        </w:rPr>
        <w:t>și mod</w:t>
      </w:r>
      <w:r w:rsidR="00230200">
        <w:rPr>
          <w:rFonts w:asciiTheme="majorHAnsi" w:eastAsia="Times New Roman" w:hAnsiTheme="majorHAnsi" w:cstheme="majorHAnsi"/>
          <w:lang w:val="ro-RO"/>
        </w:rPr>
        <w:t>alitatea efectivă de</w:t>
      </w:r>
      <w:r w:rsidR="0024183D" w:rsidRPr="00AC2168">
        <w:rPr>
          <w:rFonts w:asciiTheme="majorHAnsi" w:eastAsia="Times New Roman" w:hAnsiTheme="majorHAnsi" w:cstheme="majorHAnsi"/>
          <w:lang w:val="ro-RO"/>
        </w:rPr>
        <w:t xml:space="preserve"> calcul</w:t>
      </w:r>
      <w:r w:rsidR="00230200">
        <w:rPr>
          <w:rFonts w:asciiTheme="majorHAnsi" w:eastAsia="Times New Roman" w:hAnsiTheme="majorHAnsi" w:cstheme="majorHAnsi"/>
          <w:lang w:val="ro-RO"/>
        </w:rPr>
        <w:t xml:space="preserve"> </w:t>
      </w:r>
      <w:r w:rsidR="0024183D" w:rsidRPr="00AC2168">
        <w:rPr>
          <w:rFonts w:asciiTheme="majorHAnsi" w:eastAsia="Times New Roman" w:hAnsiTheme="majorHAnsi" w:cstheme="majorHAnsi"/>
          <w:lang w:val="ro-RO"/>
        </w:rPr>
        <w:t>a</w:t>
      </w:r>
      <w:r w:rsidR="00230200">
        <w:rPr>
          <w:rFonts w:asciiTheme="majorHAnsi" w:eastAsia="Times New Roman" w:hAnsiTheme="majorHAnsi" w:cstheme="majorHAnsi"/>
          <w:lang w:val="ro-RO"/>
        </w:rPr>
        <w:t xml:space="preserve"> </w:t>
      </w:r>
      <w:r w:rsidR="000164DE" w:rsidRPr="00AC2168">
        <w:rPr>
          <w:rFonts w:asciiTheme="majorHAnsi" w:eastAsia="Times New Roman" w:hAnsiTheme="majorHAnsi" w:cstheme="majorHAnsi"/>
          <w:lang w:val="ro-RO"/>
        </w:rPr>
        <w:t>contribuți</w:t>
      </w:r>
      <w:r w:rsidR="00230200">
        <w:rPr>
          <w:rFonts w:asciiTheme="majorHAnsi" w:eastAsia="Times New Roman" w:hAnsiTheme="majorHAnsi" w:cstheme="majorHAnsi"/>
          <w:lang w:val="ro-RO"/>
        </w:rPr>
        <w:t>ei</w:t>
      </w:r>
      <w:r w:rsidR="000164DE" w:rsidRPr="00AC2168">
        <w:rPr>
          <w:rFonts w:asciiTheme="majorHAnsi" w:eastAsia="Times New Roman" w:hAnsiTheme="majorHAnsi" w:cstheme="majorHAnsi"/>
          <w:lang w:val="ro-RO"/>
        </w:rPr>
        <w:t xml:space="preserve"> datorat</w:t>
      </w:r>
      <w:r w:rsidR="00230200">
        <w:rPr>
          <w:rFonts w:asciiTheme="majorHAnsi" w:eastAsia="Times New Roman" w:hAnsiTheme="majorHAnsi" w:cstheme="majorHAnsi"/>
          <w:lang w:val="ro-RO"/>
        </w:rPr>
        <w:t>e</w:t>
      </w:r>
      <w:r w:rsidR="000164DE" w:rsidRPr="00AC2168">
        <w:rPr>
          <w:rFonts w:asciiTheme="majorHAnsi" w:eastAsia="Times New Roman" w:hAnsiTheme="majorHAnsi" w:cstheme="majorHAnsi"/>
          <w:lang w:val="ro-RO"/>
        </w:rPr>
        <w:t xml:space="preserve">. </w:t>
      </w:r>
      <w:r w:rsidR="00810B21" w:rsidRPr="00AC2168">
        <w:rPr>
          <w:rFonts w:asciiTheme="majorHAnsi" w:eastAsia="Times New Roman" w:hAnsiTheme="majorHAnsi" w:cstheme="majorHAnsi"/>
          <w:lang w:val="ro-RO"/>
        </w:rPr>
        <w:t>Această obligație</w:t>
      </w:r>
      <w:r w:rsidR="0097326E">
        <w:rPr>
          <w:rFonts w:asciiTheme="majorHAnsi" w:eastAsia="Times New Roman" w:hAnsiTheme="majorHAnsi" w:cstheme="majorHAnsi"/>
          <w:lang w:val="ro-RO"/>
        </w:rPr>
        <w:t xml:space="preserve"> </w:t>
      </w:r>
      <w:r w:rsidR="00810B21" w:rsidRPr="00AC2168">
        <w:rPr>
          <w:rFonts w:asciiTheme="majorHAnsi" w:eastAsia="Times New Roman" w:hAnsiTheme="majorHAnsi" w:cstheme="majorHAnsi"/>
          <w:lang w:val="ro-RO"/>
        </w:rPr>
        <w:t xml:space="preserve">a fost instituită </w:t>
      </w:r>
      <w:r w:rsidR="0085074C" w:rsidRPr="00AC2168">
        <w:rPr>
          <w:rFonts w:asciiTheme="majorHAnsi" w:eastAsia="Times New Roman" w:hAnsiTheme="majorHAnsi" w:cstheme="majorHAnsi"/>
          <w:lang w:val="ro-RO"/>
        </w:rPr>
        <w:t>din noiembrie 2021, însă</w:t>
      </w:r>
      <w:r w:rsidR="001F2E17" w:rsidRPr="00AC2168">
        <w:rPr>
          <w:rFonts w:asciiTheme="majorHAnsi" w:eastAsia="Times New Roman" w:hAnsiTheme="majorHAnsi" w:cstheme="majorHAnsi"/>
          <w:lang w:val="ro-RO"/>
        </w:rPr>
        <w:t xml:space="preserve"> aplicare</w:t>
      </w:r>
      <w:r w:rsidR="00230200">
        <w:rPr>
          <w:rFonts w:asciiTheme="majorHAnsi" w:eastAsia="Times New Roman" w:hAnsiTheme="majorHAnsi" w:cstheme="majorHAnsi"/>
          <w:lang w:val="ro-RO"/>
        </w:rPr>
        <w:t>a ei</w:t>
      </w:r>
      <w:r w:rsidR="001F2E17" w:rsidRPr="00AC2168">
        <w:rPr>
          <w:rFonts w:asciiTheme="majorHAnsi" w:eastAsia="Times New Roman" w:hAnsiTheme="majorHAnsi" w:cstheme="majorHAnsi"/>
          <w:lang w:val="ro-RO"/>
        </w:rPr>
        <w:t xml:space="preserve">, inclusiv formula de calcul a contribuției, </w:t>
      </w:r>
      <w:r w:rsidR="00034DE3" w:rsidRPr="00AC2168">
        <w:rPr>
          <w:rFonts w:asciiTheme="majorHAnsi" w:eastAsia="Times New Roman" w:hAnsiTheme="majorHAnsi" w:cstheme="majorHAnsi"/>
          <w:lang w:val="ro-RO"/>
        </w:rPr>
        <w:t>a</w:t>
      </w:r>
      <w:r w:rsidR="00230200">
        <w:rPr>
          <w:rFonts w:asciiTheme="majorHAnsi" w:eastAsia="Times New Roman" w:hAnsiTheme="majorHAnsi" w:cstheme="majorHAnsi"/>
          <w:lang w:val="ro-RO"/>
        </w:rPr>
        <w:t>u</w:t>
      </w:r>
      <w:r w:rsidR="00034DE3" w:rsidRPr="00AC2168">
        <w:rPr>
          <w:rFonts w:asciiTheme="majorHAnsi" w:eastAsia="Times New Roman" w:hAnsiTheme="majorHAnsi" w:cstheme="majorHAnsi"/>
          <w:lang w:val="ro-RO"/>
        </w:rPr>
        <w:t xml:space="preserve"> fost modificat</w:t>
      </w:r>
      <w:r w:rsidR="00230200">
        <w:rPr>
          <w:rFonts w:asciiTheme="majorHAnsi" w:eastAsia="Times New Roman" w:hAnsiTheme="majorHAnsi" w:cstheme="majorHAnsi"/>
          <w:lang w:val="ro-RO"/>
        </w:rPr>
        <w:t>e</w:t>
      </w:r>
      <w:r w:rsidR="00034DE3" w:rsidRPr="00AC2168">
        <w:rPr>
          <w:rFonts w:asciiTheme="majorHAnsi" w:eastAsia="Times New Roman" w:hAnsiTheme="majorHAnsi" w:cstheme="majorHAnsi"/>
          <w:lang w:val="ro-RO"/>
        </w:rPr>
        <w:t xml:space="preserve"> prin mai multe acte normative</w:t>
      </w:r>
      <w:r w:rsidR="0097326E">
        <w:rPr>
          <w:rFonts w:asciiTheme="majorHAnsi" w:eastAsia="Times New Roman" w:hAnsiTheme="majorHAnsi" w:cstheme="majorHAnsi"/>
          <w:lang w:val="ro-RO"/>
        </w:rPr>
        <w:t>.</w:t>
      </w:r>
      <w:r w:rsidR="00176F2D">
        <w:rPr>
          <w:rFonts w:asciiTheme="majorHAnsi" w:eastAsia="Times New Roman" w:hAnsiTheme="majorHAnsi" w:cstheme="majorHAnsi"/>
          <w:lang w:val="ro-RO"/>
        </w:rPr>
        <w:t xml:space="preserve"> Iar î</w:t>
      </w:r>
      <w:r w:rsidR="0097326E">
        <w:rPr>
          <w:rFonts w:asciiTheme="majorHAnsi" w:eastAsia="Times New Roman" w:hAnsiTheme="majorHAnsi" w:cstheme="majorHAnsi"/>
          <w:lang w:val="ro-RO"/>
        </w:rPr>
        <w:t>n cadrul controalelo</w:t>
      </w:r>
      <w:r w:rsidR="00A559F6">
        <w:rPr>
          <w:rFonts w:asciiTheme="majorHAnsi" w:eastAsia="Times New Roman" w:hAnsiTheme="majorHAnsi" w:cstheme="majorHAnsi"/>
          <w:lang w:val="ro-RO"/>
        </w:rPr>
        <w:t>r</w:t>
      </w:r>
      <w:r w:rsidR="0097326E">
        <w:rPr>
          <w:rFonts w:asciiTheme="majorHAnsi" w:eastAsia="Times New Roman" w:hAnsiTheme="majorHAnsi" w:cstheme="majorHAnsi"/>
          <w:lang w:val="ro-RO"/>
        </w:rPr>
        <w:t xml:space="preserve"> </w:t>
      </w:r>
      <w:r w:rsidR="00230200">
        <w:rPr>
          <w:rFonts w:asciiTheme="majorHAnsi" w:eastAsia="Times New Roman" w:hAnsiTheme="majorHAnsi" w:cstheme="majorHAnsi"/>
          <w:lang w:val="ro-RO"/>
        </w:rPr>
        <w:t xml:space="preserve">pare </w:t>
      </w:r>
      <w:r w:rsidR="007167FE">
        <w:rPr>
          <w:rFonts w:asciiTheme="majorHAnsi" w:eastAsia="Times New Roman" w:hAnsiTheme="majorHAnsi" w:cstheme="majorHAnsi"/>
          <w:lang w:val="ro-RO"/>
        </w:rPr>
        <w:t>că s-</w:t>
      </w:r>
      <w:r w:rsidR="00230200">
        <w:rPr>
          <w:rFonts w:asciiTheme="majorHAnsi" w:eastAsia="Times New Roman" w:hAnsiTheme="majorHAnsi" w:cstheme="majorHAnsi"/>
          <w:lang w:val="ro-RO"/>
        </w:rPr>
        <w:t xml:space="preserve">a </w:t>
      </w:r>
      <w:r w:rsidR="0097326E">
        <w:rPr>
          <w:rFonts w:asciiTheme="majorHAnsi" w:eastAsia="Times New Roman" w:hAnsiTheme="majorHAnsi" w:cstheme="majorHAnsi"/>
          <w:lang w:val="ro-RO"/>
        </w:rPr>
        <w:t>conturat practic</w:t>
      </w:r>
      <w:r w:rsidR="007167FE">
        <w:rPr>
          <w:rFonts w:asciiTheme="majorHAnsi" w:eastAsia="Times New Roman" w:hAnsiTheme="majorHAnsi" w:cstheme="majorHAnsi"/>
          <w:lang w:val="ro-RO"/>
        </w:rPr>
        <w:t>a</w:t>
      </w:r>
      <w:r w:rsidR="0097326E">
        <w:rPr>
          <w:rFonts w:asciiTheme="majorHAnsi" w:eastAsia="Times New Roman" w:hAnsiTheme="majorHAnsi" w:cstheme="majorHAnsi"/>
          <w:lang w:val="ro-RO"/>
        </w:rPr>
        <w:t xml:space="preserve"> de</w:t>
      </w:r>
      <w:r w:rsidR="0036563A">
        <w:rPr>
          <w:rFonts w:asciiTheme="majorHAnsi" w:eastAsia="Times New Roman" w:hAnsiTheme="majorHAnsi" w:cstheme="majorHAnsi"/>
          <w:lang w:val="ro-RO"/>
        </w:rPr>
        <w:t xml:space="preserve"> a </w:t>
      </w:r>
      <w:r w:rsidR="00080D91">
        <w:rPr>
          <w:rFonts w:asciiTheme="majorHAnsi" w:eastAsia="Times New Roman" w:hAnsiTheme="majorHAnsi" w:cstheme="majorHAnsi"/>
          <w:lang w:val="ro-RO"/>
        </w:rPr>
        <w:t xml:space="preserve">fi </w:t>
      </w:r>
      <w:r w:rsidR="0036563A">
        <w:rPr>
          <w:rFonts w:asciiTheme="majorHAnsi" w:eastAsia="Times New Roman" w:hAnsiTheme="majorHAnsi" w:cstheme="majorHAnsi"/>
          <w:lang w:val="ro-RO"/>
        </w:rPr>
        <w:t>aplica</w:t>
      </w:r>
      <w:r w:rsidR="00080D91">
        <w:rPr>
          <w:rFonts w:asciiTheme="majorHAnsi" w:eastAsia="Times New Roman" w:hAnsiTheme="majorHAnsi" w:cstheme="majorHAnsi"/>
          <w:lang w:val="ro-RO"/>
        </w:rPr>
        <w:t>tă</w:t>
      </w:r>
      <w:r w:rsidR="0036563A">
        <w:rPr>
          <w:rFonts w:asciiTheme="majorHAnsi" w:eastAsia="Times New Roman" w:hAnsiTheme="majorHAnsi" w:cstheme="majorHAnsi"/>
          <w:lang w:val="ro-RO"/>
        </w:rPr>
        <w:t xml:space="preserve"> </w:t>
      </w:r>
      <w:r w:rsidR="007167FE">
        <w:rPr>
          <w:rFonts w:asciiTheme="majorHAnsi" w:eastAsia="Times New Roman" w:hAnsiTheme="majorHAnsi" w:cstheme="majorHAnsi"/>
          <w:lang w:val="ro-RO"/>
        </w:rPr>
        <w:t xml:space="preserve">cea mai recentă </w:t>
      </w:r>
      <w:r w:rsidR="0036563A">
        <w:rPr>
          <w:rFonts w:asciiTheme="majorHAnsi" w:eastAsia="Times New Roman" w:hAnsiTheme="majorHAnsi" w:cstheme="majorHAnsi"/>
          <w:lang w:val="ro-RO"/>
        </w:rPr>
        <w:t>metodă de calcul și pentru perioada anterioară adoptării acesteia</w:t>
      </w:r>
      <w:r w:rsidR="009D16B0" w:rsidRPr="00AC2168">
        <w:rPr>
          <w:rFonts w:asciiTheme="majorHAnsi" w:eastAsia="Times New Roman" w:hAnsiTheme="majorHAnsi" w:cstheme="majorHAnsi"/>
          <w:lang w:val="ro-RO"/>
        </w:rPr>
        <w:t xml:space="preserve">. </w:t>
      </w:r>
    </w:p>
    <w:p w14:paraId="549F03AA" w14:textId="10F13861" w:rsidR="004715F3" w:rsidRPr="00B64252" w:rsidRDefault="00B57E05" w:rsidP="00D7064F">
      <w:pPr>
        <w:spacing w:after="120" w:line="264" w:lineRule="auto"/>
        <w:jc w:val="both"/>
        <w:rPr>
          <w:rFonts w:asciiTheme="majorHAnsi" w:hAnsiTheme="majorHAnsi" w:cstheme="majorHAnsi"/>
          <w:lang w:val="ro-RO"/>
        </w:rPr>
      </w:pPr>
      <w:r w:rsidRPr="00B74C28">
        <w:rPr>
          <w:rFonts w:asciiTheme="majorHAnsi" w:eastAsia="Times New Roman" w:hAnsiTheme="majorHAnsi" w:cstheme="majorHAnsi"/>
          <w:lang w:val="ro-RO"/>
        </w:rPr>
        <w:t xml:space="preserve">Concret, </w:t>
      </w:r>
      <w:r w:rsidR="006826BF" w:rsidRPr="00B74C28">
        <w:rPr>
          <w:rFonts w:asciiTheme="majorHAnsi" w:eastAsia="Times New Roman" w:hAnsiTheme="majorHAnsi" w:cstheme="majorHAnsi"/>
          <w:lang w:val="ro-RO"/>
        </w:rPr>
        <w:t>la finalul anului 2021</w:t>
      </w:r>
      <w:r w:rsidR="00230200">
        <w:rPr>
          <w:rFonts w:asciiTheme="majorHAnsi" w:eastAsia="Times New Roman" w:hAnsiTheme="majorHAnsi" w:cstheme="majorHAnsi"/>
          <w:lang w:val="ro-RO"/>
        </w:rPr>
        <w:t xml:space="preserve"> a fost stabilită</w:t>
      </w:r>
      <w:r w:rsidR="006826BF" w:rsidRPr="00B74C28">
        <w:rPr>
          <w:rFonts w:asciiTheme="majorHAnsi" w:eastAsia="Times New Roman" w:hAnsiTheme="majorHAnsi" w:cstheme="majorHAnsi"/>
          <w:lang w:val="ro-RO"/>
        </w:rPr>
        <w:t xml:space="preserve"> o </w:t>
      </w:r>
      <w:r w:rsidR="00A958DD" w:rsidRPr="00B64252">
        <w:rPr>
          <w:rFonts w:asciiTheme="majorHAnsi" w:hAnsiTheme="majorHAnsi" w:cstheme="majorHAnsi"/>
          <w:lang w:val="ro-RO"/>
        </w:rPr>
        <w:t>tax</w:t>
      </w:r>
      <w:r w:rsidR="00230200">
        <w:rPr>
          <w:rFonts w:asciiTheme="majorHAnsi" w:hAnsiTheme="majorHAnsi" w:cstheme="majorHAnsi"/>
          <w:lang w:val="ro-RO"/>
        </w:rPr>
        <w:t>ă</w:t>
      </w:r>
      <w:r w:rsidR="00A958DD" w:rsidRPr="00B64252">
        <w:rPr>
          <w:rFonts w:asciiTheme="majorHAnsi" w:hAnsiTheme="majorHAnsi" w:cstheme="majorHAnsi"/>
          <w:lang w:val="ro-RO"/>
        </w:rPr>
        <w:t xml:space="preserve"> pe veniturile suplimentare din </w:t>
      </w:r>
      <w:r w:rsidR="00972FAE" w:rsidRPr="00B64252">
        <w:rPr>
          <w:rFonts w:asciiTheme="majorHAnsi" w:hAnsiTheme="majorHAnsi" w:cstheme="majorHAnsi"/>
          <w:lang w:val="ro-RO"/>
        </w:rPr>
        <w:t>vânzarea</w:t>
      </w:r>
      <w:r w:rsidR="00A958DD" w:rsidRPr="00B64252">
        <w:rPr>
          <w:rFonts w:asciiTheme="majorHAnsi" w:hAnsiTheme="majorHAnsi" w:cstheme="majorHAnsi"/>
          <w:lang w:val="ro-RO"/>
        </w:rPr>
        <w:t xml:space="preserve"> de energie electric</w:t>
      </w:r>
      <w:r w:rsidR="005E1BCA">
        <w:rPr>
          <w:rFonts w:asciiTheme="majorHAnsi" w:hAnsiTheme="majorHAnsi" w:cstheme="majorHAnsi"/>
          <w:lang w:val="ro-RO"/>
        </w:rPr>
        <w:t>ă</w:t>
      </w:r>
      <w:r w:rsidR="004715F3" w:rsidRPr="00B64252">
        <w:rPr>
          <w:rFonts w:asciiTheme="majorHAnsi" w:hAnsiTheme="majorHAnsi" w:cstheme="majorHAnsi"/>
          <w:lang w:val="ro-RO"/>
        </w:rPr>
        <w:t xml:space="preserve"> peste pre</w:t>
      </w:r>
      <w:r w:rsidR="005E1BCA">
        <w:rPr>
          <w:rFonts w:asciiTheme="majorHAnsi" w:hAnsiTheme="majorHAnsi" w:cstheme="majorHAnsi"/>
          <w:lang w:val="ro-RO"/>
        </w:rPr>
        <w:t>ț</w:t>
      </w:r>
      <w:r w:rsidR="004715F3" w:rsidRPr="00B64252">
        <w:rPr>
          <w:rFonts w:asciiTheme="majorHAnsi" w:hAnsiTheme="majorHAnsi" w:cstheme="majorHAnsi"/>
          <w:lang w:val="ro-RO"/>
        </w:rPr>
        <w:t>ul de 450</w:t>
      </w:r>
      <w:r w:rsidR="005E1BCA">
        <w:rPr>
          <w:rFonts w:asciiTheme="majorHAnsi" w:hAnsiTheme="majorHAnsi" w:cstheme="majorHAnsi"/>
          <w:lang w:val="ro-RO"/>
        </w:rPr>
        <w:t xml:space="preserve"> de lei</w:t>
      </w:r>
      <w:r w:rsidR="004715F3" w:rsidRPr="00B64252">
        <w:rPr>
          <w:rFonts w:asciiTheme="majorHAnsi" w:hAnsiTheme="majorHAnsi" w:cstheme="majorHAnsi"/>
          <w:lang w:val="ro-RO"/>
        </w:rPr>
        <w:t>/MWh (dup</w:t>
      </w:r>
      <w:r w:rsidR="005E1BCA">
        <w:rPr>
          <w:rFonts w:asciiTheme="majorHAnsi" w:hAnsiTheme="majorHAnsi" w:cstheme="majorHAnsi"/>
          <w:lang w:val="ro-RO"/>
        </w:rPr>
        <w:t>ă</w:t>
      </w:r>
      <w:r w:rsidR="004715F3" w:rsidRPr="00B64252">
        <w:rPr>
          <w:rFonts w:asciiTheme="majorHAnsi" w:hAnsiTheme="majorHAnsi" w:cstheme="majorHAnsi"/>
          <w:lang w:val="ro-RO"/>
        </w:rPr>
        <w:t xml:space="preserve"> deducerea unor costuri)</w:t>
      </w:r>
      <w:r w:rsidR="00A958DD" w:rsidRPr="00B64252">
        <w:rPr>
          <w:rFonts w:asciiTheme="majorHAnsi" w:hAnsiTheme="majorHAnsi" w:cstheme="majorHAnsi"/>
          <w:lang w:val="ro-RO"/>
        </w:rPr>
        <w:t xml:space="preserve">. </w:t>
      </w:r>
      <w:r w:rsidR="00972FAE" w:rsidRPr="00B64252">
        <w:rPr>
          <w:rFonts w:asciiTheme="majorHAnsi" w:hAnsiTheme="majorHAnsi" w:cstheme="majorHAnsi"/>
          <w:lang w:val="ro-RO"/>
        </w:rPr>
        <w:t>Începând</w:t>
      </w:r>
      <w:r w:rsidR="00A958DD" w:rsidRPr="00B64252">
        <w:rPr>
          <w:rFonts w:asciiTheme="majorHAnsi" w:hAnsiTheme="majorHAnsi" w:cstheme="majorHAnsi"/>
          <w:lang w:val="ro-RO"/>
        </w:rPr>
        <w:t xml:space="preserve"> cu </w:t>
      </w:r>
      <w:r w:rsidR="005E1BCA">
        <w:rPr>
          <w:rFonts w:asciiTheme="majorHAnsi" w:hAnsiTheme="majorHAnsi" w:cstheme="majorHAnsi"/>
          <w:lang w:val="ro-RO"/>
        </w:rPr>
        <w:t>s</w:t>
      </w:r>
      <w:r w:rsidR="004715F3" w:rsidRPr="00B64252">
        <w:rPr>
          <w:rFonts w:asciiTheme="majorHAnsi" w:hAnsiTheme="majorHAnsi" w:cstheme="majorHAnsi"/>
          <w:lang w:val="ro-RO"/>
        </w:rPr>
        <w:t>eptembrie 2022</w:t>
      </w:r>
      <w:r w:rsidR="00972FAE" w:rsidRPr="00B64252">
        <w:rPr>
          <w:rFonts w:asciiTheme="majorHAnsi" w:hAnsiTheme="majorHAnsi" w:cstheme="majorHAnsi"/>
          <w:lang w:val="ro-RO"/>
        </w:rPr>
        <w:t xml:space="preserve">, </w:t>
      </w:r>
      <w:r w:rsidR="005E1BCA">
        <w:rPr>
          <w:rFonts w:asciiTheme="majorHAnsi" w:hAnsiTheme="majorHAnsi" w:cstheme="majorHAnsi"/>
          <w:lang w:val="ro-RO"/>
        </w:rPr>
        <w:t xml:space="preserve">taxa </w:t>
      </w:r>
      <w:r w:rsidR="00972FAE" w:rsidRPr="00B64252">
        <w:rPr>
          <w:rFonts w:asciiTheme="majorHAnsi" w:hAnsiTheme="majorHAnsi" w:cstheme="majorHAnsi"/>
          <w:lang w:val="ro-RO"/>
        </w:rPr>
        <w:t>a fost</w:t>
      </w:r>
      <w:r w:rsidR="005E1BCA">
        <w:rPr>
          <w:rFonts w:asciiTheme="majorHAnsi" w:hAnsiTheme="majorHAnsi" w:cstheme="majorHAnsi"/>
          <w:lang w:val="ro-RO"/>
        </w:rPr>
        <w:t xml:space="preserve"> transformată, </w:t>
      </w:r>
      <w:r w:rsidR="00972FAE" w:rsidRPr="00B64252">
        <w:rPr>
          <w:rFonts w:asciiTheme="majorHAnsi" w:hAnsiTheme="majorHAnsi" w:cstheme="majorHAnsi"/>
          <w:lang w:val="ro-RO"/>
        </w:rPr>
        <w:t xml:space="preserve">prin OUG </w:t>
      </w:r>
      <w:r w:rsidR="004715F3" w:rsidRPr="00B64252">
        <w:rPr>
          <w:rFonts w:asciiTheme="majorHAnsi" w:hAnsiTheme="majorHAnsi" w:cstheme="majorHAnsi"/>
          <w:lang w:val="ro-RO"/>
        </w:rPr>
        <w:t xml:space="preserve">119/2022 de modificare a OUG </w:t>
      </w:r>
      <w:r w:rsidR="00972FAE" w:rsidRPr="00B64252">
        <w:rPr>
          <w:rFonts w:asciiTheme="majorHAnsi" w:hAnsiTheme="majorHAnsi" w:cstheme="majorHAnsi"/>
          <w:lang w:val="ro-RO"/>
        </w:rPr>
        <w:t>27/2022</w:t>
      </w:r>
      <w:r w:rsidR="005E1BCA">
        <w:rPr>
          <w:rFonts w:asciiTheme="majorHAnsi" w:hAnsiTheme="majorHAnsi" w:cstheme="majorHAnsi"/>
          <w:lang w:val="ro-RO"/>
        </w:rPr>
        <w:t xml:space="preserve">, într-o </w:t>
      </w:r>
      <w:r w:rsidR="004715F3" w:rsidRPr="00B64252">
        <w:rPr>
          <w:rFonts w:asciiTheme="majorHAnsi" w:hAnsiTheme="majorHAnsi" w:cstheme="majorHAnsi"/>
          <w:lang w:val="ro-RO"/>
        </w:rPr>
        <w:t>contribuți</w:t>
      </w:r>
      <w:r w:rsidR="005E1BCA">
        <w:rPr>
          <w:rFonts w:asciiTheme="majorHAnsi" w:hAnsiTheme="majorHAnsi" w:cstheme="majorHAnsi"/>
          <w:lang w:val="ro-RO"/>
        </w:rPr>
        <w:t>e</w:t>
      </w:r>
      <w:r w:rsidR="00972FAE" w:rsidRPr="00B64252">
        <w:rPr>
          <w:rFonts w:asciiTheme="majorHAnsi" w:hAnsiTheme="majorHAnsi" w:cstheme="majorHAnsi"/>
          <w:lang w:val="ro-RO"/>
        </w:rPr>
        <w:t xml:space="preserve"> </w:t>
      </w:r>
      <w:r w:rsidR="004715F3" w:rsidRPr="00B64252">
        <w:rPr>
          <w:rFonts w:asciiTheme="majorHAnsi" w:hAnsiTheme="majorHAnsi" w:cstheme="majorHAnsi"/>
          <w:lang w:val="ro-RO"/>
        </w:rPr>
        <w:t>de 100% din veniturile suplimentare (</w:t>
      </w:r>
      <w:r w:rsidR="005E1BCA">
        <w:rPr>
          <w:rFonts w:asciiTheme="majorHAnsi" w:hAnsiTheme="majorHAnsi" w:cstheme="majorHAnsi"/>
          <w:lang w:val="ro-RO"/>
        </w:rPr>
        <w:t>calculate, de asemenea, într-un mod diferit),</w:t>
      </w:r>
      <w:r w:rsidR="004715F3" w:rsidRPr="00B64252">
        <w:rPr>
          <w:rFonts w:asciiTheme="majorHAnsi" w:hAnsiTheme="majorHAnsi" w:cstheme="majorHAnsi"/>
          <w:lang w:val="ro-RO"/>
        </w:rPr>
        <w:t xml:space="preserve"> datorat</w:t>
      </w:r>
      <w:r w:rsidR="005E1BCA">
        <w:rPr>
          <w:rFonts w:asciiTheme="majorHAnsi" w:hAnsiTheme="majorHAnsi" w:cstheme="majorHAnsi"/>
          <w:lang w:val="ro-RO"/>
        </w:rPr>
        <w:t>ă</w:t>
      </w:r>
      <w:r w:rsidR="004715F3" w:rsidRPr="00B64252">
        <w:rPr>
          <w:rFonts w:asciiTheme="majorHAnsi" w:hAnsiTheme="majorHAnsi" w:cstheme="majorHAnsi"/>
          <w:lang w:val="ro-RO"/>
        </w:rPr>
        <w:t xml:space="preserve"> către F</w:t>
      </w:r>
      <w:r w:rsidR="00972FAE" w:rsidRPr="00B64252">
        <w:rPr>
          <w:rFonts w:asciiTheme="majorHAnsi" w:hAnsiTheme="majorHAnsi" w:cstheme="majorHAnsi"/>
          <w:lang w:val="ro-RO"/>
        </w:rPr>
        <w:t xml:space="preserve">ondul de </w:t>
      </w:r>
      <w:r w:rsidR="004715F3" w:rsidRPr="00B64252">
        <w:rPr>
          <w:rFonts w:asciiTheme="majorHAnsi" w:hAnsiTheme="majorHAnsi" w:cstheme="majorHAnsi"/>
          <w:lang w:val="ro-RO"/>
        </w:rPr>
        <w:t>Tranziție</w:t>
      </w:r>
      <w:r w:rsidR="00972FAE" w:rsidRPr="00B64252">
        <w:rPr>
          <w:rFonts w:asciiTheme="majorHAnsi" w:hAnsiTheme="majorHAnsi" w:cstheme="majorHAnsi"/>
          <w:lang w:val="ro-RO"/>
        </w:rPr>
        <w:t xml:space="preserve"> </w:t>
      </w:r>
      <w:r w:rsidR="004715F3" w:rsidRPr="00B64252">
        <w:rPr>
          <w:rFonts w:asciiTheme="majorHAnsi" w:hAnsiTheme="majorHAnsi" w:cstheme="majorHAnsi"/>
          <w:lang w:val="ro-RO"/>
        </w:rPr>
        <w:t>E</w:t>
      </w:r>
      <w:r w:rsidR="00972FAE" w:rsidRPr="00B64252">
        <w:rPr>
          <w:rFonts w:asciiTheme="majorHAnsi" w:hAnsiTheme="majorHAnsi" w:cstheme="majorHAnsi"/>
          <w:lang w:val="ro-RO"/>
        </w:rPr>
        <w:t>nergetic</w:t>
      </w:r>
      <w:r w:rsidR="00072705">
        <w:rPr>
          <w:rFonts w:asciiTheme="majorHAnsi" w:hAnsiTheme="majorHAnsi" w:cstheme="majorHAnsi"/>
          <w:lang w:val="ro-RO"/>
        </w:rPr>
        <w:t>ă</w:t>
      </w:r>
      <w:r w:rsidR="004715F3" w:rsidRPr="00B64252">
        <w:rPr>
          <w:rFonts w:asciiTheme="majorHAnsi" w:hAnsiTheme="majorHAnsi" w:cstheme="majorHAnsi"/>
          <w:lang w:val="ro-RO"/>
        </w:rPr>
        <w:t>.</w:t>
      </w:r>
      <w:r w:rsidR="00972FAE" w:rsidRPr="00B64252">
        <w:rPr>
          <w:rFonts w:asciiTheme="majorHAnsi" w:hAnsiTheme="majorHAnsi" w:cstheme="majorHAnsi"/>
          <w:lang w:val="ro-RO"/>
        </w:rPr>
        <w:t xml:space="preserve"> </w:t>
      </w:r>
      <w:r w:rsidR="004715F3" w:rsidRPr="00B64252">
        <w:rPr>
          <w:rFonts w:asciiTheme="majorHAnsi" w:hAnsiTheme="majorHAnsi" w:cstheme="majorHAnsi"/>
          <w:lang w:val="ro-RO"/>
        </w:rPr>
        <w:t>Tot atunci s-a extins aplicabilitatea acestei contribuții (dar sub alt</w:t>
      </w:r>
      <w:r w:rsidR="005E1BCA">
        <w:rPr>
          <w:rFonts w:asciiTheme="majorHAnsi" w:hAnsiTheme="majorHAnsi" w:cstheme="majorHAnsi"/>
          <w:lang w:val="ro-RO"/>
        </w:rPr>
        <w:t>ă</w:t>
      </w:r>
      <w:r w:rsidR="004715F3" w:rsidRPr="00B64252">
        <w:rPr>
          <w:rFonts w:asciiTheme="majorHAnsi" w:hAnsiTheme="majorHAnsi" w:cstheme="majorHAnsi"/>
          <w:lang w:val="ro-RO"/>
        </w:rPr>
        <w:t xml:space="preserve"> formul</w:t>
      </w:r>
      <w:r w:rsidR="005E1BCA">
        <w:rPr>
          <w:rFonts w:asciiTheme="majorHAnsi" w:hAnsiTheme="majorHAnsi" w:cstheme="majorHAnsi"/>
          <w:lang w:val="ro-RO"/>
        </w:rPr>
        <w:t>ă</w:t>
      </w:r>
      <w:r w:rsidR="004715F3" w:rsidRPr="00B64252">
        <w:rPr>
          <w:rFonts w:asciiTheme="majorHAnsi" w:hAnsiTheme="majorHAnsi" w:cstheme="majorHAnsi"/>
          <w:lang w:val="ro-RO"/>
        </w:rPr>
        <w:t xml:space="preserve"> de calcul) </w:t>
      </w:r>
      <w:r w:rsidR="005E1BCA">
        <w:rPr>
          <w:rFonts w:asciiTheme="majorHAnsi" w:hAnsiTheme="majorHAnsi" w:cstheme="majorHAnsi"/>
          <w:lang w:val="ro-RO"/>
        </w:rPr>
        <w:t>ș</w:t>
      </w:r>
      <w:r w:rsidR="004715F3" w:rsidRPr="00B64252">
        <w:rPr>
          <w:rFonts w:asciiTheme="majorHAnsi" w:hAnsiTheme="majorHAnsi" w:cstheme="majorHAnsi"/>
          <w:lang w:val="ro-RO"/>
        </w:rPr>
        <w:t xml:space="preserve">i </w:t>
      </w:r>
      <w:r w:rsidR="005E1BCA">
        <w:rPr>
          <w:rFonts w:asciiTheme="majorHAnsi" w:hAnsiTheme="majorHAnsi" w:cstheme="majorHAnsi"/>
          <w:lang w:val="ro-RO"/>
        </w:rPr>
        <w:t xml:space="preserve">asupra </w:t>
      </w:r>
      <w:r w:rsidR="004715F3" w:rsidRPr="00B64252">
        <w:rPr>
          <w:rFonts w:asciiTheme="majorHAnsi" w:hAnsiTheme="majorHAnsi" w:cstheme="majorHAnsi"/>
          <w:lang w:val="ro-RO"/>
        </w:rPr>
        <w:t xml:space="preserve">altor categorii de contribuabili, care </w:t>
      </w:r>
      <w:r w:rsidR="005E1BCA">
        <w:rPr>
          <w:rFonts w:asciiTheme="majorHAnsi" w:hAnsiTheme="majorHAnsi" w:cstheme="majorHAnsi"/>
          <w:lang w:val="ro-RO"/>
        </w:rPr>
        <w:t xml:space="preserve">derulează </w:t>
      </w:r>
      <w:r w:rsidR="004715F3" w:rsidRPr="00B64252">
        <w:rPr>
          <w:rFonts w:asciiTheme="majorHAnsi" w:hAnsiTheme="majorHAnsi" w:cstheme="majorHAnsi"/>
          <w:lang w:val="ro-RO"/>
        </w:rPr>
        <w:t>activit</w:t>
      </w:r>
      <w:r w:rsidR="005E1BCA">
        <w:rPr>
          <w:rFonts w:asciiTheme="majorHAnsi" w:hAnsiTheme="majorHAnsi" w:cstheme="majorHAnsi"/>
          <w:lang w:val="ro-RO"/>
        </w:rPr>
        <w:t xml:space="preserve">ăți </w:t>
      </w:r>
      <w:r w:rsidR="004715F3" w:rsidRPr="00B64252">
        <w:rPr>
          <w:rFonts w:asciiTheme="majorHAnsi" w:hAnsiTheme="majorHAnsi" w:cstheme="majorHAnsi"/>
          <w:lang w:val="ro-RO"/>
        </w:rPr>
        <w:t xml:space="preserve">de </w:t>
      </w:r>
      <w:proofErr w:type="spellStart"/>
      <w:r w:rsidR="005E1BCA" w:rsidRPr="00B64252">
        <w:rPr>
          <w:rFonts w:asciiTheme="majorHAnsi" w:hAnsiTheme="majorHAnsi" w:cstheme="majorHAnsi"/>
          <w:i/>
          <w:iCs/>
          <w:lang w:val="ro-RO"/>
        </w:rPr>
        <w:t>t</w:t>
      </w:r>
      <w:r w:rsidR="004715F3" w:rsidRPr="00B64252">
        <w:rPr>
          <w:rFonts w:asciiTheme="majorHAnsi" w:hAnsiTheme="majorHAnsi" w:cstheme="majorHAnsi"/>
          <w:i/>
          <w:iCs/>
          <w:lang w:val="ro-RO"/>
        </w:rPr>
        <w:t>rading</w:t>
      </w:r>
      <w:proofErr w:type="spellEnd"/>
      <w:r w:rsidR="004715F3" w:rsidRPr="00B64252">
        <w:rPr>
          <w:rFonts w:asciiTheme="majorHAnsi" w:hAnsiTheme="majorHAnsi" w:cstheme="majorHAnsi"/>
          <w:lang w:val="ro-RO"/>
        </w:rPr>
        <w:t xml:space="preserve"> de energie electric</w:t>
      </w:r>
      <w:r w:rsidR="006B21E7">
        <w:rPr>
          <w:rFonts w:asciiTheme="majorHAnsi" w:hAnsiTheme="majorHAnsi" w:cstheme="majorHAnsi"/>
          <w:lang w:val="ro-RO"/>
        </w:rPr>
        <w:t>ă</w:t>
      </w:r>
      <w:r w:rsidR="004715F3" w:rsidRPr="00B64252">
        <w:rPr>
          <w:rFonts w:asciiTheme="majorHAnsi" w:hAnsiTheme="majorHAnsi" w:cstheme="majorHAnsi"/>
          <w:lang w:val="ro-RO"/>
        </w:rPr>
        <w:t xml:space="preserve"> </w:t>
      </w:r>
      <w:r w:rsidR="006B21E7">
        <w:rPr>
          <w:rFonts w:asciiTheme="majorHAnsi" w:hAnsiTheme="majorHAnsi" w:cstheme="majorHAnsi"/>
          <w:lang w:val="ro-RO"/>
        </w:rPr>
        <w:t>ș</w:t>
      </w:r>
      <w:r w:rsidR="004715F3" w:rsidRPr="00B64252">
        <w:rPr>
          <w:rFonts w:asciiTheme="majorHAnsi" w:hAnsiTheme="majorHAnsi" w:cstheme="majorHAnsi"/>
          <w:lang w:val="ro-RO"/>
        </w:rPr>
        <w:t xml:space="preserve">i gaze naturale. </w:t>
      </w:r>
    </w:p>
    <w:p w14:paraId="47E0C95C" w14:textId="369040E4" w:rsidR="007167FE" w:rsidRDefault="00917CD8" w:rsidP="00D7064F">
      <w:pPr>
        <w:spacing w:after="120" w:line="264" w:lineRule="auto"/>
        <w:jc w:val="both"/>
        <w:rPr>
          <w:rFonts w:asciiTheme="majorHAnsi" w:hAnsiTheme="majorHAnsi" w:cstheme="majorHAnsi"/>
          <w:lang w:val="ro-RO"/>
        </w:rPr>
      </w:pPr>
      <w:r w:rsidRPr="00B74C28">
        <w:rPr>
          <w:rFonts w:asciiTheme="majorHAnsi" w:hAnsiTheme="majorHAnsi" w:cstheme="majorHAnsi"/>
          <w:lang w:val="ro-RO"/>
        </w:rPr>
        <w:t>Ulterior,</w:t>
      </w:r>
      <w:r w:rsidR="001260D5" w:rsidRPr="00B64252">
        <w:rPr>
          <w:rFonts w:asciiTheme="majorHAnsi" w:hAnsiTheme="majorHAnsi" w:cstheme="majorHAnsi"/>
          <w:lang w:val="ro-RO"/>
        </w:rPr>
        <w:t xml:space="preserve"> în </w:t>
      </w:r>
      <w:r w:rsidR="00B57E05" w:rsidRPr="00B64252">
        <w:rPr>
          <w:rFonts w:asciiTheme="majorHAnsi" w:hAnsiTheme="majorHAnsi" w:cstheme="majorHAnsi"/>
          <w:lang w:val="ro-RO"/>
        </w:rPr>
        <w:t xml:space="preserve">decembrie 2022, prin </w:t>
      </w:r>
      <w:r w:rsidR="000B6E00" w:rsidRPr="00B64252">
        <w:rPr>
          <w:rFonts w:asciiTheme="majorHAnsi" w:hAnsiTheme="majorHAnsi" w:cstheme="majorHAnsi"/>
          <w:lang w:val="ro-RO"/>
        </w:rPr>
        <w:t>L</w:t>
      </w:r>
      <w:r w:rsidR="00B57E05" w:rsidRPr="00B64252">
        <w:rPr>
          <w:rFonts w:asciiTheme="majorHAnsi" w:hAnsiTheme="majorHAnsi" w:cstheme="majorHAnsi"/>
          <w:lang w:val="ro-RO"/>
        </w:rPr>
        <w:t xml:space="preserve">egea </w:t>
      </w:r>
      <w:r w:rsidR="000B6E00" w:rsidRPr="00B64252">
        <w:rPr>
          <w:rFonts w:asciiTheme="majorHAnsi" w:hAnsiTheme="majorHAnsi" w:cstheme="majorHAnsi"/>
          <w:lang w:val="ro-RO"/>
        </w:rPr>
        <w:t xml:space="preserve">357/2022 </w:t>
      </w:r>
      <w:r w:rsidR="00B57E05" w:rsidRPr="00B64252">
        <w:rPr>
          <w:rFonts w:asciiTheme="majorHAnsi" w:hAnsiTheme="majorHAnsi" w:cstheme="majorHAnsi"/>
          <w:lang w:val="ro-RO"/>
        </w:rPr>
        <w:t xml:space="preserve">de aprobare a OUG </w:t>
      </w:r>
      <w:r w:rsidR="001925A3">
        <w:rPr>
          <w:rFonts w:asciiTheme="majorHAnsi" w:hAnsiTheme="majorHAnsi" w:cstheme="majorHAnsi"/>
          <w:lang w:val="ro-RO"/>
        </w:rPr>
        <w:t>119</w:t>
      </w:r>
      <w:r w:rsidR="00B57E05" w:rsidRPr="00B64252">
        <w:rPr>
          <w:rFonts w:asciiTheme="majorHAnsi" w:hAnsiTheme="majorHAnsi" w:cstheme="majorHAnsi"/>
          <w:lang w:val="ro-RO"/>
        </w:rPr>
        <w:t>/2022</w:t>
      </w:r>
      <w:r w:rsidR="000B6E00" w:rsidRPr="00B64252">
        <w:rPr>
          <w:rFonts w:asciiTheme="majorHAnsi" w:hAnsiTheme="majorHAnsi" w:cstheme="majorHAnsi"/>
          <w:lang w:val="ro-RO"/>
        </w:rPr>
        <w:t xml:space="preserve">, </w:t>
      </w:r>
      <w:r w:rsidR="00B57E05" w:rsidRPr="00B64252">
        <w:rPr>
          <w:rFonts w:asciiTheme="majorHAnsi" w:hAnsiTheme="majorHAnsi" w:cstheme="majorHAnsi"/>
          <w:lang w:val="ro-RO"/>
        </w:rPr>
        <w:t xml:space="preserve">s-a modificat </w:t>
      </w:r>
      <w:r w:rsidR="000B6E00" w:rsidRPr="00B64252">
        <w:rPr>
          <w:rFonts w:asciiTheme="majorHAnsi" w:hAnsiTheme="majorHAnsi" w:cstheme="majorHAnsi"/>
          <w:lang w:val="ro-RO"/>
        </w:rPr>
        <w:t xml:space="preserve">din nou </w:t>
      </w:r>
      <w:r w:rsidR="00B57E05" w:rsidRPr="00B64252">
        <w:rPr>
          <w:rFonts w:asciiTheme="majorHAnsi" w:hAnsiTheme="majorHAnsi" w:cstheme="majorHAnsi"/>
          <w:lang w:val="ro-RO"/>
        </w:rPr>
        <w:t>modalitatea de calcul</w:t>
      </w:r>
      <w:r w:rsidR="00F3580E" w:rsidRPr="00B64252">
        <w:rPr>
          <w:rFonts w:asciiTheme="majorHAnsi" w:hAnsiTheme="majorHAnsi" w:cstheme="majorHAnsi"/>
          <w:lang w:val="ro-RO"/>
        </w:rPr>
        <w:t>, astfel c</w:t>
      </w:r>
      <w:r w:rsidR="00F3580E" w:rsidRPr="00B64252">
        <w:rPr>
          <w:rFonts w:asciiTheme="majorHAnsi" w:hAnsiTheme="majorHAnsi" w:cstheme="majorHAnsi" w:hint="eastAsia"/>
          <w:lang w:val="ro-RO"/>
        </w:rPr>
        <w:t>ă</w:t>
      </w:r>
      <w:r w:rsidR="00F3580E" w:rsidRPr="00B64252">
        <w:rPr>
          <w:rFonts w:asciiTheme="majorHAnsi" w:hAnsiTheme="majorHAnsi" w:cstheme="majorHAnsi"/>
          <w:lang w:val="ro-RO"/>
        </w:rPr>
        <w:t xml:space="preserve"> aceast</w:t>
      </w:r>
      <w:r w:rsidR="00F3580E" w:rsidRPr="00B64252">
        <w:rPr>
          <w:rFonts w:asciiTheme="majorHAnsi" w:hAnsiTheme="majorHAnsi" w:cstheme="majorHAnsi" w:hint="eastAsia"/>
          <w:lang w:val="ro-RO"/>
        </w:rPr>
        <w:t>ă</w:t>
      </w:r>
      <w:r w:rsidR="00F3580E" w:rsidRPr="00B64252">
        <w:rPr>
          <w:rFonts w:asciiTheme="majorHAnsi" w:hAnsiTheme="majorHAnsi" w:cstheme="majorHAnsi"/>
          <w:lang w:val="ro-RO"/>
        </w:rPr>
        <w:t xml:space="preserve"> contribuție se datoreaz</w:t>
      </w:r>
      <w:r w:rsidR="00F3580E" w:rsidRPr="00B64252">
        <w:rPr>
          <w:rFonts w:asciiTheme="majorHAnsi" w:hAnsiTheme="majorHAnsi" w:cstheme="majorHAnsi" w:hint="eastAsia"/>
          <w:lang w:val="ro-RO"/>
        </w:rPr>
        <w:t>ă</w:t>
      </w:r>
      <w:r w:rsidR="00F3580E" w:rsidRPr="00B64252">
        <w:rPr>
          <w:rFonts w:asciiTheme="majorHAnsi" w:hAnsiTheme="majorHAnsi" w:cstheme="majorHAnsi"/>
          <w:lang w:val="ro-RO"/>
        </w:rPr>
        <w:t xml:space="preserve"> doar pentru </w:t>
      </w:r>
      <w:r w:rsidR="00A341BA" w:rsidRPr="00B64252">
        <w:rPr>
          <w:rFonts w:asciiTheme="majorHAnsi" w:hAnsiTheme="majorHAnsi" w:cstheme="majorHAnsi"/>
          <w:lang w:val="ro-RO"/>
        </w:rPr>
        <w:t>venitul suplimentar obținut din</w:t>
      </w:r>
      <w:r w:rsidR="008F250A" w:rsidRPr="00B64252">
        <w:rPr>
          <w:rFonts w:asciiTheme="majorHAnsi" w:hAnsiTheme="majorHAnsi" w:cstheme="majorHAnsi"/>
          <w:lang w:val="ro-RO"/>
        </w:rPr>
        <w:t xml:space="preserve"> </w:t>
      </w:r>
      <w:r w:rsidR="00A341BA" w:rsidRPr="00B64252">
        <w:rPr>
          <w:rFonts w:asciiTheme="majorHAnsi" w:hAnsiTheme="majorHAnsi" w:cstheme="majorHAnsi"/>
          <w:lang w:val="ro-RO"/>
        </w:rPr>
        <w:t xml:space="preserve">vânzarea energiei electrice produse </w:t>
      </w:r>
      <w:r w:rsidR="006B21E7">
        <w:rPr>
          <w:rFonts w:asciiTheme="majorHAnsi" w:hAnsiTheme="majorHAnsi" w:cstheme="majorHAnsi"/>
          <w:lang w:val="ro-RO"/>
        </w:rPr>
        <w:t>ș</w:t>
      </w:r>
      <w:r w:rsidR="004715F3" w:rsidRPr="00B64252">
        <w:rPr>
          <w:rFonts w:asciiTheme="majorHAnsi" w:hAnsiTheme="majorHAnsi" w:cstheme="majorHAnsi"/>
          <w:lang w:val="ro-RO"/>
        </w:rPr>
        <w:t>i</w:t>
      </w:r>
      <w:r w:rsidR="00072705">
        <w:rPr>
          <w:rFonts w:asciiTheme="majorHAnsi" w:hAnsiTheme="majorHAnsi" w:cstheme="majorHAnsi"/>
          <w:lang w:val="ro-RO"/>
        </w:rPr>
        <w:t>,</w:t>
      </w:r>
      <w:r w:rsidR="004715F3" w:rsidRPr="00B64252">
        <w:rPr>
          <w:rFonts w:asciiTheme="majorHAnsi" w:hAnsiTheme="majorHAnsi" w:cstheme="majorHAnsi"/>
          <w:lang w:val="ro-RO"/>
        </w:rPr>
        <w:t xml:space="preserve"> printre altele, </w:t>
      </w:r>
      <w:r w:rsidR="00A341BA" w:rsidRPr="00B64252">
        <w:rPr>
          <w:rFonts w:asciiTheme="majorHAnsi" w:hAnsiTheme="majorHAnsi" w:cstheme="majorHAnsi"/>
          <w:lang w:val="ro-RO"/>
        </w:rPr>
        <w:t xml:space="preserve">cu limitarea deducerii </w:t>
      </w:r>
      <w:r w:rsidR="007167FE">
        <w:rPr>
          <w:rFonts w:asciiTheme="majorHAnsi" w:hAnsiTheme="majorHAnsi" w:cstheme="majorHAnsi"/>
          <w:lang w:val="ro-RO"/>
        </w:rPr>
        <w:t xml:space="preserve">unor </w:t>
      </w:r>
      <w:r w:rsidR="00A341BA" w:rsidRPr="00B64252">
        <w:rPr>
          <w:rFonts w:asciiTheme="majorHAnsi" w:hAnsiTheme="majorHAnsi" w:cstheme="majorHAnsi"/>
          <w:lang w:val="ro-RO"/>
        </w:rPr>
        <w:t xml:space="preserve">costuri. </w:t>
      </w:r>
      <w:r w:rsidR="008F250A" w:rsidRPr="00B64252">
        <w:rPr>
          <w:rFonts w:asciiTheme="majorHAnsi" w:hAnsiTheme="majorHAnsi" w:cstheme="majorHAnsi"/>
          <w:lang w:val="ro-RO"/>
        </w:rPr>
        <w:t>Așadar, aceasta ar trebui s</w:t>
      </w:r>
      <w:r w:rsidR="008F250A" w:rsidRPr="00B64252">
        <w:rPr>
          <w:rFonts w:asciiTheme="majorHAnsi" w:hAnsiTheme="majorHAnsi" w:cstheme="majorHAnsi" w:hint="eastAsia"/>
          <w:lang w:val="ro-RO"/>
        </w:rPr>
        <w:t>ă</w:t>
      </w:r>
      <w:r w:rsidR="008F250A" w:rsidRPr="00B64252">
        <w:rPr>
          <w:rFonts w:asciiTheme="majorHAnsi" w:hAnsiTheme="majorHAnsi" w:cstheme="majorHAnsi"/>
          <w:lang w:val="ro-RO"/>
        </w:rPr>
        <w:t xml:space="preserve"> fie </w:t>
      </w:r>
      <w:r w:rsidR="00C70096" w:rsidRPr="00B64252">
        <w:rPr>
          <w:rFonts w:asciiTheme="majorHAnsi" w:hAnsiTheme="majorHAnsi" w:cstheme="majorHAnsi"/>
          <w:lang w:val="ro-RO"/>
        </w:rPr>
        <w:t>formula final</w:t>
      </w:r>
      <w:r w:rsidR="00C70096" w:rsidRPr="00B64252">
        <w:rPr>
          <w:rFonts w:asciiTheme="majorHAnsi" w:hAnsiTheme="majorHAnsi" w:cstheme="majorHAnsi" w:hint="eastAsia"/>
          <w:lang w:val="ro-RO"/>
        </w:rPr>
        <w:t>ă</w:t>
      </w:r>
      <w:r w:rsidR="00C70096" w:rsidRPr="00B64252">
        <w:rPr>
          <w:rFonts w:asciiTheme="majorHAnsi" w:hAnsiTheme="majorHAnsi" w:cstheme="majorHAnsi"/>
          <w:lang w:val="ro-RO"/>
        </w:rPr>
        <w:t xml:space="preserve"> de calcul aplicabil</w:t>
      </w:r>
      <w:r w:rsidR="00C70096" w:rsidRPr="00B64252">
        <w:rPr>
          <w:rFonts w:asciiTheme="majorHAnsi" w:hAnsiTheme="majorHAnsi" w:cstheme="majorHAnsi" w:hint="eastAsia"/>
          <w:lang w:val="ro-RO"/>
        </w:rPr>
        <w:t>ă</w:t>
      </w:r>
      <w:r w:rsidR="00C70096" w:rsidRPr="00B64252">
        <w:rPr>
          <w:rFonts w:asciiTheme="majorHAnsi" w:hAnsiTheme="majorHAnsi" w:cstheme="majorHAnsi"/>
          <w:lang w:val="ro-RO"/>
        </w:rPr>
        <w:t xml:space="preserve"> pentru contribuți</w:t>
      </w:r>
      <w:r w:rsidR="00FC6076" w:rsidRPr="00B74C28">
        <w:rPr>
          <w:rFonts w:asciiTheme="majorHAnsi" w:hAnsiTheme="majorHAnsi" w:cstheme="majorHAnsi"/>
          <w:lang w:val="ro-RO"/>
        </w:rPr>
        <w:t xml:space="preserve">e </w:t>
      </w:r>
      <w:r w:rsidR="00EF2FF5" w:rsidRPr="00B64252">
        <w:rPr>
          <w:rFonts w:asciiTheme="majorHAnsi" w:hAnsiTheme="majorHAnsi" w:cstheme="majorHAnsi"/>
          <w:lang w:val="ro-RO"/>
        </w:rPr>
        <w:t>începând din momentul adopt</w:t>
      </w:r>
      <w:r w:rsidR="00EF2FF5" w:rsidRPr="00B64252">
        <w:rPr>
          <w:rFonts w:asciiTheme="majorHAnsi" w:hAnsiTheme="majorHAnsi" w:cstheme="majorHAnsi" w:hint="eastAsia"/>
          <w:lang w:val="ro-RO"/>
        </w:rPr>
        <w:t>ă</w:t>
      </w:r>
      <w:r w:rsidR="00EF2FF5" w:rsidRPr="00B64252">
        <w:rPr>
          <w:rFonts w:asciiTheme="majorHAnsi" w:hAnsiTheme="majorHAnsi" w:cstheme="majorHAnsi"/>
          <w:lang w:val="ro-RO"/>
        </w:rPr>
        <w:t>rii</w:t>
      </w:r>
      <w:r w:rsidR="007167FE">
        <w:rPr>
          <w:rFonts w:asciiTheme="majorHAnsi" w:hAnsiTheme="majorHAnsi" w:cstheme="majorHAnsi"/>
          <w:lang w:val="ro-RO"/>
        </w:rPr>
        <w:t>.</w:t>
      </w:r>
    </w:p>
    <w:p w14:paraId="7BA3B6C7" w14:textId="77777777" w:rsidR="00BA4839" w:rsidRDefault="00BA4839" w:rsidP="00D7064F">
      <w:pPr>
        <w:spacing w:after="120" w:line="264" w:lineRule="auto"/>
        <w:jc w:val="both"/>
        <w:rPr>
          <w:rFonts w:asciiTheme="majorHAnsi" w:hAnsiTheme="majorHAnsi" w:cstheme="majorHAnsi"/>
          <w:lang w:val="ro-RO"/>
        </w:rPr>
      </w:pPr>
    </w:p>
    <w:p w14:paraId="350A6325" w14:textId="2BA72FC8" w:rsidR="00E54BEC" w:rsidRPr="00B64252" w:rsidRDefault="00E54BEC" w:rsidP="00D7064F">
      <w:pPr>
        <w:spacing w:after="120" w:line="264" w:lineRule="auto"/>
        <w:jc w:val="both"/>
        <w:rPr>
          <w:rFonts w:asciiTheme="majorHAnsi" w:hAnsiTheme="majorHAnsi" w:cstheme="majorHAnsi"/>
          <w:b/>
          <w:bCs/>
          <w:lang w:val="ro-RO"/>
        </w:rPr>
      </w:pPr>
      <w:r w:rsidRPr="00B64252">
        <w:rPr>
          <w:rFonts w:asciiTheme="majorHAnsi" w:hAnsiTheme="majorHAnsi" w:cstheme="majorHAnsi"/>
          <w:b/>
          <w:bCs/>
          <w:lang w:val="ro-RO"/>
        </w:rPr>
        <w:t>Ce semnificație au deci</w:t>
      </w:r>
      <w:r w:rsidR="002219FE" w:rsidRPr="00B64252">
        <w:rPr>
          <w:rFonts w:asciiTheme="majorHAnsi" w:hAnsiTheme="majorHAnsi" w:cstheme="majorHAnsi"/>
          <w:b/>
          <w:bCs/>
          <w:lang w:val="ro-RO"/>
        </w:rPr>
        <w:t>ziile emise în urma controalelor tematice</w:t>
      </w:r>
    </w:p>
    <w:p w14:paraId="6ECDFE65" w14:textId="43204AAF" w:rsidR="00881560" w:rsidRDefault="00096C45" w:rsidP="00D7064F">
      <w:pPr>
        <w:spacing w:after="120" w:line="264" w:lineRule="auto"/>
        <w:jc w:val="both"/>
        <w:rPr>
          <w:rFonts w:asciiTheme="majorHAnsi" w:hAnsiTheme="majorHAnsi" w:cstheme="majorHAnsi"/>
          <w:lang w:val="ro-RO"/>
        </w:rPr>
      </w:pPr>
      <w:r w:rsidRPr="00B64252">
        <w:rPr>
          <w:rFonts w:asciiTheme="majorHAnsi" w:eastAsia="Times New Roman" w:hAnsiTheme="majorHAnsi" w:cstheme="majorHAnsi"/>
          <w:lang w:val="ro-RO"/>
        </w:rPr>
        <w:t>C</w:t>
      </w:r>
      <w:r w:rsidR="00024B0A" w:rsidRPr="00B64252">
        <w:rPr>
          <w:rFonts w:asciiTheme="majorHAnsi" w:hAnsiTheme="majorHAnsi" w:cstheme="majorHAnsi"/>
          <w:lang w:val="ro-RO"/>
        </w:rPr>
        <w:t xml:space="preserve">onform </w:t>
      </w:r>
      <w:r w:rsidR="00BE32C7" w:rsidRPr="00B64252">
        <w:rPr>
          <w:rFonts w:asciiTheme="majorHAnsi" w:hAnsiTheme="majorHAnsi" w:cstheme="majorHAnsi"/>
          <w:lang w:val="ro-RO"/>
        </w:rPr>
        <w:t xml:space="preserve">unui comunicat al Ministerului </w:t>
      </w:r>
      <w:r w:rsidR="00FF3871" w:rsidRPr="00B64252">
        <w:rPr>
          <w:rFonts w:asciiTheme="majorHAnsi" w:hAnsiTheme="majorHAnsi" w:cstheme="majorHAnsi"/>
          <w:lang w:val="ro-RO"/>
        </w:rPr>
        <w:t xml:space="preserve">Finanțelor, ANAF </w:t>
      </w:r>
      <w:r w:rsidR="006A2786" w:rsidRPr="00B64252">
        <w:rPr>
          <w:rFonts w:asciiTheme="majorHAnsi" w:hAnsiTheme="majorHAnsi" w:cstheme="majorHAnsi"/>
          <w:lang w:val="ro-RO"/>
        </w:rPr>
        <w:t>a derulat, în luna iunie 2023, aproape 2.000</w:t>
      </w:r>
      <w:r w:rsidR="00716C9D" w:rsidRPr="00B64252">
        <w:rPr>
          <w:rFonts w:asciiTheme="majorHAnsi" w:hAnsiTheme="majorHAnsi" w:cstheme="majorHAnsi"/>
          <w:lang w:val="ro-RO"/>
        </w:rPr>
        <w:t xml:space="preserve"> </w:t>
      </w:r>
      <w:r w:rsidR="006A2786" w:rsidRPr="00B64252">
        <w:rPr>
          <w:rFonts w:asciiTheme="majorHAnsi" w:hAnsiTheme="majorHAnsi" w:cstheme="majorHAnsi"/>
          <w:lang w:val="ro-RO"/>
        </w:rPr>
        <w:t xml:space="preserve">de </w:t>
      </w:r>
      <w:r w:rsidR="00716C9D" w:rsidRPr="00B64252">
        <w:rPr>
          <w:rFonts w:asciiTheme="majorHAnsi" w:hAnsiTheme="majorHAnsi" w:cstheme="majorHAnsi"/>
          <w:lang w:val="ro-RO"/>
        </w:rPr>
        <w:t>controale antifraud</w:t>
      </w:r>
      <w:r w:rsidR="00716C9D" w:rsidRPr="00B64252">
        <w:rPr>
          <w:rFonts w:asciiTheme="majorHAnsi" w:hAnsiTheme="majorHAnsi" w:cstheme="majorHAnsi" w:hint="eastAsia"/>
          <w:lang w:val="ro-RO"/>
        </w:rPr>
        <w:t>ă</w:t>
      </w:r>
      <w:r w:rsidR="00716C9D" w:rsidRPr="00B64252">
        <w:rPr>
          <w:rFonts w:asciiTheme="majorHAnsi" w:hAnsiTheme="majorHAnsi" w:cstheme="majorHAnsi"/>
          <w:lang w:val="ro-RO"/>
        </w:rPr>
        <w:t xml:space="preserve"> cu implicații fiscale cuantificate </w:t>
      </w:r>
      <w:r w:rsidR="006A2786" w:rsidRPr="00B64252">
        <w:rPr>
          <w:rFonts w:asciiTheme="majorHAnsi" w:hAnsiTheme="majorHAnsi" w:cstheme="majorHAnsi"/>
          <w:lang w:val="ro-RO"/>
        </w:rPr>
        <w:t xml:space="preserve">la </w:t>
      </w:r>
      <w:r w:rsidR="00F45F88" w:rsidRPr="00B64252">
        <w:rPr>
          <w:rFonts w:asciiTheme="majorHAnsi" w:hAnsiTheme="majorHAnsi" w:cstheme="majorHAnsi"/>
          <w:lang w:val="ro-RO"/>
        </w:rPr>
        <w:t xml:space="preserve">peste 2,6 miliarde de lei, din care mai mult de </w:t>
      </w:r>
      <w:r w:rsidR="00716C9D" w:rsidRPr="00B64252">
        <w:rPr>
          <w:rFonts w:asciiTheme="majorHAnsi" w:hAnsiTheme="majorHAnsi" w:cstheme="majorHAnsi"/>
          <w:lang w:val="ro-RO"/>
        </w:rPr>
        <w:t>2</w:t>
      </w:r>
      <w:r w:rsidR="00F45F88" w:rsidRPr="00B64252">
        <w:rPr>
          <w:rFonts w:asciiTheme="majorHAnsi" w:hAnsiTheme="majorHAnsi" w:cstheme="majorHAnsi"/>
          <w:lang w:val="ro-RO"/>
        </w:rPr>
        <w:t>,</w:t>
      </w:r>
      <w:r w:rsidR="00716C9D" w:rsidRPr="00B64252">
        <w:rPr>
          <w:rFonts w:asciiTheme="majorHAnsi" w:hAnsiTheme="majorHAnsi" w:cstheme="majorHAnsi"/>
          <w:lang w:val="ro-RO"/>
        </w:rPr>
        <w:t>5</w:t>
      </w:r>
      <w:r w:rsidR="00F45F88" w:rsidRPr="00B64252">
        <w:rPr>
          <w:rFonts w:asciiTheme="majorHAnsi" w:hAnsiTheme="majorHAnsi" w:cstheme="majorHAnsi"/>
          <w:lang w:val="ro-RO"/>
        </w:rPr>
        <w:t xml:space="preserve"> miliarde de lei </w:t>
      </w:r>
      <w:r w:rsidR="00716C9D" w:rsidRPr="00B64252">
        <w:rPr>
          <w:rFonts w:asciiTheme="majorHAnsi" w:hAnsiTheme="majorHAnsi" w:cstheme="majorHAnsi"/>
          <w:lang w:val="ro-RO"/>
        </w:rPr>
        <w:t>în cadrul acțiunilor derulate în domeniul energiei electrice.</w:t>
      </w:r>
    </w:p>
    <w:p w14:paraId="772318C7" w14:textId="110C9C36" w:rsidR="00BA4839" w:rsidRDefault="007167FE" w:rsidP="00D7064F">
      <w:pPr>
        <w:spacing w:after="120" w:line="264" w:lineRule="auto"/>
        <w:jc w:val="both"/>
        <w:rPr>
          <w:rFonts w:asciiTheme="majorHAnsi" w:hAnsiTheme="majorHAnsi" w:cstheme="majorHAnsi"/>
          <w:lang w:val="ro-RO"/>
        </w:rPr>
      </w:pPr>
      <w:r>
        <w:rPr>
          <w:rFonts w:asciiTheme="majorHAnsi" w:hAnsiTheme="majorHAnsi" w:cstheme="majorHAnsi"/>
          <w:lang w:val="ro-RO"/>
        </w:rPr>
        <w:t xml:space="preserve">În cursul </w:t>
      </w:r>
      <w:r w:rsidR="00881560" w:rsidRPr="00BE19CB">
        <w:rPr>
          <w:rFonts w:asciiTheme="majorHAnsi" w:hAnsiTheme="majorHAnsi" w:cstheme="majorHAnsi"/>
          <w:lang w:val="ro-RO"/>
        </w:rPr>
        <w:t>controale</w:t>
      </w:r>
      <w:r>
        <w:rPr>
          <w:rFonts w:asciiTheme="majorHAnsi" w:hAnsiTheme="majorHAnsi" w:cstheme="majorHAnsi"/>
          <w:lang w:val="ro-RO"/>
        </w:rPr>
        <w:t>lor</w:t>
      </w:r>
      <w:r w:rsidR="00881560" w:rsidRPr="00BE19CB">
        <w:rPr>
          <w:rFonts w:asciiTheme="majorHAnsi" w:hAnsiTheme="majorHAnsi" w:cstheme="majorHAnsi"/>
          <w:lang w:val="ro-RO"/>
        </w:rPr>
        <w:t xml:space="preserve"> tematice </w:t>
      </w:r>
      <w:r>
        <w:rPr>
          <w:rFonts w:asciiTheme="majorHAnsi" w:hAnsiTheme="majorHAnsi" w:cstheme="majorHAnsi"/>
          <w:lang w:val="ro-RO"/>
        </w:rPr>
        <w:t xml:space="preserve">la companiile din energie </w:t>
      </w:r>
      <w:r w:rsidR="00881560" w:rsidRPr="00BE19CB">
        <w:rPr>
          <w:rFonts w:asciiTheme="majorHAnsi" w:hAnsiTheme="majorHAnsi" w:cstheme="majorHAnsi"/>
          <w:lang w:val="ro-RO"/>
        </w:rPr>
        <w:t>s-a conturat o practic</w:t>
      </w:r>
      <w:r w:rsidR="00881560" w:rsidRPr="00BE19CB">
        <w:rPr>
          <w:rFonts w:asciiTheme="majorHAnsi" w:hAnsiTheme="majorHAnsi" w:cstheme="majorHAnsi" w:hint="eastAsia"/>
          <w:lang w:val="ro-RO"/>
        </w:rPr>
        <w:t>ă</w:t>
      </w:r>
      <w:r w:rsidR="00881560" w:rsidRPr="00BE19CB">
        <w:rPr>
          <w:rFonts w:asciiTheme="majorHAnsi" w:hAnsiTheme="majorHAnsi" w:cstheme="majorHAnsi"/>
          <w:lang w:val="ro-RO"/>
        </w:rPr>
        <w:t xml:space="preserve"> a organelor fiscale de a aplica modific</w:t>
      </w:r>
      <w:r w:rsidR="00881560" w:rsidRPr="00BE19CB">
        <w:rPr>
          <w:rFonts w:asciiTheme="majorHAnsi" w:hAnsiTheme="majorHAnsi" w:cstheme="majorHAnsi" w:hint="eastAsia"/>
          <w:lang w:val="ro-RO"/>
        </w:rPr>
        <w:t>ă</w:t>
      </w:r>
      <w:r w:rsidR="00881560" w:rsidRPr="00BE19CB">
        <w:rPr>
          <w:rFonts w:asciiTheme="majorHAnsi" w:hAnsiTheme="majorHAnsi" w:cstheme="majorHAnsi"/>
          <w:lang w:val="ro-RO"/>
        </w:rPr>
        <w:t>rile intrate în vigoare</w:t>
      </w:r>
      <w:r w:rsidR="00881560">
        <w:rPr>
          <w:rFonts w:asciiTheme="majorHAnsi" w:hAnsiTheme="majorHAnsi" w:cstheme="majorHAnsi"/>
          <w:lang w:val="ro-RO"/>
        </w:rPr>
        <w:t xml:space="preserve"> în a doua parte a lunii</w:t>
      </w:r>
      <w:r w:rsidR="00881560" w:rsidRPr="00BE19CB">
        <w:rPr>
          <w:rFonts w:asciiTheme="majorHAnsi" w:hAnsiTheme="majorHAnsi" w:cstheme="majorHAnsi"/>
          <w:lang w:val="ro-RO"/>
        </w:rPr>
        <w:t xml:space="preserve"> decembrie 2022 (prin Legea de aprobare a OUG </w:t>
      </w:r>
      <w:r w:rsidR="001925A3">
        <w:rPr>
          <w:rFonts w:asciiTheme="majorHAnsi" w:hAnsiTheme="majorHAnsi" w:cstheme="majorHAnsi"/>
          <w:lang w:val="ro-RO"/>
        </w:rPr>
        <w:t>119</w:t>
      </w:r>
      <w:r w:rsidR="00881560" w:rsidRPr="00BE19CB">
        <w:rPr>
          <w:rFonts w:asciiTheme="majorHAnsi" w:hAnsiTheme="majorHAnsi" w:cstheme="majorHAnsi"/>
          <w:lang w:val="ro-RO"/>
        </w:rPr>
        <w:t xml:space="preserve">) și pentru calculul contribuțiilor datorate pentru perioada septembrie – </w:t>
      </w:r>
      <w:r w:rsidR="00881560">
        <w:rPr>
          <w:rFonts w:asciiTheme="majorHAnsi" w:hAnsiTheme="majorHAnsi" w:cstheme="majorHAnsi"/>
          <w:lang w:val="ro-RO"/>
        </w:rPr>
        <w:t>noiembrie</w:t>
      </w:r>
      <w:r w:rsidR="00881560" w:rsidRPr="00BE19CB">
        <w:rPr>
          <w:rFonts w:asciiTheme="majorHAnsi" w:hAnsiTheme="majorHAnsi" w:cstheme="majorHAnsi"/>
          <w:lang w:val="ro-RO"/>
        </w:rPr>
        <w:t xml:space="preserve"> 2022. </w:t>
      </w:r>
    </w:p>
    <w:p w14:paraId="05B5D0D5" w14:textId="4CA37A00" w:rsidR="00BA4839" w:rsidRDefault="00A2240F" w:rsidP="00D7064F">
      <w:pPr>
        <w:spacing w:after="120" w:line="264" w:lineRule="auto"/>
        <w:jc w:val="both"/>
        <w:rPr>
          <w:rFonts w:asciiTheme="majorHAnsi" w:hAnsiTheme="majorHAnsi" w:cstheme="majorHAnsi"/>
          <w:lang w:val="ro-RO"/>
        </w:rPr>
      </w:pPr>
      <w:r>
        <w:rPr>
          <w:rFonts w:asciiTheme="majorHAnsi" w:hAnsiTheme="majorHAnsi" w:cstheme="majorHAnsi"/>
          <w:lang w:val="ro-RO"/>
        </w:rPr>
        <w:t>Î</w:t>
      </w:r>
      <w:r w:rsidR="00716C9D" w:rsidRPr="00B64252">
        <w:rPr>
          <w:rFonts w:asciiTheme="majorHAnsi" w:hAnsiTheme="majorHAnsi" w:cstheme="majorHAnsi"/>
          <w:lang w:val="ro-RO"/>
        </w:rPr>
        <w:t>n urma acestor controale</w:t>
      </w:r>
      <w:r w:rsidR="00881560">
        <w:rPr>
          <w:rFonts w:asciiTheme="majorHAnsi" w:hAnsiTheme="majorHAnsi" w:cstheme="majorHAnsi"/>
          <w:lang w:val="ro-RO"/>
        </w:rPr>
        <w:t xml:space="preserve"> </w:t>
      </w:r>
      <w:r w:rsidR="00881560" w:rsidRPr="00BE19CB">
        <w:rPr>
          <w:rFonts w:asciiTheme="majorHAnsi" w:hAnsiTheme="majorHAnsi" w:cstheme="majorHAnsi"/>
          <w:lang w:val="ro-RO"/>
        </w:rPr>
        <w:t>nu a</w:t>
      </w:r>
      <w:r w:rsidR="00881560">
        <w:rPr>
          <w:rFonts w:asciiTheme="majorHAnsi" w:hAnsiTheme="majorHAnsi" w:cstheme="majorHAnsi"/>
          <w:lang w:val="ro-RO"/>
        </w:rPr>
        <w:t>u putut</w:t>
      </w:r>
      <w:r w:rsidR="00881560" w:rsidRPr="00BE19CB">
        <w:rPr>
          <w:rFonts w:asciiTheme="majorHAnsi" w:hAnsiTheme="majorHAnsi" w:cstheme="majorHAnsi"/>
          <w:lang w:val="ro-RO"/>
        </w:rPr>
        <w:t xml:space="preserve"> </w:t>
      </w:r>
      <w:r w:rsidR="00D37A19">
        <w:rPr>
          <w:rFonts w:asciiTheme="majorHAnsi" w:hAnsiTheme="majorHAnsi" w:cstheme="majorHAnsi"/>
          <w:lang w:val="ro-RO"/>
        </w:rPr>
        <w:t xml:space="preserve">fi </w:t>
      </w:r>
      <w:r w:rsidR="00881560" w:rsidRPr="00BE19CB">
        <w:rPr>
          <w:rFonts w:asciiTheme="majorHAnsi" w:hAnsiTheme="majorHAnsi" w:cstheme="majorHAnsi"/>
          <w:lang w:val="ro-RO"/>
        </w:rPr>
        <w:t>stabilit</w:t>
      </w:r>
      <w:r w:rsidR="00D37A19">
        <w:rPr>
          <w:rFonts w:asciiTheme="majorHAnsi" w:hAnsiTheme="majorHAnsi" w:cstheme="majorHAnsi"/>
          <w:lang w:val="ro-RO"/>
        </w:rPr>
        <w:t>e</w:t>
      </w:r>
      <w:r w:rsidR="00881560" w:rsidRPr="00BE19CB">
        <w:rPr>
          <w:rFonts w:asciiTheme="majorHAnsi" w:hAnsiTheme="majorHAnsi" w:cstheme="majorHAnsi"/>
          <w:lang w:val="ro-RO"/>
        </w:rPr>
        <w:t xml:space="preserve"> sume suplimentare de plat</w:t>
      </w:r>
      <w:r w:rsidR="00881560" w:rsidRPr="00BE19CB">
        <w:rPr>
          <w:rFonts w:asciiTheme="majorHAnsi" w:hAnsiTheme="majorHAnsi" w:cstheme="majorHAnsi" w:hint="eastAsia"/>
          <w:lang w:val="ro-RO"/>
        </w:rPr>
        <w:t>ă</w:t>
      </w:r>
      <w:r w:rsidR="00881560" w:rsidRPr="00BE19CB">
        <w:rPr>
          <w:rFonts w:asciiTheme="majorHAnsi" w:hAnsiTheme="majorHAnsi" w:cstheme="majorHAnsi"/>
          <w:lang w:val="ro-RO"/>
        </w:rPr>
        <w:t xml:space="preserve"> pentru </w:t>
      </w:r>
      <w:r w:rsidR="00D37A19">
        <w:rPr>
          <w:rFonts w:asciiTheme="majorHAnsi" w:hAnsiTheme="majorHAnsi" w:cstheme="majorHAnsi"/>
          <w:lang w:val="ro-RO"/>
        </w:rPr>
        <w:t xml:space="preserve">companiile în cauză </w:t>
      </w:r>
      <w:r w:rsidR="00881560" w:rsidRPr="00BE19CB">
        <w:rPr>
          <w:rFonts w:asciiTheme="majorHAnsi" w:hAnsiTheme="majorHAnsi" w:cstheme="majorHAnsi"/>
          <w:lang w:val="ro-RO"/>
        </w:rPr>
        <w:t>(dat fiind c</w:t>
      </w:r>
      <w:r w:rsidR="00881560" w:rsidRPr="00BE19CB">
        <w:rPr>
          <w:rFonts w:asciiTheme="majorHAnsi" w:hAnsiTheme="majorHAnsi" w:cstheme="majorHAnsi" w:hint="eastAsia"/>
          <w:lang w:val="ro-RO"/>
        </w:rPr>
        <w:t>ă</w:t>
      </w:r>
      <w:r w:rsidR="00881560" w:rsidRPr="00BE19CB">
        <w:rPr>
          <w:rFonts w:asciiTheme="majorHAnsi" w:hAnsiTheme="majorHAnsi" w:cstheme="majorHAnsi"/>
          <w:lang w:val="ro-RO"/>
        </w:rPr>
        <w:t xml:space="preserve"> legislația în vigoare nu permite acest tip de acțiune</w:t>
      </w:r>
      <w:r w:rsidR="00881560">
        <w:rPr>
          <w:rFonts w:asciiTheme="majorHAnsi" w:hAnsiTheme="majorHAnsi" w:cstheme="majorHAnsi"/>
          <w:lang w:val="ro-RO"/>
        </w:rPr>
        <w:t xml:space="preserve"> în cadrul controalelor tematice</w:t>
      </w:r>
      <w:r w:rsidR="00881560" w:rsidRPr="00BE19CB">
        <w:rPr>
          <w:rFonts w:asciiTheme="majorHAnsi" w:hAnsiTheme="majorHAnsi" w:cstheme="majorHAnsi"/>
          <w:lang w:val="ro-RO"/>
        </w:rPr>
        <w:t>)</w:t>
      </w:r>
      <w:r w:rsidR="00881560">
        <w:rPr>
          <w:rFonts w:asciiTheme="majorHAnsi" w:hAnsiTheme="majorHAnsi" w:cstheme="majorHAnsi"/>
          <w:lang w:val="ro-RO"/>
        </w:rPr>
        <w:t>, însă echipele de control</w:t>
      </w:r>
      <w:r w:rsidR="00915DD7" w:rsidRPr="00B64252">
        <w:rPr>
          <w:rFonts w:asciiTheme="majorHAnsi" w:hAnsiTheme="majorHAnsi" w:cstheme="majorHAnsi"/>
          <w:lang w:val="ro-RO"/>
        </w:rPr>
        <w:t xml:space="preserve"> a</w:t>
      </w:r>
      <w:r w:rsidR="00881560">
        <w:rPr>
          <w:rFonts w:asciiTheme="majorHAnsi" w:hAnsiTheme="majorHAnsi" w:cstheme="majorHAnsi"/>
          <w:lang w:val="ro-RO"/>
        </w:rPr>
        <w:t>u</w:t>
      </w:r>
      <w:r w:rsidR="00915DD7" w:rsidRPr="00B64252">
        <w:rPr>
          <w:rFonts w:asciiTheme="majorHAnsi" w:hAnsiTheme="majorHAnsi" w:cstheme="majorHAnsi"/>
          <w:lang w:val="ro-RO"/>
        </w:rPr>
        <w:t xml:space="preserve"> </w:t>
      </w:r>
      <w:r w:rsidR="00716C9D" w:rsidRPr="00B64252">
        <w:rPr>
          <w:rFonts w:asciiTheme="majorHAnsi" w:hAnsiTheme="majorHAnsi" w:cstheme="majorHAnsi"/>
          <w:lang w:val="ro-RO"/>
        </w:rPr>
        <w:t xml:space="preserve">emis procese-verbale prin care </w:t>
      </w:r>
      <w:r w:rsidR="00915DD7" w:rsidRPr="00B64252">
        <w:rPr>
          <w:rFonts w:asciiTheme="majorHAnsi" w:hAnsiTheme="majorHAnsi" w:cstheme="majorHAnsi"/>
          <w:lang w:val="ro-RO"/>
        </w:rPr>
        <w:t xml:space="preserve">au fost stabilite </w:t>
      </w:r>
      <w:r w:rsidR="00716C9D" w:rsidRPr="00B64252">
        <w:rPr>
          <w:rFonts w:asciiTheme="majorHAnsi" w:hAnsiTheme="majorHAnsi" w:cstheme="majorHAnsi"/>
          <w:lang w:val="ro-RO"/>
        </w:rPr>
        <w:t>termene</w:t>
      </w:r>
      <w:r w:rsidR="00B86A77" w:rsidRPr="00B64252">
        <w:rPr>
          <w:rFonts w:asciiTheme="majorHAnsi" w:hAnsiTheme="majorHAnsi" w:cstheme="majorHAnsi"/>
          <w:lang w:val="ro-RO"/>
        </w:rPr>
        <w:t>le în care contribuabilii trebuie s</w:t>
      </w:r>
      <w:r w:rsidR="00B86A77" w:rsidRPr="00B64252">
        <w:rPr>
          <w:rFonts w:asciiTheme="majorHAnsi" w:hAnsiTheme="majorHAnsi" w:cstheme="majorHAnsi" w:hint="eastAsia"/>
          <w:lang w:val="ro-RO"/>
        </w:rPr>
        <w:t>ă</w:t>
      </w:r>
      <w:r w:rsidR="00B86A77" w:rsidRPr="00B64252">
        <w:rPr>
          <w:rFonts w:asciiTheme="majorHAnsi" w:hAnsiTheme="majorHAnsi" w:cstheme="majorHAnsi"/>
          <w:lang w:val="ro-RO"/>
        </w:rPr>
        <w:t xml:space="preserve"> </w:t>
      </w:r>
      <w:r w:rsidR="00716C9D" w:rsidRPr="00B64252">
        <w:rPr>
          <w:rFonts w:asciiTheme="majorHAnsi" w:hAnsiTheme="majorHAnsi" w:cstheme="majorHAnsi"/>
          <w:lang w:val="ro-RO"/>
        </w:rPr>
        <w:t>depun</w:t>
      </w:r>
      <w:r w:rsidR="00B86A77" w:rsidRPr="00B64252">
        <w:rPr>
          <w:rFonts w:asciiTheme="majorHAnsi" w:hAnsiTheme="majorHAnsi" w:cstheme="majorHAnsi" w:hint="eastAsia"/>
          <w:lang w:val="ro-RO"/>
        </w:rPr>
        <w:t>ă</w:t>
      </w:r>
      <w:r w:rsidR="00716C9D" w:rsidRPr="00B64252">
        <w:rPr>
          <w:rFonts w:asciiTheme="majorHAnsi" w:hAnsiTheme="majorHAnsi" w:cstheme="majorHAnsi"/>
          <w:lang w:val="ro-RO"/>
        </w:rPr>
        <w:t xml:space="preserve"> declara</w:t>
      </w:r>
      <w:r w:rsidR="00B86A77" w:rsidRPr="00B64252">
        <w:rPr>
          <w:rFonts w:asciiTheme="majorHAnsi" w:hAnsiTheme="majorHAnsi" w:cstheme="majorHAnsi"/>
          <w:lang w:val="ro-RO"/>
        </w:rPr>
        <w:t>ț</w:t>
      </w:r>
      <w:r w:rsidR="00716C9D" w:rsidRPr="00B64252">
        <w:rPr>
          <w:rFonts w:asciiTheme="majorHAnsi" w:hAnsiTheme="majorHAnsi" w:cstheme="majorHAnsi"/>
          <w:lang w:val="ro-RO"/>
        </w:rPr>
        <w:t>ii</w:t>
      </w:r>
      <w:r w:rsidR="005208AA" w:rsidRPr="00B64252">
        <w:rPr>
          <w:rFonts w:asciiTheme="majorHAnsi" w:hAnsiTheme="majorHAnsi" w:cstheme="majorHAnsi"/>
          <w:lang w:val="ro-RO"/>
        </w:rPr>
        <w:t xml:space="preserve">le </w:t>
      </w:r>
      <w:r w:rsidR="00716C9D" w:rsidRPr="00B64252">
        <w:rPr>
          <w:rFonts w:asciiTheme="majorHAnsi" w:hAnsiTheme="majorHAnsi" w:cstheme="majorHAnsi"/>
          <w:lang w:val="ro-RO"/>
        </w:rPr>
        <w:t xml:space="preserve">rectificative </w:t>
      </w:r>
      <w:r w:rsidR="005208AA" w:rsidRPr="00B64252">
        <w:rPr>
          <w:rFonts w:asciiTheme="majorHAnsi" w:hAnsiTheme="majorHAnsi" w:cstheme="majorHAnsi"/>
          <w:lang w:val="ro-RO"/>
        </w:rPr>
        <w:t>ș</w:t>
      </w:r>
      <w:r w:rsidR="00716C9D" w:rsidRPr="00B64252">
        <w:rPr>
          <w:rFonts w:asciiTheme="majorHAnsi" w:hAnsiTheme="majorHAnsi" w:cstheme="majorHAnsi"/>
          <w:lang w:val="ro-RO"/>
        </w:rPr>
        <w:t xml:space="preserve">i </w:t>
      </w:r>
      <w:r w:rsidR="005208AA" w:rsidRPr="00B64252">
        <w:rPr>
          <w:rFonts w:asciiTheme="majorHAnsi" w:hAnsiTheme="majorHAnsi" w:cstheme="majorHAnsi"/>
          <w:lang w:val="ro-RO"/>
        </w:rPr>
        <w:t>s</w:t>
      </w:r>
      <w:r w:rsidR="005208AA" w:rsidRPr="00B64252">
        <w:rPr>
          <w:rFonts w:asciiTheme="majorHAnsi" w:hAnsiTheme="majorHAnsi" w:cstheme="majorHAnsi" w:hint="eastAsia"/>
          <w:lang w:val="ro-RO"/>
        </w:rPr>
        <w:t>ă</w:t>
      </w:r>
      <w:r w:rsidR="005208AA" w:rsidRPr="00B64252">
        <w:rPr>
          <w:rFonts w:asciiTheme="majorHAnsi" w:hAnsiTheme="majorHAnsi" w:cstheme="majorHAnsi"/>
          <w:lang w:val="ro-RO"/>
        </w:rPr>
        <w:t xml:space="preserve"> </w:t>
      </w:r>
      <w:r w:rsidR="00716C9D" w:rsidRPr="00B64252">
        <w:rPr>
          <w:rFonts w:asciiTheme="majorHAnsi" w:hAnsiTheme="majorHAnsi" w:cstheme="majorHAnsi"/>
          <w:lang w:val="ro-RO"/>
        </w:rPr>
        <w:t>pl</w:t>
      </w:r>
      <w:r w:rsidR="005208AA" w:rsidRPr="00B64252">
        <w:rPr>
          <w:rFonts w:asciiTheme="majorHAnsi" w:hAnsiTheme="majorHAnsi" w:cstheme="majorHAnsi" w:hint="eastAsia"/>
          <w:lang w:val="ro-RO"/>
        </w:rPr>
        <w:t>ă</w:t>
      </w:r>
      <w:r w:rsidR="005208AA" w:rsidRPr="00B64252">
        <w:rPr>
          <w:rFonts w:asciiTheme="majorHAnsi" w:hAnsiTheme="majorHAnsi" w:cstheme="majorHAnsi"/>
          <w:lang w:val="ro-RO"/>
        </w:rPr>
        <w:t>teasc</w:t>
      </w:r>
      <w:r w:rsidR="005208AA" w:rsidRPr="00B64252">
        <w:rPr>
          <w:rFonts w:asciiTheme="majorHAnsi" w:hAnsiTheme="majorHAnsi" w:cstheme="majorHAnsi" w:hint="eastAsia"/>
          <w:lang w:val="ro-RO"/>
        </w:rPr>
        <w:t>ă</w:t>
      </w:r>
      <w:r w:rsidR="005208AA" w:rsidRPr="00B64252">
        <w:rPr>
          <w:rFonts w:asciiTheme="majorHAnsi" w:hAnsiTheme="majorHAnsi" w:cstheme="majorHAnsi"/>
          <w:lang w:val="ro-RO"/>
        </w:rPr>
        <w:t xml:space="preserve"> taxa î</w:t>
      </w:r>
      <w:r w:rsidR="00716C9D" w:rsidRPr="00B64252">
        <w:rPr>
          <w:rFonts w:asciiTheme="majorHAnsi" w:hAnsiTheme="majorHAnsi" w:cstheme="majorHAnsi"/>
          <w:lang w:val="ro-RO"/>
        </w:rPr>
        <w:t>n cuantumul prev</w:t>
      </w:r>
      <w:r w:rsidR="005208AA" w:rsidRPr="00B64252">
        <w:rPr>
          <w:rFonts w:asciiTheme="majorHAnsi" w:hAnsiTheme="majorHAnsi" w:cstheme="majorHAnsi" w:hint="eastAsia"/>
          <w:lang w:val="ro-RO"/>
        </w:rPr>
        <w:t>ă</w:t>
      </w:r>
      <w:r w:rsidR="00716C9D" w:rsidRPr="00B64252">
        <w:rPr>
          <w:rFonts w:asciiTheme="majorHAnsi" w:hAnsiTheme="majorHAnsi" w:cstheme="majorHAnsi"/>
          <w:lang w:val="ro-RO"/>
        </w:rPr>
        <w:t xml:space="preserve">zut </w:t>
      </w:r>
      <w:r w:rsidR="005208AA" w:rsidRPr="00B64252">
        <w:rPr>
          <w:rFonts w:asciiTheme="majorHAnsi" w:hAnsiTheme="majorHAnsi" w:cstheme="majorHAnsi"/>
          <w:lang w:val="ro-RO"/>
        </w:rPr>
        <w:t xml:space="preserve">de </w:t>
      </w:r>
      <w:r w:rsidR="00716C9D" w:rsidRPr="00B64252">
        <w:rPr>
          <w:rFonts w:asciiTheme="majorHAnsi" w:hAnsiTheme="majorHAnsi" w:cstheme="majorHAnsi"/>
          <w:lang w:val="ro-RO"/>
        </w:rPr>
        <w:t xml:space="preserve">Legea </w:t>
      </w:r>
      <w:r w:rsidR="00EB3245" w:rsidRPr="00B64252">
        <w:rPr>
          <w:rFonts w:asciiTheme="majorHAnsi" w:hAnsiTheme="majorHAnsi" w:cstheme="majorHAnsi"/>
          <w:lang w:val="ro-RO"/>
        </w:rPr>
        <w:t>357</w:t>
      </w:r>
      <w:r w:rsidR="00C253FB">
        <w:rPr>
          <w:rFonts w:asciiTheme="majorHAnsi" w:hAnsiTheme="majorHAnsi" w:cstheme="majorHAnsi"/>
          <w:lang w:val="ro-RO"/>
        </w:rPr>
        <w:t>, inclusiv</w:t>
      </w:r>
      <w:r w:rsidR="00EF611C">
        <w:rPr>
          <w:rFonts w:asciiTheme="majorHAnsi" w:hAnsiTheme="majorHAnsi" w:cstheme="majorHAnsi"/>
          <w:lang w:val="ro-RO"/>
        </w:rPr>
        <w:t xml:space="preserve"> </w:t>
      </w:r>
      <w:r w:rsidR="00716C9D" w:rsidRPr="00B64252">
        <w:rPr>
          <w:rFonts w:asciiTheme="majorHAnsi" w:hAnsiTheme="majorHAnsi" w:cstheme="majorHAnsi"/>
          <w:lang w:val="ro-RO"/>
        </w:rPr>
        <w:t>pentru perioada anterio</w:t>
      </w:r>
      <w:r w:rsidR="00EB3245" w:rsidRPr="00B64252">
        <w:rPr>
          <w:rFonts w:asciiTheme="majorHAnsi" w:hAnsiTheme="majorHAnsi" w:cstheme="majorHAnsi"/>
          <w:lang w:val="ro-RO"/>
        </w:rPr>
        <w:t>a</w:t>
      </w:r>
      <w:r w:rsidR="00716C9D" w:rsidRPr="00B64252">
        <w:rPr>
          <w:rFonts w:asciiTheme="majorHAnsi" w:hAnsiTheme="majorHAnsi" w:cstheme="majorHAnsi"/>
          <w:lang w:val="ro-RO"/>
        </w:rPr>
        <w:t>r</w:t>
      </w:r>
      <w:r w:rsidR="00EB3245" w:rsidRPr="00B64252">
        <w:rPr>
          <w:rFonts w:asciiTheme="majorHAnsi" w:hAnsiTheme="majorHAnsi" w:cstheme="majorHAnsi" w:hint="eastAsia"/>
          <w:lang w:val="ro-RO"/>
        </w:rPr>
        <w:t>ă</w:t>
      </w:r>
      <w:r w:rsidR="00716C9D" w:rsidRPr="00B64252">
        <w:rPr>
          <w:rFonts w:asciiTheme="majorHAnsi" w:hAnsiTheme="majorHAnsi" w:cstheme="majorHAnsi"/>
          <w:lang w:val="ro-RO"/>
        </w:rPr>
        <w:t xml:space="preserve"> int</w:t>
      </w:r>
      <w:r w:rsidR="00EB3245" w:rsidRPr="00B64252">
        <w:rPr>
          <w:rFonts w:asciiTheme="majorHAnsi" w:hAnsiTheme="majorHAnsi" w:cstheme="majorHAnsi"/>
          <w:lang w:val="ro-RO"/>
        </w:rPr>
        <w:t>r</w:t>
      </w:r>
      <w:r w:rsidR="00EB3245" w:rsidRPr="00B64252">
        <w:rPr>
          <w:rFonts w:asciiTheme="majorHAnsi" w:hAnsiTheme="majorHAnsi" w:cstheme="majorHAnsi" w:hint="eastAsia"/>
          <w:lang w:val="ro-RO"/>
        </w:rPr>
        <w:t>ă</w:t>
      </w:r>
      <w:r w:rsidR="00EB3245" w:rsidRPr="00B64252">
        <w:rPr>
          <w:rFonts w:asciiTheme="majorHAnsi" w:hAnsiTheme="majorHAnsi" w:cstheme="majorHAnsi"/>
          <w:lang w:val="ro-RO"/>
        </w:rPr>
        <w:t xml:space="preserve">rii </w:t>
      </w:r>
      <w:r w:rsidR="00716C9D" w:rsidRPr="00B64252">
        <w:rPr>
          <w:rFonts w:asciiTheme="majorHAnsi" w:hAnsiTheme="majorHAnsi" w:cstheme="majorHAnsi"/>
          <w:lang w:val="ro-RO"/>
        </w:rPr>
        <w:t xml:space="preserve">ei </w:t>
      </w:r>
      <w:r w:rsidR="00EB3245" w:rsidRPr="00B64252">
        <w:rPr>
          <w:rFonts w:asciiTheme="majorHAnsi" w:hAnsiTheme="majorHAnsi" w:cstheme="majorHAnsi"/>
          <w:lang w:val="ro-RO"/>
        </w:rPr>
        <w:t>î</w:t>
      </w:r>
      <w:r w:rsidR="00716C9D" w:rsidRPr="00B64252">
        <w:rPr>
          <w:rFonts w:asciiTheme="majorHAnsi" w:hAnsiTheme="majorHAnsi" w:cstheme="majorHAnsi"/>
          <w:lang w:val="ro-RO"/>
        </w:rPr>
        <w:t>n vigoare</w:t>
      </w:r>
      <w:r w:rsidR="00881560">
        <w:rPr>
          <w:rFonts w:asciiTheme="majorHAnsi" w:hAnsiTheme="majorHAnsi" w:cstheme="majorHAnsi"/>
          <w:lang w:val="ro-RO"/>
        </w:rPr>
        <w:t>. Deși a</w:t>
      </w:r>
      <w:r w:rsidR="00716C9D" w:rsidRPr="00B64252">
        <w:rPr>
          <w:rFonts w:asciiTheme="majorHAnsi" w:hAnsiTheme="majorHAnsi" w:cstheme="majorHAnsi"/>
          <w:lang w:val="ro-RO"/>
        </w:rPr>
        <w:t xml:space="preserve">ceste procese-verbale nu sunt obligatorii pentru contribuabili, </w:t>
      </w:r>
      <w:r w:rsidR="00881560">
        <w:rPr>
          <w:rFonts w:asciiTheme="majorHAnsi" w:hAnsiTheme="majorHAnsi" w:cstheme="majorHAnsi"/>
          <w:lang w:val="ro-RO"/>
        </w:rPr>
        <w:t>ele (</w:t>
      </w:r>
      <w:r w:rsidR="00BA4839">
        <w:rPr>
          <w:rFonts w:asciiTheme="majorHAnsi" w:hAnsiTheme="majorHAnsi" w:cstheme="majorHAnsi"/>
          <w:lang w:val="ro-RO"/>
        </w:rPr>
        <w:t>împreun</w:t>
      </w:r>
      <w:r w:rsidR="00BA4839">
        <w:rPr>
          <w:rFonts w:asciiTheme="majorHAnsi" w:hAnsiTheme="majorHAnsi" w:cstheme="majorHAnsi"/>
          <w:lang w:val="ro-RO"/>
        </w:rPr>
        <w:t>ă</w:t>
      </w:r>
      <w:r w:rsidR="00BA4839">
        <w:rPr>
          <w:rFonts w:asciiTheme="majorHAnsi" w:hAnsiTheme="majorHAnsi" w:cstheme="majorHAnsi"/>
          <w:lang w:val="ro-RO"/>
        </w:rPr>
        <w:t xml:space="preserve"> </w:t>
      </w:r>
      <w:r w:rsidR="00881560">
        <w:rPr>
          <w:rFonts w:asciiTheme="majorHAnsi" w:hAnsiTheme="majorHAnsi" w:cstheme="majorHAnsi"/>
          <w:lang w:val="ro-RO"/>
        </w:rPr>
        <w:t xml:space="preserve">cu orice punct de vedere </w:t>
      </w:r>
      <w:r w:rsidR="00D37A19">
        <w:rPr>
          <w:rFonts w:asciiTheme="majorHAnsi" w:hAnsiTheme="majorHAnsi" w:cstheme="majorHAnsi"/>
          <w:lang w:val="ro-RO"/>
        </w:rPr>
        <w:t>dep</w:t>
      </w:r>
      <w:r w:rsidR="00881560">
        <w:rPr>
          <w:rFonts w:asciiTheme="majorHAnsi" w:hAnsiTheme="majorHAnsi" w:cstheme="majorHAnsi"/>
          <w:lang w:val="ro-RO"/>
        </w:rPr>
        <w:t xml:space="preserve">us de către contribuabil) </w:t>
      </w:r>
      <w:r w:rsidR="00FC6076">
        <w:rPr>
          <w:rFonts w:asciiTheme="majorHAnsi" w:hAnsiTheme="majorHAnsi" w:cstheme="majorHAnsi"/>
          <w:lang w:val="ro-RO"/>
        </w:rPr>
        <w:t>pot constitui</w:t>
      </w:r>
      <w:r w:rsidR="00716C9D" w:rsidRPr="00B64252">
        <w:rPr>
          <w:rFonts w:asciiTheme="majorHAnsi" w:hAnsiTheme="majorHAnsi" w:cstheme="majorHAnsi"/>
          <w:lang w:val="ro-RO"/>
        </w:rPr>
        <w:t xml:space="preserve"> mijloace de prob</w:t>
      </w:r>
      <w:r w:rsidR="00917CD8">
        <w:rPr>
          <w:rFonts w:asciiTheme="majorHAnsi" w:hAnsiTheme="majorHAnsi" w:cstheme="majorHAnsi"/>
          <w:lang w:val="ro-RO"/>
        </w:rPr>
        <w:t>ă</w:t>
      </w:r>
      <w:r w:rsidR="00716C9D" w:rsidRPr="00B64252">
        <w:rPr>
          <w:rFonts w:asciiTheme="majorHAnsi" w:hAnsiTheme="majorHAnsi" w:cstheme="majorHAnsi"/>
          <w:lang w:val="ro-RO"/>
        </w:rPr>
        <w:t xml:space="preserve"> </w:t>
      </w:r>
      <w:r w:rsidR="00EB3245" w:rsidRPr="00B64252">
        <w:rPr>
          <w:rFonts w:asciiTheme="majorHAnsi" w:hAnsiTheme="majorHAnsi" w:cstheme="majorHAnsi"/>
          <w:lang w:val="ro-RO"/>
        </w:rPr>
        <w:t>î</w:t>
      </w:r>
      <w:r w:rsidR="00716C9D" w:rsidRPr="00B64252">
        <w:rPr>
          <w:rFonts w:asciiTheme="majorHAnsi" w:hAnsiTheme="majorHAnsi" w:cstheme="majorHAnsi"/>
          <w:lang w:val="ro-RO"/>
        </w:rPr>
        <w:t>n cadrul unei viitoare inspec</w:t>
      </w:r>
      <w:r w:rsidR="00EB3245" w:rsidRPr="00B64252">
        <w:rPr>
          <w:rFonts w:asciiTheme="majorHAnsi" w:hAnsiTheme="majorHAnsi" w:cstheme="majorHAnsi"/>
          <w:lang w:val="ro-RO"/>
        </w:rPr>
        <w:t>ț</w:t>
      </w:r>
      <w:r w:rsidR="00716C9D" w:rsidRPr="00B64252">
        <w:rPr>
          <w:rFonts w:asciiTheme="majorHAnsi" w:hAnsiTheme="majorHAnsi" w:cstheme="majorHAnsi"/>
          <w:lang w:val="ro-RO"/>
        </w:rPr>
        <w:t>ii fiscale sau verific</w:t>
      </w:r>
      <w:r w:rsidR="00EB3245" w:rsidRPr="00B64252">
        <w:rPr>
          <w:rFonts w:asciiTheme="majorHAnsi" w:hAnsiTheme="majorHAnsi" w:cstheme="majorHAnsi" w:hint="eastAsia"/>
          <w:lang w:val="ro-RO"/>
        </w:rPr>
        <w:t>ă</w:t>
      </w:r>
      <w:r w:rsidR="00716C9D" w:rsidRPr="00B64252">
        <w:rPr>
          <w:rFonts w:asciiTheme="majorHAnsi" w:hAnsiTheme="majorHAnsi" w:cstheme="majorHAnsi"/>
          <w:lang w:val="ro-RO"/>
        </w:rPr>
        <w:t>ri documentare</w:t>
      </w:r>
      <w:r w:rsidR="00881560">
        <w:rPr>
          <w:rFonts w:asciiTheme="majorHAnsi" w:hAnsiTheme="majorHAnsi" w:cstheme="majorHAnsi"/>
          <w:lang w:val="ro-RO"/>
        </w:rPr>
        <w:t xml:space="preserve">, </w:t>
      </w:r>
      <w:r w:rsidR="00881560" w:rsidRPr="00BE19CB">
        <w:rPr>
          <w:rFonts w:asciiTheme="majorHAnsi" w:hAnsiTheme="majorHAnsi" w:cstheme="majorHAnsi"/>
          <w:lang w:val="ro-RO"/>
        </w:rPr>
        <w:t>în urma c</w:t>
      </w:r>
      <w:r w:rsidR="00881560" w:rsidRPr="00BE19CB">
        <w:rPr>
          <w:rFonts w:asciiTheme="majorHAnsi" w:hAnsiTheme="majorHAnsi" w:cstheme="majorHAnsi" w:hint="eastAsia"/>
          <w:lang w:val="ro-RO"/>
        </w:rPr>
        <w:t>ă</w:t>
      </w:r>
      <w:r w:rsidR="00881560" w:rsidRPr="00BE19CB">
        <w:rPr>
          <w:rFonts w:asciiTheme="majorHAnsi" w:hAnsiTheme="majorHAnsi" w:cstheme="majorHAnsi"/>
          <w:lang w:val="ro-RO"/>
        </w:rPr>
        <w:t xml:space="preserve">rora </w:t>
      </w:r>
      <w:r w:rsidR="00881560">
        <w:rPr>
          <w:rFonts w:asciiTheme="majorHAnsi" w:hAnsiTheme="majorHAnsi" w:cstheme="majorHAnsi"/>
          <w:lang w:val="ro-RO"/>
        </w:rPr>
        <w:t>pot</w:t>
      </w:r>
      <w:r w:rsidR="00881560" w:rsidRPr="00BE19CB">
        <w:rPr>
          <w:rFonts w:asciiTheme="majorHAnsi" w:hAnsiTheme="majorHAnsi" w:cstheme="majorHAnsi"/>
          <w:lang w:val="ro-RO"/>
        </w:rPr>
        <w:t xml:space="preserve"> fi </w:t>
      </w:r>
      <w:r w:rsidR="00881560">
        <w:rPr>
          <w:rFonts w:asciiTheme="majorHAnsi" w:hAnsiTheme="majorHAnsi" w:cstheme="majorHAnsi"/>
          <w:lang w:val="ro-RO"/>
        </w:rPr>
        <w:t>impuse</w:t>
      </w:r>
      <w:r w:rsidR="00881560" w:rsidRPr="00BE19CB">
        <w:rPr>
          <w:rFonts w:asciiTheme="majorHAnsi" w:hAnsiTheme="majorHAnsi" w:cstheme="majorHAnsi"/>
          <w:lang w:val="ro-RO"/>
        </w:rPr>
        <w:t xml:space="preserve"> sume suplimentare de plat</w:t>
      </w:r>
      <w:r w:rsidR="00881560">
        <w:rPr>
          <w:rFonts w:asciiTheme="majorHAnsi" w:hAnsiTheme="majorHAnsi" w:cstheme="majorHAnsi"/>
          <w:lang w:val="ro-RO"/>
        </w:rPr>
        <w:t>ă</w:t>
      </w:r>
      <w:r w:rsidR="00881560" w:rsidRPr="00BE19CB">
        <w:rPr>
          <w:rFonts w:asciiTheme="majorHAnsi" w:hAnsiTheme="majorHAnsi" w:cstheme="majorHAnsi"/>
          <w:lang w:val="ro-RO"/>
        </w:rPr>
        <w:t xml:space="preserve"> pentru respectiv</w:t>
      </w:r>
      <w:r w:rsidR="00D37A19">
        <w:rPr>
          <w:rFonts w:asciiTheme="majorHAnsi" w:hAnsiTheme="majorHAnsi" w:cstheme="majorHAnsi"/>
          <w:lang w:val="ro-RO"/>
        </w:rPr>
        <w:t>ele</w:t>
      </w:r>
      <w:r w:rsidR="00881560" w:rsidRPr="00BE19CB">
        <w:rPr>
          <w:rFonts w:asciiTheme="majorHAnsi" w:hAnsiTheme="majorHAnsi" w:cstheme="majorHAnsi"/>
          <w:lang w:val="ro-RO"/>
        </w:rPr>
        <w:t xml:space="preserve"> co</w:t>
      </w:r>
      <w:r w:rsidR="00D37A19">
        <w:rPr>
          <w:rFonts w:asciiTheme="majorHAnsi" w:hAnsiTheme="majorHAnsi" w:cstheme="majorHAnsi"/>
          <w:lang w:val="ro-RO"/>
        </w:rPr>
        <w:t>mpanii</w:t>
      </w:r>
      <w:r w:rsidR="00881560" w:rsidRPr="00BE19CB">
        <w:rPr>
          <w:rFonts w:asciiTheme="majorHAnsi" w:hAnsiTheme="majorHAnsi" w:cstheme="majorHAnsi"/>
          <w:lang w:val="ro-RO"/>
        </w:rPr>
        <w:t>.</w:t>
      </w:r>
    </w:p>
    <w:p w14:paraId="7A083F55" w14:textId="0CC2CF9F" w:rsidR="00103729" w:rsidRDefault="00584DF3" w:rsidP="00D7064F">
      <w:pPr>
        <w:spacing w:after="120" w:line="264" w:lineRule="auto"/>
        <w:jc w:val="both"/>
        <w:rPr>
          <w:rFonts w:asciiTheme="majorHAnsi" w:hAnsiTheme="majorHAnsi" w:cstheme="majorHAnsi"/>
          <w:lang w:val="ro-RO"/>
        </w:rPr>
      </w:pPr>
      <w:r>
        <w:rPr>
          <w:rFonts w:asciiTheme="majorHAnsi" w:hAnsiTheme="majorHAnsi" w:cstheme="majorHAnsi"/>
          <w:lang w:val="ro-RO"/>
        </w:rPr>
        <w:t>Din experien</w:t>
      </w:r>
      <w:r w:rsidR="003B2C2E">
        <w:rPr>
          <w:rFonts w:asciiTheme="majorHAnsi" w:hAnsiTheme="majorHAnsi" w:cstheme="majorHAnsi"/>
          <w:lang w:val="ro-RO"/>
        </w:rPr>
        <w:t>ț</w:t>
      </w:r>
      <w:r>
        <w:rPr>
          <w:rFonts w:asciiTheme="majorHAnsi" w:hAnsiTheme="majorHAnsi" w:cstheme="majorHAnsi"/>
          <w:lang w:val="ro-RO"/>
        </w:rPr>
        <w:t>a noastr</w:t>
      </w:r>
      <w:r w:rsidR="003B2C2E">
        <w:rPr>
          <w:rFonts w:asciiTheme="majorHAnsi" w:hAnsiTheme="majorHAnsi" w:cstheme="majorHAnsi"/>
          <w:lang w:val="ro-RO"/>
        </w:rPr>
        <w:t>ă</w:t>
      </w:r>
      <w:r w:rsidR="00F90375" w:rsidRPr="00B64252">
        <w:rPr>
          <w:rFonts w:asciiTheme="majorHAnsi" w:hAnsiTheme="majorHAnsi" w:cstheme="majorHAnsi"/>
          <w:lang w:val="ro-RO"/>
        </w:rPr>
        <w:t xml:space="preserve">, unii </w:t>
      </w:r>
      <w:r w:rsidR="00716C9D" w:rsidRPr="00B64252">
        <w:rPr>
          <w:rFonts w:asciiTheme="majorHAnsi" w:hAnsiTheme="majorHAnsi" w:cstheme="majorHAnsi"/>
          <w:lang w:val="ro-RO"/>
        </w:rPr>
        <w:t>contribuabili au depus declara</w:t>
      </w:r>
      <w:r w:rsidR="00F90375" w:rsidRPr="00B64252">
        <w:rPr>
          <w:rFonts w:asciiTheme="majorHAnsi" w:hAnsiTheme="majorHAnsi" w:cstheme="majorHAnsi"/>
          <w:lang w:val="ro-RO"/>
        </w:rPr>
        <w:t>ț</w:t>
      </w:r>
      <w:r w:rsidR="00716C9D" w:rsidRPr="00B64252">
        <w:rPr>
          <w:rFonts w:asciiTheme="majorHAnsi" w:hAnsiTheme="majorHAnsi" w:cstheme="majorHAnsi"/>
          <w:lang w:val="ro-RO"/>
        </w:rPr>
        <w:t xml:space="preserve">iile rectificative </w:t>
      </w:r>
      <w:r w:rsidR="00F90375" w:rsidRPr="00B64252">
        <w:rPr>
          <w:rFonts w:asciiTheme="majorHAnsi" w:hAnsiTheme="majorHAnsi" w:cstheme="majorHAnsi"/>
          <w:lang w:val="ro-RO"/>
        </w:rPr>
        <w:t>ș</w:t>
      </w:r>
      <w:r w:rsidR="00716C9D" w:rsidRPr="00B64252">
        <w:rPr>
          <w:rFonts w:asciiTheme="majorHAnsi" w:hAnsiTheme="majorHAnsi" w:cstheme="majorHAnsi"/>
          <w:lang w:val="ro-RO"/>
        </w:rPr>
        <w:t>i au achitat sume</w:t>
      </w:r>
      <w:r w:rsidR="00F90375" w:rsidRPr="00B64252">
        <w:rPr>
          <w:rFonts w:asciiTheme="majorHAnsi" w:hAnsiTheme="majorHAnsi" w:cstheme="majorHAnsi"/>
          <w:lang w:val="ro-RO"/>
        </w:rPr>
        <w:t>le</w:t>
      </w:r>
      <w:r w:rsidR="00716C9D" w:rsidRPr="00B64252">
        <w:rPr>
          <w:rFonts w:asciiTheme="majorHAnsi" w:hAnsiTheme="majorHAnsi" w:cstheme="majorHAnsi"/>
          <w:lang w:val="ro-RO"/>
        </w:rPr>
        <w:t xml:space="preserve"> suplimentare, iar al</w:t>
      </w:r>
      <w:r w:rsidR="00F90375" w:rsidRPr="00B64252">
        <w:rPr>
          <w:rFonts w:asciiTheme="majorHAnsi" w:hAnsiTheme="majorHAnsi" w:cstheme="majorHAnsi"/>
          <w:lang w:val="ro-RO"/>
        </w:rPr>
        <w:t>ț</w:t>
      </w:r>
      <w:r w:rsidR="00716C9D" w:rsidRPr="00B64252">
        <w:rPr>
          <w:rFonts w:asciiTheme="majorHAnsi" w:hAnsiTheme="majorHAnsi" w:cstheme="majorHAnsi"/>
          <w:lang w:val="ro-RO"/>
        </w:rPr>
        <w:t xml:space="preserve">ii au depus puncte de vedere prin care au </w:t>
      </w:r>
      <w:r w:rsidR="00B24F23">
        <w:rPr>
          <w:rFonts w:asciiTheme="majorHAnsi" w:hAnsiTheme="majorHAnsi" w:cstheme="majorHAnsi"/>
          <w:lang w:val="ro-RO"/>
        </w:rPr>
        <w:t>subliniat dezacordul lor față de</w:t>
      </w:r>
      <w:r w:rsidR="00B24F23" w:rsidRPr="00B64252">
        <w:rPr>
          <w:rFonts w:asciiTheme="majorHAnsi" w:hAnsiTheme="majorHAnsi" w:cstheme="majorHAnsi"/>
          <w:lang w:val="ro-RO"/>
        </w:rPr>
        <w:t xml:space="preserve"> </w:t>
      </w:r>
      <w:r w:rsidR="00716C9D" w:rsidRPr="00B64252">
        <w:rPr>
          <w:rFonts w:asciiTheme="majorHAnsi" w:hAnsiTheme="majorHAnsi" w:cstheme="majorHAnsi"/>
          <w:lang w:val="ro-RO"/>
        </w:rPr>
        <w:t>constat</w:t>
      </w:r>
      <w:r w:rsidR="004A32E6" w:rsidRPr="00B64252">
        <w:rPr>
          <w:rFonts w:asciiTheme="majorHAnsi" w:hAnsiTheme="majorHAnsi" w:cstheme="majorHAnsi" w:hint="eastAsia"/>
          <w:lang w:val="ro-RO"/>
        </w:rPr>
        <w:t>ă</w:t>
      </w:r>
      <w:r w:rsidR="00716C9D" w:rsidRPr="00B64252">
        <w:rPr>
          <w:rFonts w:asciiTheme="majorHAnsi" w:hAnsiTheme="majorHAnsi" w:cstheme="majorHAnsi"/>
          <w:lang w:val="ro-RO"/>
        </w:rPr>
        <w:t>rile organelor fiscale</w:t>
      </w:r>
      <w:r w:rsidR="00881560">
        <w:rPr>
          <w:rFonts w:asciiTheme="majorHAnsi" w:hAnsiTheme="majorHAnsi" w:cstheme="majorHAnsi"/>
          <w:lang w:val="ro-RO"/>
        </w:rPr>
        <w:t xml:space="preserve">, </w:t>
      </w:r>
      <w:r w:rsidR="00D37A19">
        <w:rPr>
          <w:rFonts w:asciiTheme="majorHAnsi" w:hAnsiTheme="majorHAnsi" w:cstheme="majorHAnsi"/>
          <w:lang w:val="ro-RO"/>
        </w:rPr>
        <w:t>ș</w:t>
      </w:r>
      <w:r w:rsidR="00881560">
        <w:rPr>
          <w:rFonts w:asciiTheme="majorHAnsi" w:hAnsiTheme="majorHAnsi" w:cstheme="majorHAnsi"/>
          <w:lang w:val="ro-RO"/>
        </w:rPr>
        <w:t>i</w:t>
      </w:r>
      <w:r w:rsidR="00D37A19">
        <w:rPr>
          <w:rFonts w:asciiTheme="majorHAnsi" w:hAnsiTheme="majorHAnsi" w:cstheme="majorHAnsi"/>
          <w:lang w:val="ro-RO"/>
        </w:rPr>
        <w:t>,</w:t>
      </w:r>
      <w:r w:rsidR="00881560">
        <w:rPr>
          <w:rFonts w:asciiTheme="majorHAnsi" w:hAnsiTheme="majorHAnsi" w:cstheme="majorHAnsi"/>
          <w:lang w:val="ro-RO"/>
        </w:rPr>
        <w:t xml:space="preserve"> deci</w:t>
      </w:r>
      <w:r w:rsidR="00D37A19">
        <w:rPr>
          <w:rFonts w:asciiTheme="majorHAnsi" w:hAnsiTheme="majorHAnsi" w:cstheme="majorHAnsi"/>
          <w:lang w:val="ro-RO"/>
        </w:rPr>
        <w:t>,</w:t>
      </w:r>
      <w:r w:rsidR="00881560">
        <w:rPr>
          <w:rFonts w:asciiTheme="majorHAnsi" w:hAnsiTheme="majorHAnsi" w:cstheme="majorHAnsi"/>
          <w:lang w:val="ro-RO"/>
        </w:rPr>
        <w:t xml:space="preserve"> </w:t>
      </w:r>
      <w:r w:rsidR="00B24F23">
        <w:rPr>
          <w:rFonts w:asciiTheme="majorHAnsi" w:hAnsiTheme="majorHAnsi" w:cstheme="majorHAnsi"/>
          <w:lang w:val="ro-RO"/>
        </w:rPr>
        <w:t xml:space="preserve">față de </w:t>
      </w:r>
      <w:r w:rsidR="00881560">
        <w:rPr>
          <w:rFonts w:asciiTheme="majorHAnsi" w:hAnsiTheme="majorHAnsi" w:cstheme="majorHAnsi"/>
          <w:lang w:val="ro-RO"/>
        </w:rPr>
        <w:t>aplicarea retroactiv</w:t>
      </w:r>
      <w:r w:rsidR="00D37A19">
        <w:rPr>
          <w:rFonts w:asciiTheme="majorHAnsi" w:hAnsiTheme="majorHAnsi" w:cstheme="majorHAnsi"/>
          <w:lang w:val="ro-RO"/>
        </w:rPr>
        <w:t>ă</w:t>
      </w:r>
      <w:r w:rsidR="00881560">
        <w:rPr>
          <w:rFonts w:asciiTheme="majorHAnsi" w:hAnsiTheme="majorHAnsi" w:cstheme="majorHAnsi"/>
          <w:lang w:val="ro-RO"/>
        </w:rPr>
        <w:t xml:space="preserve"> a prevederilor Legii 357 </w:t>
      </w:r>
      <w:r w:rsidR="00716C9D" w:rsidRPr="00B64252">
        <w:rPr>
          <w:rFonts w:asciiTheme="majorHAnsi" w:hAnsiTheme="majorHAnsi" w:cstheme="majorHAnsi"/>
          <w:lang w:val="ro-RO"/>
        </w:rPr>
        <w:t>(</w:t>
      </w:r>
      <w:r w:rsidR="00103729" w:rsidRPr="002C7386">
        <w:rPr>
          <w:rFonts w:asciiTheme="majorHAnsi" w:hAnsiTheme="majorHAnsi" w:cstheme="majorHAnsi"/>
          <w:lang w:val="ro-RO"/>
        </w:rPr>
        <w:t>care</w:t>
      </w:r>
      <w:r w:rsidR="00D37A19">
        <w:rPr>
          <w:rFonts w:asciiTheme="majorHAnsi" w:hAnsiTheme="majorHAnsi" w:cstheme="majorHAnsi"/>
          <w:lang w:val="ro-RO"/>
        </w:rPr>
        <w:t>,</w:t>
      </w:r>
      <w:r w:rsidR="00103729" w:rsidRPr="002C7386">
        <w:rPr>
          <w:rFonts w:asciiTheme="majorHAnsi" w:hAnsiTheme="majorHAnsi" w:cstheme="majorHAnsi"/>
          <w:lang w:val="ro-RO"/>
        </w:rPr>
        <w:t xml:space="preserve"> de</w:t>
      </w:r>
      <w:r w:rsidR="00D37A19">
        <w:rPr>
          <w:rFonts w:asciiTheme="majorHAnsi" w:hAnsiTheme="majorHAnsi" w:cstheme="majorHAnsi"/>
          <w:lang w:val="ro-RO"/>
        </w:rPr>
        <w:t>ș</w:t>
      </w:r>
      <w:r w:rsidR="00103729" w:rsidRPr="002C7386">
        <w:rPr>
          <w:rFonts w:asciiTheme="majorHAnsi" w:hAnsiTheme="majorHAnsi" w:cstheme="majorHAnsi"/>
          <w:lang w:val="ro-RO"/>
        </w:rPr>
        <w:t>i pentru mul</w:t>
      </w:r>
      <w:r w:rsidR="00D37A19">
        <w:rPr>
          <w:rFonts w:asciiTheme="majorHAnsi" w:hAnsiTheme="majorHAnsi" w:cstheme="majorHAnsi"/>
          <w:lang w:val="ro-RO"/>
        </w:rPr>
        <w:t>ț</w:t>
      </w:r>
      <w:r w:rsidR="00103729" w:rsidRPr="002C7386">
        <w:rPr>
          <w:rFonts w:asciiTheme="majorHAnsi" w:hAnsiTheme="majorHAnsi" w:cstheme="majorHAnsi"/>
          <w:lang w:val="ro-RO"/>
        </w:rPr>
        <w:t xml:space="preserve">i dintre ei </w:t>
      </w:r>
      <w:r w:rsidR="00D37A19">
        <w:rPr>
          <w:rFonts w:asciiTheme="majorHAnsi" w:hAnsiTheme="majorHAnsi" w:cstheme="majorHAnsi"/>
          <w:lang w:val="ro-RO"/>
        </w:rPr>
        <w:t xml:space="preserve">poate părea mai </w:t>
      </w:r>
      <w:r w:rsidR="00BA4839">
        <w:rPr>
          <w:rFonts w:asciiTheme="majorHAnsi" w:hAnsiTheme="majorHAnsi" w:cstheme="majorHAnsi"/>
          <w:lang w:val="ro-RO"/>
        </w:rPr>
        <w:t>avantajoasă</w:t>
      </w:r>
      <w:r w:rsidR="00103729" w:rsidRPr="002C7386">
        <w:rPr>
          <w:rFonts w:asciiTheme="majorHAnsi" w:hAnsiTheme="majorHAnsi" w:cstheme="majorHAnsi"/>
          <w:lang w:val="ro-RO"/>
        </w:rPr>
        <w:t xml:space="preserve">, </w:t>
      </w:r>
      <w:r w:rsidR="00D37A19">
        <w:rPr>
          <w:rFonts w:asciiTheme="majorHAnsi" w:hAnsiTheme="majorHAnsi" w:cstheme="majorHAnsi"/>
          <w:lang w:val="ro-RO"/>
        </w:rPr>
        <w:t xml:space="preserve">pentru că se aplică </w:t>
      </w:r>
      <w:r w:rsidR="00103729" w:rsidRPr="002C7386">
        <w:rPr>
          <w:rFonts w:asciiTheme="majorHAnsi" w:hAnsiTheme="majorHAnsi" w:cstheme="majorHAnsi"/>
          <w:lang w:val="ro-RO"/>
        </w:rPr>
        <w:t>doar</w:t>
      </w:r>
      <w:r w:rsidR="00D37A19">
        <w:rPr>
          <w:rFonts w:asciiTheme="majorHAnsi" w:hAnsiTheme="majorHAnsi" w:cstheme="majorHAnsi"/>
          <w:lang w:val="ro-RO"/>
        </w:rPr>
        <w:t xml:space="preserve"> pe</w:t>
      </w:r>
      <w:r w:rsidR="00103729" w:rsidRPr="002C7386">
        <w:rPr>
          <w:rFonts w:asciiTheme="majorHAnsi" w:hAnsiTheme="majorHAnsi" w:cstheme="majorHAnsi"/>
          <w:lang w:val="ro-RO"/>
        </w:rPr>
        <w:t xml:space="preserve"> </w:t>
      </w:r>
      <w:r w:rsidR="002C7386" w:rsidRPr="002C7386">
        <w:rPr>
          <w:rFonts w:asciiTheme="majorHAnsi" w:hAnsiTheme="majorHAnsi" w:cstheme="majorHAnsi"/>
          <w:lang w:val="ro-RO"/>
        </w:rPr>
        <w:t>energi</w:t>
      </w:r>
      <w:r w:rsidR="007524DE">
        <w:rPr>
          <w:rFonts w:asciiTheme="majorHAnsi" w:hAnsiTheme="majorHAnsi" w:cstheme="majorHAnsi"/>
          <w:lang w:val="ro-RO"/>
        </w:rPr>
        <w:t>a</w:t>
      </w:r>
      <w:r w:rsidR="002C7386" w:rsidRPr="002C7386">
        <w:rPr>
          <w:rFonts w:asciiTheme="majorHAnsi" w:hAnsiTheme="majorHAnsi" w:cstheme="majorHAnsi"/>
          <w:lang w:val="ro-RO"/>
        </w:rPr>
        <w:t xml:space="preserve"> electric</w:t>
      </w:r>
      <w:r w:rsidR="00D37A19">
        <w:rPr>
          <w:rFonts w:asciiTheme="majorHAnsi" w:hAnsiTheme="majorHAnsi" w:cstheme="majorHAnsi"/>
          <w:lang w:val="ro-RO"/>
        </w:rPr>
        <w:t>ă</w:t>
      </w:r>
      <w:r w:rsidR="00103729" w:rsidRPr="002C7386">
        <w:rPr>
          <w:rFonts w:asciiTheme="majorHAnsi" w:hAnsiTheme="majorHAnsi" w:cstheme="majorHAnsi"/>
          <w:lang w:val="ro-RO"/>
        </w:rPr>
        <w:t xml:space="preserve"> din produc</w:t>
      </w:r>
      <w:r w:rsidR="00D37A19">
        <w:rPr>
          <w:rFonts w:asciiTheme="majorHAnsi" w:hAnsiTheme="majorHAnsi" w:cstheme="majorHAnsi"/>
          <w:lang w:val="ro-RO"/>
        </w:rPr>
        <w:t>ț</w:t>
      </w:r>
      <w:r w:rsidR="00103729" w:rsidRPr="002C7386">
        <w:rPr>
          <w:rFonts w:asciiTheme="majorHAnsi" w:hAnsiTheme="majorHAnsi" w:cstheme="majorHAnsi"/>
          <w:lang w:val="ro-RO"/>
        </w:rPr>
        <w:t>ia proprie, permi</w:t>
      </w:r>
      <w:r w:rsidR="00D37A19">
        <w:rPr>
          <w:rFonts w:asciiTheme="majorHAnsi" w:hAnsiTheme="majorHAnsi" w:cstheme="majorHAnsi"/>
          <w:lang w:val="ro-RO"/>
        </w:rPr>
        <w:t>te</w:t>
      </w:r>
      <w:r w:rsidR="00103729" w:rsidRPr="002C7386">
        <w:rPr>
          <w:rFonts w:asciiTheme="majorHAnsi" w:hAnsiTheme="majorHAnsi" w:cstheme="majorHAnsi"/>
          <w:lang w:val="ro-RO"/>
        </w:rPr>
        <w:t xml:space="preserve"> echipelor de control s</w:t>
      </w:r>
      <w:r w:rsidR="00D37A19">
        <w:rPr>
          <w:rFonts w:asciiTheme="majorHAnsi" w:hAnsiTheme="majorHAnsi" w:cstheme="majorHAnsi"/>
          <w:lang w:val="ro-RO"/>
        </w:rPr>
        <w:t>ă</w:t>
      </w:r>
      <w:r w:rsidR="00103729" w:rsidRPr="002C7386">
        <w:rPr>
          <w:rFonts w:asciiTheme="majorHAnsi" w:hAnsiTheme="majorHAnsi" w:cstheme="majorHAnsi"/>
          <w:lang w:val="ro-RO"/>
        </w:rPr>
        <w:t xml:space="preserve"> aplice </w:t>
      </w:r>
      <w:r w:rsidR="009D46EC">
        <w:rPr>
          <w:rFonts w:asciiTheme="majorHAnsi" w:hAnsiTheme="majorHAnsi" w:cstheme="majorHAnsi"/>
          <w:lang w:val="ro-RO"/>
        </w:rPr>
        <w:t>ș</w:t>
      </w:r>
      <w:r w:rsidR="00DD519F">
        <w:rPr>
          <w:rFonts w:asciiTheme="majorHAnsi" w:hAnsiTheme="majorHAnsi" w:cstheme="majorHAnsi"/>
          <w:lang w:val="ro-RO"/>
        </w:rPr>
        <w:t>i contribu</w:t>
      </w:r>
      <w:r w:rsidR="009D46EC">
        <w:rPr>
          <w:rFonts w:asciiTheme="majorHAnsi" w:hAnsiTheme="majorHAnsi" w:cstheme="majorHAnsi"/>
          <w:lang w:val="ro-RO"/>
        </w:rPr>
        <w:t>ț</w:t>
      </w:r>
      <w:r w:rsidR="00DD519F">
        <w:rPr>
          <w:rFonts w:asciiTheme="majorHAnsi" w:hAnsiTheme="majorHAnsi" w:cstheme="majorHAnsi"/>
          <w:lang w:val="ro-RO"/>
        </w:rPr>
        <w:t>ia</w:t>
      </w:r>
      <w:r w:rsidR="00103729" w:rsidRPr="002C7386">
        <w:rPr>
          <w:rFonts w:asciiTheme="majorHAnsi" w:hAnsiTheme="majorHAnsi" w:cstheme="majorHAnsi"/>
          <w:lang w:val="ro-RO"/>
        </w:rPr>
        <w:t xml:space="preserve"> aferent</w:t>
      </w:r>
      <w:r w:rsidR="00D37A19">
        <w:rPr>
          <w:rFonts w:asciiTheme="majorHAnsi" w:hAnsiTheme="majorHAnsi" w:cstheme="majorHAnsi"/>
          <w:lang w:val="ro-RO"/>
        </w:rPr>
        <w:t>ă</w:t>
      </w:r>
      <w:r w:rsidR="00103729" w:rsidRPr="002C7386">
        <w:rPr>
          <w:rFonts w:asciiTheme="majorHAnsi" w:hAnsiTheme="majorHAnsi" w:cstheme="majorHAnsi"/>
          <w:lang w:val="ro-RO"/>
        </w:rPr>
        <w:t xml:space="preserve"> activității de </w:t>
      </w:r>
      <w:proofErr w:type="spellStart"/>
      <w:r w:rsidR="00103729" w:rsidRPr="00B64252">
        <w:rPr>
          <w:rFonts w:asciiTheme="majorHAnsi" w:hAnsiTheme="majorHAnsi" w:cstheme="majorHAnsi"/>
          <w:i/>
          <w:iCs/>
          <w:lang w:val="ro-RO"/>
        </w:rPr>
        <w:t>trading</w:t>
      </w:r>
      <w:proofErr w:type="spellEnd"/>
      <w:r w:rsidR="00AE5237">
        <w:rPr>
          <w:rFonts w:asciiTheme="majorHAnsi" w:hAnsiTheme="majorHAnsi" w:cstheme="majorHAnsi"/>
          <w:i/>
          <w:iCs/>
          <w:lang w:val="ro-RO"/>
        </w:rPr>
        <w:t>).</w:t>
      </w:r>
      <w:r w:rsidR="00103729" w:rsidRPr="002C7386">
        <w:rPr>
          <w:rFonts w:asciiTheme="majorHAnsi" w:hAnsiTheme="majorHAnsi" w:cstheme="majorHAnsi"/>
          <w:lang w:val="ro-RO"/>
        </w:rPr>
        <w:t xml:space="preserve"> </w:t>
      </w:r>
    </w:p>
    <w:p w14:paraId="2B3A1981" w14:textId="771B2048" w:rsidR="00CB46AA" w:rsidRPr="00B64252" w:rsidRDefault="00103729" w:rsidP="00D7064F">
      <w:pPr>
        <w:spacing w:after="120" w:line="264" w:lineRule="auto"/>
        <w:jc w:val="both"/>
        <w:rPr>
          <w:rFonts w:asciiTheme="majorHAnsi" w:hAnsiTheme="majorHAnsi" w:cstheme="majorHAnsi"/>
          <w:lang w:val="ro-RO"/>
        </w:rPr>
      </w:pPr>
      <w:r>
        <w:rPr>
          <w:rFonts w:asciiTheme="majorHAnsi" w:hAnsiTheme="majorHAnsi" w:cstheme="majorHAnsi"/>
          <w:lang w:val="ro-RO"/>
        </w:rPr>
        <w:lastRenderedPageBreak/>
        <w:t xml:space="preserve">Astfel, </w:t>
      </w:r>
      <w:r w:rsidR="00D37A19">
        <w:rPr>
          <w:rFonts w:asciiTheme="majorHAnsi" w:hAnsiTheme="majorHAnsi" w:cstheme="majorHAnsi"/>
          <w:lang w:val="ro-RO"/>
        </w:rPr>
        <w:t>î</w:t>
      </w:r>
      <w:r w:rsidR="00FD5E6E" w:rsidRPr="00B64252">
        <w:rPr>
          <w:rFonts w:asciiTheme="majorHAnsi" w:hAnsiTheme="majorHAnsi" w:cstheme="majorHAnsi"/>
          <w:lang w:val="ro-RO"/>
        </w:rPr>
        <w:t xml:space="preserve">n cazul celor care </w:t>
      </w:r>
      <w:r w:rsidR="00716C9D" w:rsidRPr="00B64252">
        <w:rPr>
          <w:rFonts w:asciiTheme="majorHAnsi" w:hAnsiTheme="majorHAnsi" w:cstheme="majorHAnsi"/>
          <w:lang w:val="ro-RO"/>
        </w:rPr>
        <w:t xml:space="preserve">nu s-au conformat, </w:t>
      </w:r>
      <w:r w:rsidR="00FD5E6E" w:rsidRPr="00B64252">
        <w:rPr>
          <w:rFonts w:asciiTheme="majorHAnsi" w:hAnsiTheme="majorHAnsi" w:cstheme="majorHAnsi"/>
          <w:lang w:val="ro-RO"/>
        </w:rPr>
        <w:t>este de așteptat s</w:t>
      </w:r>
      <w:r w:rsidR="00FD5E6E" w:rsidRPr="00B64252">
        <w:rPr>
          <w:rFonts w:asciiTheme="majorHAnsi" w:hAnsiTheme="majorHAnsi" w:cstheme="majorHAnsi" w:hint="eastAsia"/>
          <w:lang w:val="ro-RO"/>
        </w:rPr>
        <w:t>ă</w:t>
      </w:r>
      <w:r w:rsidR="00FD5E6E" w:rsidRPr="00B64252">
        <w:rPr>
          <w:rFonts w:asciiTheme="majorHAnsi" w:hAnsiTheme="majorHAnsi" w:cstheme="majorHAnsi"/>
          <w:lang w:val="ro-RO"/>
        </w:rPr>
        <w:t xml:space="preserve"> fie</w:t>
      </w:r>
      <w:r w:rsidR="00716C9D" w:rsidRPr="00B64252">
        <w:rPr>
          <w:rFonts w:asciiTheme="majorHAnsi" w:hAnsiTheme="majorHAnsi" w:cstheme="majorHAnsi"/>
          <w:lang w:val="ro-RO"/>
        </w:rPr>
        <w:t xml:space="preserve"> demarate inspec</w:t>
      </w:r>
      <w:r w:rsidR="00FD5E6E" w:rsidRPr="00B64252">
        <w:rPr>
          <w:rFonts w:asciiTheme="majorHAnsi" w:hAnsiTheme="majorHAnsi" w:cstheme="majorHAnsi"/>
          <w:lang w:val="ro-RO"/>
        </w:rPr>
        <w:t>ț</w:t>
      </w:r>
      <w:r w:rsidR="00716C9D" w:rsidRPr="00B64252">
        <w:rPr>
          <w:rFonts w:asciiTheme="majorHAnsi" w:hAnsiTheme="majorHAnsi" w:cstheme="majorHAnsi"/>
          <w:lang w:val="ro-RO"/>
        </w:rPr>
        <w:t>ii fiscale sau verific</w:t>
      </w:r>
      <w:r w:rsidR="00FD5E6E" w:rsidRPr="00B64252">
        <w:rPr>
          <w:rFonts w:asciiTheme="majorHAnsi" w:hAnsiTheme="majorHAnsi" w:cstheme="majorHAnsi" w:hint="eastAsia"/>
          <w:lang w:val="ro-RO"/>
        </w:rPr>
        <w:t>ă</w:t>
      </w:r>
      <w:r w:rsidR="00716C9D" w:rsidRPr="00B64252">
        <w:rPr>
          <w:rFonts w:asciiTheme="majorHAnsi" w:hAnsiTheme="majorHAnsi" w:cstheme="majorHAnsi"/>
          <w:lang w:val="ro-RO"/>
        </w:rPr>
        <w:t>ri documentare</w:t>
      </w:r>
      <w:r>
        <w:rPr>
          <w:rFonts w:asciiTheme="majorHAnsi" w:hAnsiTheme="majorHAnsi" w:cstheme="majorHAnsi"/>
          <w:lang w:val="ro-RO"/>
        </w:rPr>
        <w:t>.</w:t>
      </w:r>
      <w:r w:rsidR="00CB46AA" w:rsidRPr="00B64252">
        <w:rPr>
          <w:rFonts w:asciiTheme="majorHAnsi" w:hAnsiTheme="majorHAnsi" w:cstheme="majorHAnsi"/>
          <w:lang w:val="ro-RO"/>
        </w:rPr>
        <w:t xml:space="preserve"> </w:t>
      </w:r>
    </w:p>
    <w:p w14:paraId="4A5C5F6A" w14:textId="3E7E5ED9" w:rsidR="00222AFF" w:rsidRPr="00B64252" w:rsidRDefault="00DD519F" w:rsidP="00D7064F">
      <w:pPr>
        <w:spacing w:after="120" w:line="264" w:lineRule="auto"/>
        <w:jc w:val="both"/>
        <w:rPr>
          <w:rFonts w:asciiTheme="majorHAnsi" w:hAnsiTheme="majorHAnsi" w:cstheme="majorHAnsi"/>
          <w:lang w:val="ro-RO"/>
        </w:rPr>
      </w:pPr>
      <w:r>
        <w:rPr>
          <w:rFonts w:asciiTheme="majorHAnsi" w:hAnsiTheme="majorHAnsi" w:cstheme="majorHAnsi"/>
          <w:lang w:val="ro-RO"/>
        </w:rPr>
        <w:t xml:space="preserve">Totuși, până la acest moment </w:t>
      </w:r>
      <w:r w:rsidR="00664C21">
        <w:rPr>
          <w:rFonts w:asciiTheme="majorHAnsi" w:hAnsiTheme="majorHAnsi" w:cstheme="majorHAnsi"/>
          <w:lang w:val="ro-RO"/>
        </w:rPr>
        <w:t xml:space="preserve">multe </w:t>
      </w:r>
      <w:r w:rsidR="00584DF3">
        <w:rPr>
          <w:rFonts w:asciiTheme="majorHAnsi" w:hAnsiTheme="majorHAnsi" w:cstheme="majorHAnsi"/>
          <w:lang w:val="ro-RO"/>
        </w:rPr>
        <w:t>companii afectate au ridicat</w:t>
      </w:r>
      <w:r w:rsidR="0049122A" w:rsidRPr="00B64252">
        <w:rPr>
          <w:rFonts w:asciiTheme="majorHAnsi" w:hAnsiTheme="majorHAnsi" w:cstheme="majorHAnsi"/>
          <w:lang w:val="ro-RO"/>
        </w:rPr>
        <w:t xml:space="preserve"> semne </w:t>
      </w:r>
      <w:r>
        <w:rPr>
          <w:rFonts w:asciiTheme="majorHAnsi" w:hAnsiTheme="majorHAnsi" w:cstheme="majorHAnsi"/>
          <w:lang w:val="ro-RO"/>
        </w:rPr>
        <w:t xml:space="preserve">serioase </w:t>
      </w:r>
      <w:r w:rsidR="0049122A" w:rsidRPr="00B64252">
        <w:rPr>
          <w:rFonts w:asciiTheme="majorHAnsi" w:hAnsiTheme="majorHAnsi" w:cstheme="majorHAnsi"/>
          <w:lang w:val="ro-RO"/>
        </w:rPr>
        <w:t xml:space="preserve">de întrebare cu privire la </w:t>
      </w:r>
      <w:r>
        <w:rPr>
          <w:rFonts w:asciiTheme="majorHAnsi" w:hAnsiTheme="majorHAnsi" w:cstheme="majorHAnsi"/>
          <w:lang w:val="ro-RO"/>
        </w:rPr>
        <w:t xml:space="preserve">aplicarea </w:t>
      </w:r>
      <w:r w:rsidR="00664C21">
        <w:rPr>
          <w:rFonts w:asciiTheme="majorHAnsi" w:hAnsiTheme="majorHAnsi" w:cstheme="majorHAnsi"/>
          <w:lang w:val="ro-RO"/>
        </w:rPr>
        <w:t xml:space="preserve">celei mai recente </w:t>
      </w:r>
      <w:r>
        <w:rPr>
          <w:rFonts w:asciiTheme="majorHAnsi" w:hAnsiTheme="majorHAnsi" w:cstheme="majorHAnsi"/>
          <w:lang w:val="ro-RO"/>
        </w:rPr>
        <w:t>metodologii de calcul a contribuției</w:t>
      </w:r>
      <w:r w:rsidR="00186E62">
        <w:rPr>
          <w:rFonts w:asciiTheme="majorHAnsi" w:hAnsiTheme="majorHAnsi" w:cstheme="majorHAnsi"/>
          <w:lang w:val="ro-RO"/>
        </w:rPr>
        <w:t xml:space="preserve">, de vreme ce </w:t>
      </w:r>
      <w:r>
        <w:rPr>
          <w:rFonts w:asciiTheme="majorHAnsi" w:hAnsiTheme="majorHAnsi" w:cstheme="majorHAnsi"/>
          <w:lang w:val="ro-RO"/>
        </w:rPr>
        <w:t>aceast</w:t>
      </w:r>
      <w:r w:rsidR="00664C21">
        <w:rPr>
          <w:rFonts w:asciiTheme="majorHAnsi" w:hAnsiTheme="majorHAnsi" w:cstheme="majorHAnsi"/>
          <w:lang w:val="ro-RO"/>
        </w:rPr>
        <w:t>ă</w:t>
      </w:r>
      <w:r>
        <w:rPr>
          <w:rFonts w:asciiTheme="majorHAnsi" w:hAnsiTheme="majorHAnsi" w:cstheme="majorHAnsi"/>
          <w:lang w:val="ro-RO"/>
        </w:rPr>
        <w:t xml:space="preserve"> nouă</w:t>
      </w:r>
      <w:r w:rsidR="00186E62">
        <w:rPr>
          <w:rFonts w:asciiTheme="majorHAnsi" w:hAnsiTheme="majorHAnsi" w:cstheme="majorHAnsi"/>
          <w:lang w:val="ro-RO"/>
        </w:rPr>
        <w:t xml:space="preserve"> formulă de calcul prevăzută în</w:t>
      </w:r>
      <w:r w:rsidR="000A7BED">
        <w:rPr>
          <w:rFonts w:asciiTheme="majorHAnsi" w:hAnsiTheme="majorHAnsi" w:cstheme="majorHAnsi"/>
          <w:lang w:val="ro-RO"/>
        </w:rPr>
        <w:t xml:space="preserve"> Leg</w:t>
      </w:r>
      <w:r w:rsidR="00186E62">
        <w:rPr>
          <w:rFonts w:asciiTheme="majorHAnsi" w:hAnsiTheme="majorHAnsi" w:cstheme="majorHAnsi"/>
          <w:lang w:val="ro-RO"/>
        </w:rPr>
        <w:t>ea</w:t>
      </w:r>
      <w:r w:rsidR="000A7BED">
        <w:rPr>
          <w:rFonts w:asciiTheme="majorHAnsi" w:hAnsiTheme="majorHAnsi" w:cstheme="majorHAnsi"/>
          <w:lang w:val="ro-RO"/>
        </w:rPr>
        <w:t xml:space="preserve"> 357 </w:t>
      </w:r>
      <w:r w:rsidR="00186E62">
        <w:rPr>
          <w:rFonts w:asciiTheme="majorHAnsi" w:hAnsiTheme="majorHAnsi" w:cstheme="majorHAnsi"/>
          <w:lang w:val="ro-RO"/>
        </w:rPr>
        <w:t xml:space="preserve">nu poate fi aplicată decât ulterior momentului în care aceasta a intrat în vigoare </w:t>
      </w:r>
      <w:r w:rsidR="000A7BED">
        <w:rPr>
          <w:rFonts w:asciiTheme="majorHAnsi" w:hAnsiTheme="majorHAnsi" w:cstheme="majorHAnsi"/>
          <w:lang w:val="ro-RO"/>
        </w:rPr>
        <w:t>(decembrie 2022)</w:t>
      </w:r>
      <w:r w:rsidR="007524DE">
        <w:rPr>
          <w:rFonts w:asciiTheme="majorHAnsi" w:hAnsiTheme="majorHAnsi" w:cstheme="majorHAnsi"/>
          <w:lang w:val="ro-RO"/>
        </w:rPr>
        <w:t>.</w:t>
      </w:r>
      <w:r w:rsidR="00FD486A" w:rsidRPr="00B64252">
        <w:rPr>
          <w:rFonts w:asciiTheme="majorHAnsi" w:hAnsiTheme="majorHAnsi" w:cstheme="majorHAnsi"/>
          <w:lang w:val="ro-RO"/>
        </w:rPr>
        <w:t xml:space="preserve"> În consecinț</w:t>
      </w:r>
      <w:r w:rsidR="00FD486A" w:rsidRPr="00B64252">
        <w:rPr>
          <w:rFonts w:asciiTheme="majorHAnsi" w:hAnsiTheme="majorHAnsi" w:cstheme="majorHAnsi" w:hint="eastAsia"/>
          <w:lang w:val="ro-RO"/>
        </w:rPr>
        <w:t>ă</w:t>
      </w:r>
      <w:r w:rsidR="00FD486A" w:rsidRPr="00B64252">
        <w:rPr>
          <w:rFonts w:asciiTheme="majorHAnsi" w:hAnsiTheme="majorHAnsi" w:cstheme="majorHAnsi"/>
          <w:lang w:val="ro-RO"/>
        </w:rPr>
        <w:t xml:space="preserve">, este </w:t>
      </w:r>
      <w:r w:rsidR="00FD486A" w:rsidRPr="0054309B">
        <w:rPr>
          <w:rFonts w:asciiTheme="majorHAnsi" w:hAnsiTheme="majorHAnsi" w:cstheme="majorHAnsi"/>
          <w:lang w:val="ro-RO"/>
        </w:rPr>
        <w:t xml:space="preserve">de dorit ca </w:t>
      </w:r>
      <w:r w:rsidR="0054309B" w:rsidRPr="0054309B">
        <w:rPr>
          <w:rFonts w:asciiTheme="majorHAnsi" w:hAnsiTheme="majorHAnsi" w:cstheme="majorHAnsi"/>
          <w:lang w:val="ro-RO"/>
        </w:rPr>
        <w:t>modificările recurente ale legislației</w:t>
      </w:r>
      <w:r w:rsidR="00FD486A" w:rsidRPr="0054309B">
        <w:rPr>
          <w:rFonts w:asciiTheme="majorHAnsi" w:hAnsiTheme="majorHAnsi" w:cstheme="majorHAnsi"/>
          <w:lang w:val="ro-RO"/>
        </w:rPr>
        <w:t xml:space="preserve"> </w:t>
      </w:r>
      <w:r w:rsidR="00716C9D" w:rsidRPr="0054309B">
        <w:rPr>
          <w:rFonts w:asciiTheme="majorHAnsi" w:hAnsiTheme="majorHAnsi" w:cstheme="majorHAnsi"/>
          <w:lang w:val="ro-RO"/>
        </w:rPr>
        <w:t>s</w:t>
      </w:r>
      <w:r w:rsidR="00FD486A" w:rsidRPr="0054309B">
        <w:rPr>
          <w:rFonts w:asciiTheme="majorHAnsi" w:hAnsiTheme="majorHAnsi" w:cstheme="majorHAnsi" w:hint="eastAsia"/>
          <w:lang w:val="ro-RO"/>
        </w:rPr>
        <w:t>ă</w:t>
      </w:r>
      <w:r w:rsidR="00716C9D" w:rsidRPr="0054309B">
        <w:rPr>
          <w:rFonts w:asciiTheme="majorHAnsi" w:hAnsiTheme="majorHAnsi" w:cstheme="majorHAnsi"/>
          <w:lang w:val="ro-RO"/>
        </w:rPr>
        <w:t xml:space="preserve"> nu duc</w:t>
      </w:r>
      <w:r w:rsidR="00FD486A" w:rsidRPr="0054309B">
        <w:rPr>
          <w:rFonts w:asciiTheme="majorHAnsi" w:hAnsiTheme="majorHAnsi" w:cstheme="majorHAnsi" w:hint="eastAsia"/>
          <w:lang w:val="ro-RO"/>
        </w:rPr>
        <w:t>ă</w:t>
      </w:r>
      <w:r w:rsidR="00716C9D" w:rsidRPr="0054309B">
        <w:rPr>
          <w:rFonts w:asciiTheme="majorHAnsi" w:hAnsiTheme="majorHAnsi" w:cstheme="majorHAnsi"/>
          <w:lang w:val="ro-RO"/>
        </w:rPr>
        <w:t xml:space="preserve"> la o aplicare </w:t>
      </w:r>
      <w:r w:rsidR="0054309B" w:rsidRPr="0054309B">
        <w:rPr>
          <w:rFonts w:asciiTheme="majorHAnsi" w:hAnsiTheme="majorHAnsi" w:cstheme="majorHAnsi"/>
          <w:lang w:val="ro-RO"/>
        </w:rPr>
        <w:t>a acesteia</w:t>
      </w:r>
      <w:r w:rsidR="00186E62" w:rsidRPr="0054309B">
        <w:rPr>
          <w:rFonts w:asciiTheme="majorHAnsi" w:hAnsiTheme="majorHAnsi" w:cstheme="majorHAnsi"/>
          <w:lang w:val="ro-RO"/>
        </w:rPr>
        <w:t xml:space="preserve"> ce afectează </w:t>
      </w:r>
      <w:r w:rsidR="00716C9D" w:rsidRPr="0054309B">
        <w:rPr>
          <w:rFonts w:asciiTheme="majorHAnsi" w:hAnsiTheme="majorHAnsi" w:cstheme="majorHAnsi"/>
          <w:lang w:val="ro-RO"/>
        </w:rPr>
        <w:t>contribuabil</w:t>
      </w:r>
      <w:r w:rsidR="002F68F2" w:rsidRPr="0054309B">
        <w:rPr>
          <w:rFonts w:asciiTheme="majorHAnsi" w:hAnsiTheme="majorHAnsi" w:cstheme="majorHAnsi"/>
          <w:lang w:val="ro-RO"/>
        </w:rPr>
        <w:t>i</w:t>
      </w:r>
      <w:r w:rsidR="00186E62" w:rsidRPr="0054309B">
        <w:rPr>
          <w:rFonts w:asciiTheme="majorHAnsi" w:hAnsiTheme="majorHAnsi" w:cstheme="majorHAnsi"/>
          <w:lang w:val="ro-RO"/>
        </w:rPr>
        <w:t xml:space="preserve">i care </w:t>
      </w:r>
      <w:r w:rsidR="007524DE" w:rsidRPr="0054309B">
        <w:rPr>
          <w:rFonts w:asciiTheme="majorHAnsi" w:hAnsiTheme="majorHAnsi" w:cstheme="majorHAnsi"/>
          <w:lang w:val="ro-RO"/>
        </w:rPr>
        <w:t>s-au conformat</w:t>
      </w:r>
      <w:r w:rsidR="007524DE">
        <w:rPr>
          <w:rFonts w:asciiTheme="majorHAnsi" w:hAnsiTheme="majorHAnsi" w:cstheme="majorHAnsi"/>
          <w:lang w:val="ro-RO"/>
        </w:rPr>
        <w:t xml:space="preserve"> la reglementările în vigoare</w:t>
      </w:r>
      <w:r w:rsidR="00716C9D" w:rsidRPr="00B64252">
        <w:rPr>
          <w:rFonts w:asciiTheme="majorHAnsi" w:hAnsiTheme="majorHAnsi" w:cstheme="majorHAnsi"/>
          <w:lang w:val="ro-RO"/>
        </w:rPr>
        <w:t>. Dac</w:t>
      </w:r>
      <w:r w:rsidR="00AE5237">
        <w:rPr>
          <w:rFonts w:asciiTheme="majorHAnsi" w:hAnsiTheme="majorHAnsi" w:cstheme="majorHAnsi"/>
          <w:lang w:val="ro-RO"/>
        </w:rPr>
        <w:t>ă</w:t>
      </w:r>
      <w:r w:rsidR="00716C9D" w:rsidRPr="00B64252">
        <w:rPr>
          <w:rFonts w:asciiTheme="majorHAnsi" w:hAnsiTheme="majorHAnsi" w:cstheme="majorHAnsi"/>
          <w:lang w:val="ro-RO"/>
        </w:rPr>
        <w:t xml:space="preserve"> </w:t>
      </w:r>
      <w:r w:rsidR="00A676F7" w:rsidRPr="00B64252">
        <w:rPr>
          <w:rFonts w:asciiTheme="majorHAnsi" w:hAnsiTheme="majorHAnsi" w:cstheme="majorHAnsi"/>
          <w:lang w:val="ro-RO"/>
        </w:rPr>
        <w:t xml:space="preserve">totuși </w:t>
      </w:r>
      <w:r w:rsidR="00716C9D" w:rsidRPr="00B64252">
        <w:rPr>
          <w:rFonts w:asciiTheme="majorHAnsi" w:hAnsiTheme="majorHAnsi" w:cstheme="majorHAnsi"/>
          <w:lang w:val="ro-RO"/>
        </w:rPr>
        <w:t>vor exista situa</w:t>
      </w:r>
      <w:r w:rsidR="00A676F7" w:rsidRPr="00B64252">
        <w:rPr>
          <w:rFonts w:asciiTheme="majorHAnsi" w:hAnsiTheme="majorHAnsi" w:cstheme="majorHAnsi"/>
          <w:lang w:val="ro-RO"/>
        </w:rPr>
        <w:t>ț</w:t>
      </w:r>
      <w:r w:rsidR="00716C9D" w:rsidRPr="00B64252">
        <w:rPr>
          <w:rFonts w:asciiTheme="majorHAnsi" w:hAnsiTheme="majorHAnsi" w:cstheme="majorHAnsi"/>
          <w:lang w:val="ro-RO"/>
        </w:rPr>
        <w:t>ii</w:t>
      </w:r>
      <w:r w:rsidR="007B2138" w:rsidRPr="00B64252">
        <w:rPr>
          <w:rFonts w:asciiTheme="majorHAnsi" w:hAnsiTheme="majorHAnsi" w:cstheme="majorHAnsi"/>
          <w:lang w:val="ro-RO"/>
        </w:rPr>
        <w:t xml:space="preserve"> de acest gen</w:t>
      </w:r>
      <w:r w:rsidR="00716C9D" w:rsidRPr="00B64252">
        <w:rPr>
          <w:rFonts w:asciiTheme="majorHAnsi" w:hAnsiTheme="majorHAnsi" w:cstheme="majorHAnsi"/>
          <w:lang w:val="ro-RO"/>
        </w:rPr>
        <w:t xml:space="preserve">, </w:t>
      </w:r>
      <w:r w:rsidR="00A676F7" w:rsidRPr="00B64252">
        <w:rPr>
          <w:rFonts w:asciiTheme="majorHAnsi" w:hAnsiTheme="majorHAnsi" w:cstheme="majorHAnsi"/>
          <w:lang w:val="ro-RO"/>
        </w:rPr>
        <w:t xml:space="preserve">cei afectați de astfel de decizii au la dispoziție </w:t>
      </w:r>
      <w:r w:rsidR="00D84E43" w:rsidRPr="00B64252">
        <w:rPr>
          <w:rFonts w:asciiTheme="majorHAnsi" w:hAnsiTheme="majorHAnsi" w:cstheme="majorHAnsi"/>
          <w:lang w:val="ro-RO"/>
        </w:rPr>
        <w:t xml:space="preserve">o serie de </w:t>
      </w:r>
      <w:r w:rsidR="00716C9D" w:rsidRPr="00B64252">
        <w:rPr>
          <w:rFonts w:asciiTheme="majorHAnsi" w:hAnsiTheme="majorHAnsi" w:cstheme="majorHAnsi"/>
          <w:lang w:val="ro-RO"/>
        </w:rPr>
        <w:t>p</w:t>
      </w:r>
      <w:r w:rsidR="00D84E43" w:rsidRPr="00B64252">
        <w:rPr>
          <w:rFonts w:asciiTheme="majorHAnsi" w:hAnsiTheme="majorHAnsi" w:cstheme="majorHAnsi"/>
          <w:lang w:val="ro-RO"/>
        </w:rPr>
        <w:t>â</w:t>
      </w:r>
      <w:r w:rsidR="00716C9D" w:rsidRPr="00B64252">
        <w:rPr>
          <w:rFonts w:asciiTheme="majorHAnsi" w:hAnsiTheme="majorHAnsi" w:cstheme="majorHAnsi"/>
          <w:lang w:val="ro-RO"/>
        </w:rPr>
        <w:t xml:space="preserve">rghii legale pentru </w:t>
      </w:r>
      <w:r w:rsidR="00D84E43" w:rsidRPr="00B64252">
        <w:rPr>
          <w:rFonts w:asciiTheme="majorHAnsi" w:hAnsiTheme="majorHAnsi" w:cstheme="majorHAnsi"/>
          <w:lang w:val="ro-RO"/>
        </w:rPr>
        <w:t xml:space="preserve">a </w:t>
      </w:r>
      <w:r w:rsidR="006F3322" w:rsidRPr="00B64252">
        <w:rPr>
          <w:rFonts w:asciiTheme="majorHAnsi" w:hAnsiTheme="majorHAnsi" w:cstheme="majorHAnsi"/>
          <w:lang w:val="ro-RO"/>
        </w:rPr>
        <w:t>le contesta</w:t>
      </w:r>
      <w:r w:rsidR="00525D1A" w:rsidRPr="00B64252">
        <w:rPr>
          <w:rFonts w:asciiTheme="majorHAnsi" w:hAnsiTheme="majorHAnsi" w:cstheme="majorHAnsi"/>
          <w:lang w:val="ro-RO"/>
        </w:rPr>
        <w:t xml:space="preserve">, cu costuri </w:t>
      </w:r>
      <w:r w:rsidR="00FC6076" w:rsidRPr="00103729">
        <w:rPr>
          <w:rFonts w:asciiTheme="majorHAnsi" w:hAnsiTheme="majorHAnsi" w:cstheme="majorHAnsi"/>
          <w:lang w:val="ro-RO"/>
        </w:rPr>
        <w:t>care în final vor fi suportate de bugetul de stat</w:t>
      </w:r>
      <w:r w:rsidR="00525D1A" w:rsidRPr="00B64252">
        <w:rPr>
          <w:rFonts w:asciiTheme="majorHAnsi" w:hAnsiTheme="majorHAnsi" w:cstheme="majorHAnsi"/>
          <w:lang w:val="ro-RO"/>
        </w:rPr>
        <w:t xml:space="preserve">, în cazul </w:t>
      </w:r>
      <w:r w:rsidR="00294169" w:rsidRPr="00103729">
        <w:rPr>
          <w:rFonts w:asciiTheme="majorHAnsi" w:hAnsiTheme="majorHAnsi" w:cstheme="majorHAnsi"/>
          <w:lang w:val="ro-RO"/>
        </w:rPr>
        <w:t xml:space="preserve">probabil </w:t>
      </w:r>
      <w:r w:rsidR="00525D1A" w:rsidRPr="00B64252">
        <w:rPr>
          <w:rFonts w:asciiTheme="majorHAnsi" w:hAnsiTheme="majorHAnsi" w:cstheme="majorHAnsi"/>
          <w:lang w:val="ro-RO"/>
        </w:rPr>
        <w:t xml:space="preserve">în care </w:t>
      </w:r>
      <w:r w:rsidR="0070343F" w:rsidRPr="00B64252">
        <w:rPr>
          <w:rFonts w:asciiTheme="majorHAnsi" w:hAnsiTheme="majorHAnsi" w:cstheme="majorHAnsi"/>
          <w:lang w:val="ro-RO"/>
        </w:rPr>
        <w:t>deciziile respective vor fi desființate în cadrul procedurilo</w:t>
      </w:r>
      <w:r w:rsidR="00294169" w:rsidRPr="00103729">
        <w:rPr>
          <w:rFonts w:asciiTheme="majorHAnsi" w:hAnsiTheme="majorHAnsi" w:cstheme="majorHAnsi"/>
          <w:lang w:val="ro-RO"/>
        </w:rPr>
        <w:t>r</w:t>
      </w:r>
      <w:r w:rsidR="00222AFF" w:rsidRPr="00B64252">
        <w:rPr>
          <w:rFonts w:asciiTheme="majorHAnsi" w:hAnsiTheme="majorHAnsi" w:cstheme="majorHAnsi"/>
          <w:lang w:val="ro-RO"/>
        </w:rPr>
        <w:t xml:space="preserve"> de contestare. </w:t>
      </w:r>
    </w:p>
    <w:p w14:paraId="0B3CBBBE" w14:textId="77777777" w:rsidR="00FD476C" w:rsidRPr="009D46EC" w:rsidRDefault="00FD476C" w:rsidP="00D7064F">
      <w:pPr>
        <w:spacing w:after="120" w:line="264" w:lineRule="auto"/>
        <w:jc w:val="both"/>
        <w:rPr>
          <w:rFonts w:asciiTheme="majorHAnsi" w:hAnsiTheme="majorHAnsi" w:cstheme="majorHAnsi"/>
          <w:lang w:val="ro-RO"/>
        </w:rPr>
      </w:pPr>
    </w:p>
    <w:sectPr w:rsidR="00FD476C" w:rsidRPr="009D46EC" w:rsidSect="00D7064F">
      <w:headerReference w:type="default" r:id="rId7"/>
      <w:headerReference w:type="first" r:id="rId8"/>
      <w:footerReference w:type="first" r:id="rId9"/>
      <w:pgSz w:w="11901" w:h="16840" w:code="9"/>
      <w:pgMar w:top="1440" w:right="1440" w:bottom="1440" w:left="1440" w:header="0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8BB57" w14:textId="77777777" w:rsidR="00ED65D0" w:rsidRDefault="00ED65D0">
      <w:pPr>
        <w:spacing w:line="240" w:lineRule="auto"/>
      </w:pPr>
      <w:r>
        <w:separator/>
      </w:r>
    </w:p>
  </w:endnote>
  <w:endnote w:type="continuationSeparator" w:id="0">
    <w:p w14:paraId="51BCC11F" w14:textId="77777777" w:rsidR="00ED65D0" w:rsidRDefault="00ED65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45 Ligh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NextPro-Light">
    <w:altName w:val="Leelawadee UI Semi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3725A" w14:textId="77777777" w:rsidR="001615F5" w:rsidRPr="001615F5" w:rsidRDefault="00000000" w:rsidP="005D4A30">
    <w:pPr>
      <w:pStyle w:val="Footer"/>
      <w:ind w:right="-7"/>
      <w:rPr>
        <w:rFonts w:ascii="Verdana" w:hAnsi="Verdana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6192B" w14:textId="77777777" w:rsidR="00ED65D0" w:rsidRDefault="00ED65D0">
      <w:pPr>
        <w:spacing w:line="240" w:lineRule="auto"/>
      </w:pPr>
      <w:r>
        <w:separator/>
      </w:r>
    </w:p>
  </w:footnote>
  <w:footnote w:type="continuationSeparator" w:id="0">
    <w:p w14:paraId="022EB255" w14:textId="77777777" w:rsidR="00ED65D0" w:rsidRDefault="00ED65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A1A63" w14:textId="77777777" w:rsidR="003A0D61" w:rsidRDefault="00097D10" w:rsidP="005443B3">
    <w:pPr>
      <w:pStyle w:val="Legalentity"/>
      <w:spacing w:after="140" w:line="240" w:lineRule="auto"/>
      <w:rPr>
        <w:sz w:val="18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91FE40E" wp14:editId="2231B994">
          <wp:simplePos x="0" y="0"/>
          <wp:positionH relativeFrom="column">
            <wp:posOffset>0</wp:posOffset>
          </wp:positionH>
          <wp:positionV relativeFrom="paragraph">
            <wp:posOffset>368300</wp:posOffset>
          </wp:positionV>
          <wp:extent cx="1630680" cy="304800"/>
          <wp:effectExtent l="0" t="0" r="7620" b="0"/>
          <wp:wrapNone/>
          <wp:docPr id="34" name="Picture 34" descr="DEL_PRI_GREY_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L_PRI_GREY_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6AB54" w14:textId="0E145B61" w:rsidR="006A0423" w:rsidRDefault="007E3428" w:rsidP="003023E6">
    <w:pPr>
      <w:pStyle w:val="Legalentity"/>
      <w:spacing w:after="140" w:line="240" w:lineRule="auto"/>
      <w:rPr>
        <w:rFonts w:ascii="FrutigerNextPro-Light" w:hAnsi="FrutigerNextPro-Light"/>
        <w:color w:val="002776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4CE1D5FD" wp14:editId="12626FE4">
          <wp:simplePos x="0" y="0"/>
          <wp:positionH relativeFrom="column">
            <wp:posOffset>-312420</wp:posOffset>
          </wp:positionH>
          <wp:positionV relativeFrom="paragraph">
            <wp:posOffset>33020</wp:posOffset>
          </wp:positionV>
          <wp:extent cx="2216150" cy="901700"/>
          <wp:effectExtent l="0" t="0" r="0" b="0"/>
          <wp:wrapNone/>
          <wp:docPr id="35" name="Picture 1" descr="C:\Users\iciuca\AppData\Local\Microsoft\Windows\INetCache\Content.Word\DEL_PRI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ciuca\AppData\Local\Microsoft\Windows\INetCache\Content.Word\DEL_PRI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1775E0" w14:textId="63109441" w:rsidR="006A0423" w:rsidRDefault="00000000" w:rsidP="003023E6">
    <w:pPr>
      <w:pStyle w:val="Legalentity"/>
      <w:spacing w:after="140" w:line="240" w:lineRule="auto"/>
      <w:rPr>
        <w:rFonts w:ascii="FrutigerNextPro-Light" w:hAnsi="FrutigerNextPro-Light"/>
        <w:color w:val="002776"/>
      </w:rPr>
    </w:pPr>
  </w:p>
  <w:p w14:paraId="5B1213B3" w14:textId="77777777" w:rsidR="006A0423" w:rsidRDefault="00000000" w:rsidP="003023E6">
    <w:pPr>
      <w:pStyle w:val="Legalentity"/>
      <w:spacing w:after="140" w:line="240" w:lineRule="auto"/>
      <w:rPr>
        <w:rFonts w:ascii="FrutigerNextPro-Light" w:hAnsi="FrutigerNextPro-Light"/>
        <w:color w:val="002776"/>
      </w:rPr>
    </w:pPr>
  </w:p>
  <w:p w14:paraId="5F8AA7A5" w14:textId="77777777" w:rsidR="006A0423" w:rsidRDefault="00000000" w:rsidP="003023E6">
    <w:pPr>
      <w:pStyle w:val="Legalentity"/>
      <w:spacing w:after="140" w:line="240" w:lineRule="auto"/>
      <w:rPr>
        <w:rFonts w:ascii="FrutigerNextPro-Light" w:hAnsi="FrutigerNextPro-Light"/>
        <w:color w:val="002776"/>
      </w:rPr>
    </w:pPr>
  </w:p>
  <w:p w14:paraId="654E5B2D" w14:textId="77777777" w:rsidR="00AF6CE1" w:rsidRPr="00F037A0" w:rsidRDefault="00000000" w:rsidP="003023E6">
    <w:pPr>
      <w:pStyle w:val="Legalentity"/>
      <w:spacing w:after="140" w:line="240" w:lineRule="auto"/>
      <w:rPr>
        <w:rFonts w:ascii="FrutigerNextPro-Light" w:hAnsi="FrutigerNextPro-Light"/>
        <w:color w:val="002776"/>
      </w:rPr>
    </w:pPr>
  </w:p>
  <w:p w14:paraId="0A0CBF51" w14:textId="3BF8E9A0" w:rsidR="005443B3" w:rsidRPr="001615F5" w:rsidRDefault="00000000">
    <w:pPr>
      <w:pStyle w:val="Header"/>
      <w:rPr>
        <w:sz w:val="11"/>
        <w:szCs w:val="1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C6721"/>
    <w:multiLevelType w:val="hybridMultilevel"/>
    <w:tmpl w:val="45F423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B5D5174"/>
    <w:multiLevelType w:val="hybridMultilevel"/>
    <w:tmpl w:val="36D4A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FFFFFFF">
      <w:start w:val="30"/>
      <w:numFmt w:val="bullet"/>
      <w:lvlText w:val="-"/>
      <w:lvlJc w:val="left"/>
      <w:pPr>
        <w:ind w:left="3600" w:hanging="360"/>
      </w:pPr>
      <w:rPr>
        <w:rFonts w:ascii="Calibri Light" w:eastAsiaTheme="minorHAnsi" w:hAnsi="Calibri Light" w:cs="Calibri Light" w:hint="default"/>
        <w:color w:val="auto"/>
      </w:rPr>
    </w:lvl>
    <w:lvl w:ilvl="5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 w15:restartNumberingAfterBreak="0">
    <w:nsid w:val="78EE22B9"/>
    <w:multiLevelType w:val="hybridMultilevel"/>
    <w:tmpl w:val="65062234"/>
    <w:lvl w:ilvl="0" w:tplc="2CB6AF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6644063">
    <w:abstractNumId w:val="1"/>
  </w:num>
  <w:num w:numId="2" w16cid:durableId="6383434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80470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3C5"/>
    <w:rsid w:val="000012C7"/>
    <w:rsid w:val="000164DE"/>
    <w:rsid w:val="00024B0A"/>
    <w:rsid w:val="000258BB"/>
    <w:rsid w:val="00034DE3"/>
    <w:rsid w:val="00050AC2"/>
    <w:rsid w:val="00072705"/>
    <w:rsid w:val="00080D91"/>
    <w:rsid w:val="00087CFB"/>
    <w:rsid w:val="000956D2"/>
    <w:rsid w:val="00096C45"/>
    <w:rsid w:val="00097D10"/>
    <w:rsid w:val="000A7BED"/>
    <w:rsid w:val="000B6E00"/>
    <w:rsid w:val="000F0832"/>
    <w:rsid w:val="00100F72"/>
    <w:rsid w:val="00103729"/>
    <w:rsid w:val="00112167"/>
    <w:rsid w:val="001260D5"/>
    <w:rsid w:val="001330B4"/>
    <w:rsid w:val="0014570B"/>
    <w:rsid w:val="00151C06"/>
    <w:rsid w:val="001608B6"/>
    <w:rsid w:val="00161D9D"/>
    <w:rsid w:val="00176F2D"/>
    <w:rsid w:val="00186E62"/>
    <w:rsid w:val="001925A3"/>
    <w:rsid w:val="00196BA3"/>
    <w:rsid w:val="001A3555"/>
    <w:rsid w:val="001B1D58"/>
    <w:rsid w:val="001B4B37"/>
    <w:rsid w:val="001C5BC3"/>
    <w:rsid w:val="001C6676"/>
    <w:rsid w:val="001D1B67"/>
    <w:rsid w:val="001D2C6C"/>
    <w:rsid w:val="001D664A"/>
    <w:rsid w:val="001D6A25"/>
    <w:rsid w:val="001D6ACB"/>
    <w:rsid w:val="001D6CF6"/>
    <w:rsid w:val="001F2E17"/>
    <w:rsid w:val="001F54D3"/>
    <w:rsid w:val="00210A7B"/>
    <w:rsid w:val="002219FE"/>
    <w:rsid w:val="00222A2A"/>
    <w:rsid w:val="00222AFF"/>
    <w:rsid w:val="00230200"/>
    <w:rsid w:val="0024183D"/>
    <w:rsid w:val="00252C95"/>
    <w:rsid w:val="00265A14"/>
    <w:rsid w:val="00287593"/>
    <w:rsid w:val="00294169"/>
    <w:rsid w:val="002A732B"/>
    <w:rsid w:val="002B1A02"/>
    <w:rsid w:val="002C7386"/>
    <w:rsid w:val="002D1B3F"/>
    <w:rsid w:val="002E53DD"/>
    <w:rsid w:val="002F68F2"/>
    <w:rsid w:val="00305007"/>
    <w:rsid w:val="003070DB"/>
    <w:rsid w:val="00322B52"/>
    <w:rsid w:val="00351E94"/>
    <w:rsid w:val="0036563A"/>
    <w:rsid w:val="00371D1B"/>
    <w:rsid w:val="00383F7B"/>
    <w:rsid w:val="00390298"/>
    <w:rsid w:val="003B1DBD"/>
    <w:rsid w:val="003B2C2E"/>
    <w:rsid w:val="003B732C"/>
    <w:rsid w:val="003E491C"/>
    <w:rsid w:val="003F00E2"/>
    <w:rsid w:val="003F1434"/>
    <w:rsid w:val="00404FA6"/>
    <w:rsid w:val="004056FE"/>
    <w:rsid w:val="00414C55"/>
    <w:rsid w:val="00422A92"/>
    <w:rsid w:val="004246A2"/>
    <w:rsid w:val="00461867"/>
    <w:rsid w:val="00461A89"/>
    <w:rsid w:val="004715F3"/>
    <w:rsid w:val="00471D2B"/>
    <w:rsid w:val="004746BB"/>
    <w:rsid w:val="00490AE6"/>
    <w:rsid w:val="0049122A"/>
    <w:rsid w:val="004A32E6"/>
    <w:rsid w:val="004E3939"/>
    <w:rsid w:val="004E6984"/>
    <w:rsid w:val="004E6AF7"/>
    <w:rsid w:val="004F4E65"/>
    <w:rsid w:val="0050245D"/>
    <w:rsid w:val="0050626E"/>
    <w:rsid w:val="00507E72"/>
    <w:rsid w:val="005133F7"/>
    <w:rsid w:val="005208AA"/>
    <w:rsid w:val="00520C02"/>
    <w:rsid w:val="00525D1A"/>
    <w:rsid w:val="0054309B"/>
    <w:rsid w:val="005632BE"/>
    <w:rsid w:val="00584DF3"/>
    <w:rsid w:val="00587919"/>
    <w:rsid w:val="00597322"/>
    <w:rsid w:val="005C3746"/>
    <w:rsid w:val="005D01D0"/>
    <w:rsid w:val="005E1BCA"/>
    <w:rsid w:val="005F2482"/>
    <w:rsid w:val="00604F3A"/>
    <w:rsid w:val="006074F9"/>
    <w:rsid w:val="0061028A"/>
    <w:rsid w:val="00615908"/>
    <w:rsid w:val="00621840"/>
    <w:rsid w:val="0062263E"/>
    <w:rsid w:val="006324BF"/>
    <w:rsid w:val="006633AA"/>
    <w:rsid w:val="00664C21"/>
    <w:rsid w:val="00665D86"/>
    <w:rsid w:val="00667917"/>
    <w:rsid w:val="006826BF"/>
    <w:rsid w:val="006834B1"/>
    <w:rsid w:val="006905FD"/>
    <w:rsid w:val="006A2786"/>
    <w:rsid w:val="006B21E7"/>
    <w:rsid w:val="006B26A9"/>
    <w:rsid w:val="006B4CEC"/>
    <w:rsid w:val="006C4058"/>
    <w:rsid w:val="006C7942"/>
    <w:rsid w:val="006D59D5"/>
    <w:rsid w:val="006E1ACA"/>
    <w:rsid w:val="006E2CA0"/>
    <w:rsid w:val="006F2D69"/>
    <w:rsid w:val="006F3322"/>
    <w:rsid w:val="006F55D6"/>
    <w:rsid w:val="0070343F"/>
    <w:rsid w:val="007167FE"/>
    <w:rsid w:val="00716C9D"/>
    <w:rsid w:val="007232A9"/>
    <w:rsid w:val="00723FC4"/>
    <w:rsid w:val="00727E5D"/>
    <w:rsid w:val="00735BAF"/>
    <w:rsid w:val="00747042"/>
    <w:rsid w:val="0075115E"/>
    <w:rsid w:val="007524DE"/>
    <w:rsid w:val="0075382C"/>
    <w:rsid w:val="0078492E"/>
    <w:rsid w:val="00793BEA"/>
    <w:rsid w:val="007956D2"/>
    <w:rsid w:val="007A0487"/>
    <w:rsid w:val="007B0B49"/>
    <w:rsid w:val="007B2138"/>
    <w:rsid w:val="007B2F6C"/>
    <w:rsid w:val="007C7440"/>
    <w:rsid w:val="007C7B0C"/>
    <w:rsid w:val="007D0040"/>
    <w:rsid w:val="007D54D4"/>
    <w:rsid w:val="007E3428"/>
    <w:rsid w:val="007E78BA"/>
    <w:rsid w:val="008039D0"/>
    <w:rsid w:val="0080692D"/>
    <w:rsid w:val="00810B21"/>
    <w:rsid w:val="00820C24"/>
    <w:rsid w:val="00837939"/>
    <w:rsid w:val="0085074C"/>
    <w:rsid w:val="0086041B"/>
    <w:rsid w:val="00862142"/>
    <w:rsid w:val="00864EEB"/>
    <w:rsid w:val="00875BEF"/>
    <w:rsid w:val="00876E1B"/>
    <w:rsid w:val="00880FD8"/>
    <w:rsid w:val="00881560"/>
    <w:rsid w:val="00885FA8"/>
    <w:rsid w:val="008D2D4C"/>
    <w:rsid w:val="008D4116"/>
    <w:rsid w:val="008F250A"/>
    <w:rsid w:val="008F41C9"/>
    <w:rsid w:val="008F792E"/>
    <w:rsid w:val="009058CB"/>
    <w:rsid w:val="00915C66"/>
    <w:rsid w:val="00915DD7"/>
    <w:rsid w:val="00917CD8"/>
    <w:rsid w:val="00920A3F"/>
    <w:rsid w:val="009233DB"/>
    <w:rsid w:val="009259F6"/>
    <w:rsid w:val="00963BD8"/>
    <w:rsid w:val="00972FAE"/>
    <w:rsid w:val="0097326E"/>
    <w:rsid w:val="009775E0"/>
    <w:rsid w:val="00985DDB"/>
    <w:rsid w:val="009927A7"/>
    <w:rsid w:val="009A27AF"/>
    <w:rsid w:val="009A2948"/>
    <w:rsid w:val="009A73C5"/>
    <w:rsid w:val="009A7A8B"/>
    <w:rsid w:val="009B0AC9"/>
    <w:rsid w:val="009B36A3"/>
    <w:rsid w:val="009D07DD"/>
    <w:rsid w:val="009D16B0"/>
    <w:rsid w:val="009D46EC"/>
    <w:rsid w:val="009D66C4"/>
    <w:rsid w:val="009E0437"/>
    <w:rsid w:val="009F0C27"/>
    <w:rsid w:val="00A103F7"/>
    <w:rsid w:val="00A10B8A"/>
    <w:rsid w:val="00A2240F"/>
    <w:rsid w:val="00A276A3"/>
    <w:rsid w:val="00A33EBE"/>
    <w:rsid w:val="00A341BA"/>
    <w:rsid w:val="00A41607"/>
    <w:rsid w:val="00A559F6"/>
    <w:rsid w:val="00A5693A"/>
    <w:rsid w:val="00A676F7"/>
    <w:rsid w:val="00A934CF"/>
    <w:rsid w:val="00A958DD"/>
    <w:rsid w:val="00AA0E96"/>
    <w:rsid w:val="00AA15DB"/>
    <w:rsid w:val="00AB12D3"/>
    <w:rsid w:val="00AC2168"/>
    <w:rsid w:val="00AC6705"/>
    <w:rsid w:val="00AE5237"/>
    <w:rsid w:val="00AF5FED"/>
    <w:rsid w:val="00B020C9"/>
    <w:rsid w:val="00B074DD"/>
    <w:rsid w:val="00B11463"/>
    <w:rsid w:val="00B24F23"/>
    <w:rsid w:val="00B30CD1"/>
    <w:rsid w:val="00B41D11"/>
    <w:rsid w:val="00B57E05"/>
    <w:rsid w:val="00B64252"/>
    <w:rsid w:val="00B708FA"/>
    <w:rsid w:val="00B70955"/>
    <w:rsid w:val="00B74C28"/>
    <w:rsid w:val="00B814E6"/>
    <w:rsid w:val="00B86A77"/>
    <w:rsid w:val="00B92278"/>
    <w:rsid w:val="00BA4839"/>
    <w:rsid w:val="00BB350D"/>
    <w:rsid w:val="00BC19FC"/>
    <w:rsid w:val="00BC4CBD"/>
    <w:rsid w:val="00BC5049"/>
    <w:rsid w:val="00BC7DA3"/>
    <w:rsid w:val="00BD4C26"/>
    <w:rsid w:val="00BE0847"/>
    <w:rsid w:val="00BE32C7"/>
    <w:rsid w:val="00C0042B"/>
    <w:rsid w:val="00C01F40"/>
    <w:rsid w:val="00C06F10"/>
    <w:rsid w:val="00C11DAC"/>
    <w:rsid w:val="00C161E7"/>
    <w:rsid w:val="00C253FB"/>
    <w:rsid w:val="00C3711C"/>
    <w:rsid w:val="00C43454"/>
    <w:rsid w:val="00C50890"/>
    <w:rsid w:val="00C63E2F"/>
    <w:rsid w:val="00C70096"/>
    <w:rsid w:val="00C94998"/>
    <w:rsid w:val="00C95E78"/>
    <w:rsid w:val="00C9608F"/>
    <w:rsid w:val="00CA116A"/>
    <w:rsid w:val="00CB46AA"/>
    <w:rsid w:val="00CB5969"/>
    <w:rsid w:val="00CE0A03"/>
    <w:rsid w:val="00CF0751"/>
    <w:rsid w:val="00CF2AC3"/>
    <w:rsid w:val="00CF4A5C"/>
    <w:rsid w:val="00D00F56"/>
    <w:rsid w:val="00D01003"/>
    <w:rsid w:val="00D356C1"/>
    <w:rsid w:val="00D37A19"/>
    <w:rsid w:val="00D453D3"/>
    <w:rsid w:val="00D622EE"/>
    <w:rsid w:val="00D7064F"/>
    <w:rsid w:val="00D84E43"/>
    <w:rsid w:val="00D858C1"/>
    <w:rsid w:val="00DA36E9"/>
    <w:rsid w:val="00DB775C"/>
    <w:rsid w:val="00DD10AE"/>
    <w:rsid w:val="00DD519F"/>
    <w:rsid w:val="00DD5631"/>
    <w:rsid w:val="00E01DFA"/>
    <w:rsid w:val="00E04CDF"/>
    <w:rsid w:val="00E1263B"/>
    <w:rsid w:val="00E2316A"/>
    <w:rsid w:val="00E276B5"/>
    <w:rsid w:val="00E335FE"/>
    <w:rsid w:val="00E41491"/>
    <w:rsid w:val="00E54BEC"/>
    <w:rsid w:val="00E60EC6"/>
    <w:rsid w:val="00E706EB"/>
    <w:rsid w:val="00E820E6"/>
    <w:rsid w:val="00E8531F"/>
    <w:rsid w:val="00E90E56"/>
    <w:rsid w:val="00EA2770"/>
    <w:rsid w:val="00EB3245"/>
    <w:rsid w:val="00ED344E"/>
    <w:rsid w:val="00ED5739"/>
    <w:rsid w:val="00ED65D0"/>
    <w:rsid w:val="00EF1AC4"/>
    <w:rsid w:val="00EF228F"/>
    <w:rsid w:val="00EF2FF5"/>
    <w:rsid w:val="00EF5C79"/>
    <w:rsid w:val="00EF611C"/>
    <w:rsid w:val="00F05174"/>
    <w:rsid w:val="00F16F63"/>
    <w:rsid w:val="00F331EE"/>
    <w:rsid w:val="00F3580E"/>
    <w:rsid w:val="00F37E72"/>
    <w:rsid w:val="00F45F88"/>
    <w:rsid w:val="00F60673"/>
    <w:rsid w:val="00F6304A"/>
    <w:rsid w:val="00F72A16"/>
    <w:rsid w:val="00F80055"/>
    <w:rsid w:val="00F90375"/>
    <w:rsid w:val="00F94E45"/>
    <w:rsid w:val="00FC0036"/>
    <w:rsid w:val="00FC6076"/>
    <w:rsid w:val="00FD20BD"/>
    <w:rsid w:val="00FD3DBD"/>
    <w:rsid w:val="00FD476C"/>
    <w:rsid w:val="00FD486A"/>
    <w:rsid w:val="00FD5E6E"/>
    <w:rsid w:val="00FD78CE"/>
    <w:rsid w:val="00FE18BF"/>
    <w:rsid w:val="00FE67DD"/>
    <w:rsid w:val="00FF3871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678955"/>
  <w15:chartTrackingRefBased/>
  <w15:docId w15:val="{83D3E8C0-DDC1-4A3A-936E-358B4587D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3C5"/>
    <w:pPr>
      <w:tabs>
        <w:tab w:val="left" w:pos="284"/>
        <w:tab w:val="left" w:pos="567"/>
        <w:tab w:val="left" w:pos="851"/>
        <w:tab w:val="left" w:pos="1985"/>
        <w:tab w:val="left" w:pos="3119"/>
        <w:tab w:val="left" w:pos="4253"/>
        <w:tab w:val="right" w:pos="7655"/>
      </w:tabs>
      <w:spacing w:after="0" w:line="280" w:lineRule="exact"/>
    </w:pPr>
    <w:rPr>
      <w:rFonts w:ascii="Helvetica 45 Light" w:eastAsia="Times" w:hAnsi="Helvetica 45 Light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73C5"/>
    <w:pPr>
      <w:tabs>
        <w:tab w:val="clear" w:pos="284"/>
        <w:tab w:val="clear" w:pos="567"/>
        <w:tab w:val="clear" w:pos="851"/>
        <w:tab w:val="clear" w:pos="1985"/>
        <w:tab w:val="clear" w:pos="3119"/>
        <w:tab w:val="clear" w:pos="4253"/>
        <w:tab w:val="clear" w:pos="7655"/>
      </w:tabs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9A73C5"/>
    <w:rPr>
      <w:color w:val="0000FF"/>
      <w:u w:val="single"/>
    </w:rPr>
  </w:style>
  <w:style w:type="paragraph" w:styleId="Footer">
    <w:name w:val="footer"/>
    <w:basedOn w:val="Normal"/>
    <w:link w:val="FooterChar"/>
    <w:semiHidden/>
    <w:rsid w:val="009A73C5"/>
    <w:pPr>
      <w:tabs>
        <w:tab w:val="clear" w:pos="284"/>
        <w:tab w:val="clear" w:pos="567"/>
        <w:tab w:val="clear" w:pos="851"/>
        <w:tab w:val="clear" w:pos="7655"/>
      </w:tabs>
      <w:spacing w:line="160" w:lineRule="exact"/>
    </w:pPr>
    <w:rPr>
      <w:sz w:val="12"/>
    </w:rPr>
  </w:style>
  <w:style w:type="character" w:customStyle="1" w:styleId="FooterChar">
    <w:name w:val="Footer Char"/>
    <w:basedOn w:val="DefaultParagraphFont"/>
    <w:link w:val="Footer"/>
    <w:semiHidden/>
    <w:rsid w:val="009A73C5"/>
    <w:rPr>
      <w:rFonts w:ascii="Helvetica 45 Light" w:eastAsia="Times" w:hAnsi="Helvetica 45 Light" w:cs="Times New Roman"/>
      <w:sz w:val="12"/>
      <w:szCs w:val="20"/>
      <w:lang w:val="en-GB" w:eastAsia="en-GB"/>
    </w:rPr>
  </w:style>
  <w:style w:type="paragraph" w:styleId="Header">
    <w:name w:val="header"/>
    <w:basedOn w:val="Normal"/>
    <w:link w:val="HeaderChar"/>
    <w:semiHidden/>
    <w:rsid w:val="009A73C5"/>
    <w:pPr>
      <w:tabs>
        <w:tab w:val="clear" w:pos="284"/>
        <w:tab w:val="clear" w:pos="567"/>
        <w:tab w:val="clear" w:pos="851"/>
        <w:tab w:val="clear" w:pos="1985"/>
        <w:tab w:val="clear" w:pos="3119"/>
        <w:tab w:val="clear" w:pos="4253"/>
        <w:tab w:val="clear" w:pos="7655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9A73C5"/>
    <w:rPr>
      <w:rFonts w:ascii="Helvetica 45 Light" w:eastAsia="Times" w:hAnsi="Helvetica 45 Light" w:cs="Times New Roman"/>
      <w:sz w:val="20"/>
      <w:szCs w:val="20"/>
      <w:lang w:val="en-GB" w:eastAsia="en-GB"/>
    </w:rPr>
  </w:style>
  <w:style w:type="paragraph" w:customStyle="1" w:styleId="Legalentity">
    <w:name w:val="Legal entity"/>
    <w:basedOn w:val="Normal"/>
    <w:rsid w:val="009A73C5"/>
    <w:pPr>
      <w:widowControl w:val="0"/>
      <w:tabs>
        <w:tab w:val="clear" w:pos="284"/>
        <w:tab w:val="clear" w:pos="567"/>
        <w:tab w:val="clear" w:pos="851"/>
        <w:tab w:val="clear" w:pos="1985"/>
        <w:tab w:val="clear" w:pos="3119"/>
        <w:tab w:val="clear" w:pos="4253"/>
        <w:tab w:val="clear" w:pos="7655"/>
      </w:tabs>
      <w:suppressAutoHyphens/>
      <w:autoSpaceDE w:val="0"/>
      <w:autoSpaceDN w:val="0"/>
      <w:adjustRightInd w:val="0"/>
      <w:spacing w:after="90" w:line="180" w:lineRule="atLeast"/>
      <w:textAlignment w:val="center"/>
    </w:pPr>
    <w:rPr>
      <w:rFonts w:ascii="ArialMT" w:eastAsia="Times New Roman" w:hAnsi="ArialMT"/>
      <w:color w:val="000000"/>
      <w:sz w:val="15"/>
    </w:rPr>
  </w:style>
  <w:style w:type="character" w:styleId="Strong">
    <w:name w:val="Strong"/>
    <w:basedOn w:val="DefaultParagraphFont"/>
    <w:uiPriority w:val="22"/>
    <w:qFormat/>
    <w:rsid w:val="009A73C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D3D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3DB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D3DBD"/>
    <w:rPr>
      <w:rFonts w:ascii="Helvetica 45 Light" w:eastAsia="Times" w:hAnsi="Helvetica 45 Light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D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DBD"/>
    <w:rPr>
      <w:rFonts w:ascii="Helvetica 45 Light" w:eastAsia="Times" w:hAnsi="Helvetica 45 Light" w:cs="Times New Roman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D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DBD"/>
    <w:rPr>
      <w:rFonts w:ascii="Segoe UI" w:eastAsia="Times" w:hAnsi="Segoe UI" w:cs="Segoe UI"/>
      <w:sz w:val="18"/>
      <w:szCs w:val="18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04CD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D1B3F"/>
    <w:pPr>
      <w:tabs>
        <w:tab w:val="clear" w:pos="284"/>
        <w:tab w:val="clear" w:pos="567"/>
        <w:tab w:val="clear" w:pos="851"/>
        <w:tab w:val="clear" w:pos="1985"/>
        <w:tab w:val="clear" w:pos="3119"/>
        <w:tab w:val="clear" w:pos="4253"/>
        <w:tab w:val="clear" w:pos="7655"/>
      </w:tabs>
      <w:spacing w:line="240" w:lineRule="auto"/>
      <w:ind w:left="720"/>
    </w:pPr>
    <w:rPr>
      <w:rFonts w:ascii="Calibri" w:eastAsiaTheme="minorHAnsi" w:hAnsi="Calibri" w:cs="Calibri"/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F2D6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820E6"/>
    <w:pPr>
      <w:spacing w:after="0" w:line="240" w:lineRule="auto"/>
    </w:pPr>
    <w:rPr>
      <w:rFonts w:ascii="Helvetica 45 Light" w:eastAsia="Times" w:hAnsi="Helvetica 45 Light" w:cs="Times New Roman"/>
      <w:sz w:val="20"/>
      <w:szCs w:val="20"/>
      <w:lang w:val="en-GB" w:eastAsia="en-GB"/>
    </w:rPr>
  </w:style>
  <w:style w:type="character" w:customStyle="1" w:styleId="ui-provider">
    <w:name w:val="ui-provider"/>
    <w:basedOn w:val="DefaultParagraphFont"/>
    <w:rsid w:val="00716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0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 Services, Inc.</Company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Creanga, Ana</dc:creator>
  <cp:keywords/>
  <dc:description/>
  <cp:lastModifiedBy>Anghel, Oana</cp:lastModifiedBy>
  <cp:revision>3</cp:revision>
  <dcterms:created xsi:type="dcterms:W3CDTF">2023-08-09T06:44:00Z</dcterms:created>
  <dcterms:modified xsi:type="dcterms:W3CDTF">2023-08-09T06:47:00Z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2023-07-13T08:15:19Z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1dde68fc-a026-45a6-8733-4418e8df0d61</vt:lpwstr>
  </property>
  <property fmtid="{D5CDD505-2E9C-101B-9397-08002B2CF9AE}" pid="8" name="MSIP_Label_ea60d57e-af5b-4752-ac57-3e4f28ca11dc_ContentBits">
    <vt:lpwstr>0</vt:lpwstr>
  </property>
</Properties>
</file>