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6272" w14:textId="59FE99D2" w:rsidR="00791081" w:rsidRPr="00791081" w:rsidRDefault="00791081" w:rsidP="00791081">
      <w:pPr>
        <w:spacing w:after="120" w:line="312" w:lineRule="auto"/>
        <w:jc w:val="center"/>
        <w:rPr>
          <w:rFonts w:ascii="Calibri Light" w:hAnsi="Calibri Light" w:cs="Calibri Light"/>
          <w:b/>
          <w:szCs w:val="24"/>
          <w:lang w:val="ro-RO"/>
        </w:rPr>
      </w:pPr>
      <w:r>
        <w:rPr>
          <w:rFonts w:ascii="Calibri Light" w:hAnsi="Calibri Light" w:cs="Calibri Light"/>
          <w:b/>
          <w:szCs w:val="24"/>
          <w:lang w:val="ro-RO"/>
        </w:rPr>
        <w:t>Creșterea</w:t>
      </w:r>
      <w:r w:rsidRPr="00791081">
        <w:rPr>
          <w:rFonts w:ascii="Calibri Light" w:hAnsi="Calibri Light" w:cs="Calibri Light"/>
          <w:b/>
          <w:szCs w:val="24"/>
          <w:lang w:val="ro-RO"/>
        </w:rPr>
        <w:t xml:space="preserve"> riscului </w:t>
      </w:r>
      <w:r>
        <w:rPr>
          <w:rFonts w:ascii="Calibri Light" w:hAnsi="Calibri Light" w:cs="Calibri Light"/>
          <w:b/>
          <w:szCs w:val="24"/>
          <w:lang w:val="ro-RO"/>
        </w:rPr>
        <w:t>legat de</w:t>
      </w:r>
      <w:r w:rsidRPr="00791081">
        <w:rPr>
          <w:rFonts w:ascii="Calibri Light" w:hAnsi="Calibri Light" w:cs="Calibri Light"/>
          <w:b/>
          <w:szCs w:val="24"/>
          <w:lang w:val="ro-RO"/>
        </w:rPr>
        <w:t xml:space="preserve"> lanțul de aprovizionare și sectorul bancar</w:t>
      </w:r>
    </w:p>
    <w:p w14:paraId="575AB8E5" w14:textId="77777777" w:rsidR="0081108F" w:rsidRPr="00DF1BF0" w:rsidRDefault="0081108F" w:rsidP="00EA3167">
      <w:pPr>
        <w:spacing w:after="120" w:line="312" w:lineRule="auto"/>
        <w:jc w:val="both"/>
        <w:rPr>
          <w:rFonts w:ascii="Calibri Light" w:hAnsi="Calibri Light" w:cs="Calibri Light"/>
          <w:i/>
          <w:sz w:val="20"/>
          <w:szCs w:val="20"/>
          <w:lang w:val="ro-RO"/>
        </w:rPr>
      </w:pPr>
    </w:p>
    <w:p w14:paraId="4E7409A0" w14:textId="4C92B435" w:rsidR="004D158C" w:rsidRPr="00791081" w:rsidRDefault="00791081" w:rsidP="00EA3167">
      <w:pPr>
        <w:spacing w:after="120" w:line="312" w:lineRule="auto"/>
        <w:rPr>
          <w:rFonts w:ascii="Calibri Light" w:hAnsi="Calibri Light" w:cs="Calibri Light"/>
          <w:i/>
          <w:sz w:val="20"/>
          <w:szCs w:val="20"/>
          <w:lang w:val="fr-FR"/>
        </w:rPr>
      </w:pPr>
      <w:r>
        <w:rPr>
          <w:rFonts w:ascii="Calibri Light" w:hAnsi="Calibri Light" w:cs="Calibri Light"/>
          <w:b/>
          <w:i/>
          <w:sz w:val="20"/>
          <w:szCs w:val="20"/>
          <w:lang w:val="ro-RO"/>
        </w:rPr>
        <w:t>de</w:t>
      </w:r>
      <w:r w:rsidR="002965C8">
        <w:rPr>
          <w:rFonts w:ascii="Calibri Light" w:hAnsi="Calibri Light" w:cs="Calibri Light"/>
          <w:b/>
          <w:i/>
          <w:sz w:val="20"/>
          <w:szCs w:val="20"/>
          <w:lang w:val="ro-RO"/>
        </w:rPr>
        <w:t xml:space="preserve"> </w:t>
      </w:r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Dimitrios Goranitis,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Partener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Deloitte</w:t>
      </w:r>
      <w:r w:rsidR="009A7A3E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</w:t>
      </w:r>
      <w:proofErr w:type="spellStart"/>
      <w:r w:rsidR="009A7A3E">
        <w:rPr>
          <w:rFonts w:ascii="Calibri Light" w:hAnsi="Calibri Light" w:cs="Calibri Light"/>
          <w:b/>
          <w:i/>
          <w:sz w:val="20"/>
          <w:szCs w:val="20"/>
          <w:lang w:val="fr-FR"/>
        </w:rPr>
        <w:t>România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,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Lider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global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risc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și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reglementare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pentru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sectorul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serviciilor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financiare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și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Lider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Europa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Centrală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pentru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sectorul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serviciilor</w:t>
      </w:r>
      <w:proofErr w:type="spellEnd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 xml:space="preserve"> </w:t>
      </w:r>
      <w:proofErr w:type="spellStart"/>
      <w:r w:rsidRPr="00791081">
        <w:rPr>
          <w:rFonts w:ascii="Calibri Light" w:hAnsi="Calibri Light" w:cs="Calibri Light"/>
          <w:b/>
          <w:i/>
          <w:sz w:val="20"/>
          <w:szCs w:val="20"/>
          <w:lang w:val="fr-FR"/>
        </w:rPr>
        <w:t>financiare</w:t>
      </w:r>
      <w:proofErr w:type="spellEnd"/>
    </w:p>
    <w:p w14:paraId="68543C88" w14:textId="77777777" w:rsidR="001339C3" w:rsidRPr="009A7A3E" w:rsidRDefault="001339C3" w:rsidP="00EA3167">
      <w:pPr>
        <w:spacing w:after="120" w:line="312" w:lineRule="auto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13452F7D" w14:textId="2D55E766" w:rsidR="009A7A3E" w:rsidRPr="009A7A3E" w:rsidRDefault="009A7A3E" w:rsidP="009A7A3E">
      <w:pPr>
        <w:spacing w:after="120" w:line="312" w:lineRule="auto"/>
        <w:jc w:val="both"/>
        <w:rPr>
          <w:rFonts w:ascii="Calibri Light" w:hAnsi="Calibri Light" w:cs="Calibri Light"/>
          <w:sz w:val="20"/>
          <w:szCs w:val="20"/>
          <w:lang w:val="fr-FR"/>
        </w:rPr>
      </w:pP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Așa-numita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tranziție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către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fr-FR"/>
        </w:rPr>
        <w:t>o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nou</w:t>
      </w:r>
      <w:r>
        <w:rPr>
          <w:rFonts w:ascii="Calibri Light" w:hAnsi="Calibri Light" w:cs="Calibri Light"/>
          <w:sz w:val="20"/>
          <w:szCs w:val="20"/>
          <w:lang w:val="fr-FR"/>
        </w:rPr>
        <w:t>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ordin</w:t>
      </w:r>
      <w:r>
        <w:rPr>
          <w:rFonts w:ascii="Calibri Light" w:hAnsi="Calibri Light" w:cs="Calibri Light"/>
          <w:sz w:val="20"/>
          <w:szCs w:val="20"/>
          <w:lang w:val="fr-FR"/>
        </w:rPr>
        <w:t>e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mondial</w:t>
      </w:r>
      <w:r>
        <w:rPr>
          <w:rFonts w:ascii="Calibri Light" w:hAnsi="Calibri Light" w:cs="Calibri Light"/>
          <w:sz w:val="20"/>
          <w:szCs w:val="20"/>
          <w:lang w:val="fr-FR"/>
        </w:rPr>
        <w:t>ă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bazată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pe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mai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mulți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poli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a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generat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o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tendință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de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reversare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a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globaliz</w:t>
      </w:r>
      <w:r>
        <w:rPr>
          <w:rFonts w:ascii="Calibri Light" w:hAnsi="Calibri Light" w:cs="Calibri Light"/>
          <w:sz w:val="20"/>
          <w:szCs w:val="20"/>
          <w:lang w:val="fr-FR"/>
        </w:rPr>
        <w:t>ării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domeniul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comerțul</w:t>
      </w:r>
      <w:r>
        <w:rPr>
          <w:rFonts w:ascii="Calibri Light" w:hAnsi="Calibri Light" w:cs="Calibri Light"/>
          <w:sz w:val="20"/>
          <w:szCs w:val="20"/>
          <w:lang w:val="fr-FR"/>
        </w:rPr>
        <w:t>ui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internațional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care duce la o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cre</w:t>
      </w:r>
      <w:r>
        <w:rPr>
          <w:rFonts w:ascii="Calibri Light" w:hAnsi="Calibri Light" w:cs="Calibri Light"/>
          <w:sz w:val="20"/>
          <w:szCs w:val="20"/>
          <w:lang w:val="fr-FR"/>
        </w:rPr>
        <w:t>ștere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semnificativ</w:t>
      </w:r>
      <w:r>
        <w:rPr>
          <w:rFonts w:ascii="Calibri Light" w:hAnsi="Calibri Light" w:cs="Calibri Light"/>
          <w:sz w:val="20"/>
          <w:szCs w:val="20"/>
          <w:lang w:val="fr-FR"/>
        </w:rPr>
        <w:t>ă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a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riscuril</w:t>
      </w:r>
      <w:r>
        <w:rPr>
          <w:rFonts w:ascii="Calibri Light" w:hAnsi="Calibri Light" w:cs="Calibri Light"/>
          <w:sz w:val="20"/>
          <w:szCs w:val="20"/>
          <w:lang w:val="fr-FR"/>
        </w:rPr>
        <w:t>or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legate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lanțul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aprovizionare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.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timp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ce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jucătorii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care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concurează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anumite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sectoare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își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diversifică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sau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restricționează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expuner</w:t>
      </w:r>
      <w:r>
        <w:rPr>
          <w:rFonts w:ascii="Calibri Light" w:hAnsi="Calibri Light" w:cs="Calibri Light"/>
          <w:sz w:val="20"/>
          <w:szCs w:val="20"/>
          <w:lang w:val="fr-FR"/>
        </w:rPr>
        <w:t>ile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reciproc</w:t>
      </w:r>
      <w:r>
        <w:rPr>
          <w:rFonts w:ascii="Calibri Light" w:hAnsi="Calibri Light" w:cs="Calibri Light"/>
          <w:sz w:val="20"/>
          <w:szCs w:val="20"/>
          <w:lang w:val="fr-FR"/>
        </w:rPr>
        <w:t>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pare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imposibil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asistăm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la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schimbarea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majoră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a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i/>
          <w:iCs/>
          <w:sz w:val="20"/>
          <w:szCs w:val="20"/>
          <w:lang w:val="fr-FR"/>
        </w:rPr>
        <w:t>status</w:t>
      </w:r>
      <w:proofErr w:type="spellEnd"/>
      <w:r w:rsidRPr="009A7A3E">
        <w:rPr>
          <w:rFonts w:ascii="Calibri Light" w:hAnsi="Calibri Light" w:cs="Calibri Light"/>
          <w:i/>
          <w:iCs/>
          <w:sz w:val="20"/>
          <w:szCs w:val="20"/>
          <w:lang w:val="fr-FR"/>
        </w:rPr>
        <w:t xml:space="preserve"> quo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>-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ul</w:t>
      </w:r>
      <w:r>
        <w:rPr>
          <w:rFonts w:ascii="Calibri Light" w:hAnsi="Calibri Light" w:cs="Calibri Light"/>
          <w:sz w:val="20"/>
          <w:szCs w:val="20"/>
          <w:lang w:val="fr-FR"/>
        </w:rPr>
        <w:t>ui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termen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scurt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sau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mediu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și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poate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chiar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termen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lung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.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multe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ori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>,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sunt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analizate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implica</w:t>
      </w:r>
      <w:r>
        <w:rPr>
          <w:rFonts w:ascii="Calibri Light" w:hAnsi="Calibri Light" w:cs="Calibri Light"/>
          <w:sz w:val="20"/>
          <w:szCs w:val="20"/>
          <w:lang w:val="fr-FR"/>
        </w:rPr>
        <w:t>ț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>iile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asupra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unor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anumit</w:t>
      </w:r>
      <w:r>
        <w:rPr>
          <w:rFonts w:ascii="Calibri Light" w:hAnsi="Calibri Light" w:cs="Calibri Light"/>
          <w:sz w:val="20"/>
          <w:szCs w:val="20"/>
          <w:lang w:val="fr-FR"/>
        </w:rPr>
        <w:t>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mărfuri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sau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a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unor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industii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afectate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(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metale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rare,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petrol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și gaze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naturale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semiconductori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turbine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eoliene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vehicule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electrice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panouri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solare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etc.), dar nu </w:t>
      </w:r>
      <w:r>
        <w:rPr>
          <w:rFonts w:ascii="Calibri Light" w:hAnsi="Calibri Light" w:cs="Calibri Light"/>
          <w:sz w:val="20"/>
          <w:szCs w:val="20"/>
          <w:lang w:val="fr-FR"/>
        </w:rPr>
        <w:t>și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implicatiile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asupra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industriei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serviciilor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financiare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și a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participanților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săi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deși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este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poate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industri</w:t>
      </w:r>
      <w:r>
        <w:rPr>
          <w:rFonts w:ascii="Calibri Light" w:hAnsi="Calibri Light" w:cs="Calibri Light"/>
          <w:sz w:val="20"/>
          <w:szCs w:val="20"/>
          <w:lang w:val="fr-FR"/>
        </w:rPr>
        <w:t>a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cu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cel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mai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înalt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grad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globaliza</w:t>
      </w:r>
      <w:r>
        <w:rPr>
          <w:rFonts w:ascii="Calibri Light" w:hAnsi="Calibri Light" w:cs="Calibri Light"/>
          <w:sz w:val="20"/>
          <w:szCs w:val="20"/>
          <w:lang w:val="fr-FR"/>
        </w:rPr>
        <w:t>re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>.</w:t>
      </w:r>
    </w:p>
    <w:p w14:paraId="603B7E96" w14:textId="7327890C" w:rsidR="009A7A3E" w:rsidRPr="00AE3368" w:rsidRDefault="009A7A3E" w:rsidP="009A7A3E">
      <w:pPr>
        <w:spacing w:after="120" w:line="312" w:lineRule="auto"/>
        <w:jc w:val="both"/>
        <w:rPr>
          <w:rFonts w:ascii="Calibri Light" w:hAnsi="Calibri Light" w:cs="Calibri Light"/>
          <w:sz w:val="20"/>
          <w:szCs w:val="20"/>
          <w:lang w:val="fr-FR"/>
        </w:rPr>
      </w:pP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măsură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ce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realitatea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globală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și,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implicit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economia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globală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se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transformă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industria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serviciilor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financiare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se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confrunt</w:t>
      </w:r>
      <w:r>
        <w:rPr>
          <w:rFonts w:ascii="Calibri Light" w:hAnsi="Calibri Light" w:cs="Calibri Light"/>
          <w:sz w:val="20"/>
          <w:szCs w:val="20"/>
          <w:lang w:val="fr-FR"/>
        </w:rPr>
        <w:t>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o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nouă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generație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riscuri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="00AE3368">
        <w:rPr>
          <w:rFonts w:ascii="Calibri Light" w:hAnsi="Calibri Light" w:cs="Calibri Light"/>
          <w:sz w:val="20"/>
          <w:szCs w:val="20"/>
          <w:lang w:val="fr-FR"/>
        </w:rPr>
        <w:t>precum</w:t>
      </w:r>
      <w:proofErr w:type="spellEnd"/>
      <w:r w:rsidR="00AE3368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AE3368">
        <w:rPr>
          <w:rFonts w:ascii="Calibri Light" w:hAnsi="Calibri Light" w:cs="Calibri Light"/>
          <w:sz w:val="20"/>
          <w:szCs w:val="20"/>
          <w:lang w:val="fr-FR"/>
        </w:rPr>
        <w:t>cele</w:t>
      </w:r>
      <w:proofErr w:type="spellEnd"/>
      <w:r w:rsidR="00AE3368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AE3368">
        <w:rPr>
          <w:rFonts w:ascii="Calibri Light" w:hAnsi="Calibri Light" w:cs="Calibri Light"/>
          <w:sz w:val="20"/>
          <w:szCs w:val="20"/>
          <w:lang w:val="fr-FR"/>
        </w:rPr>
        <w:t>legate</w:t>
      </w:r>
      <w:proofErr w:type="spellEnd"/>
      <w:r w:rsidR="00AE3368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sustenabilitate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riscul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cibernetic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și,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cel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mai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recent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riscul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legat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lanțul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aprovizionare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>. Ne-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am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concentrat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intens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asupra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riscului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cibernetic</w:t>
      </w:r>
      <w:proofErr w:type="spellEnd"/>
      <w:r w:rsidR="00AE3368">
        <w:rPr>
          <w:rFonts w:ascii="Calibri Light" w:hAnsi="Calibri Light" w:cs="Calibri Light"/>
          <w:sz w:val="20"/>
          <w:szCs w:val="20"/>
          <w:lang w:val="fr-FR"/>
        </w:rPr>
        <w:t xml:space="preserve"> și a celui </w:t>
      </w:r>
      <w:proofErr w:type="spellStart"/>
      <w:r w:rsidR="00AE3368">
        <w:rPr>
          <w:rFonts w:ascii="Calibri Light" w:hAnsi="Calibri Light" w:cs="Calibri Light"/>
          <w:sz w:val="20"/>
          <w:szCs w:val="20"/>
          <w:lang w:val="fr-FR"/>
        </w:rPr>
        <w:t>legat</w:t>
      </w:r>
      <w:proofErr w:type="spellEnd"/>
      <w:r w:rsidR="00AE3368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AE3368" w:rsidRPr="009A7A3E">
        <w:rPr>
          <w:rFonts w:ascii="Calibri Light" w:hAnsi="Calibri Light" w:cs="Calibri Light"/>
          <w:sz w:val="20"/>
          <w:szCs w:val="20"/>
          <w:lang w:val="fr-FR"/>
        </w:rPr>
        <w:t>sustenabilit</w:t>
      </w:r>
      <w:r w:rsidR="00AE3368">
        <w:rPr>
          <w:rFonts w:ascii="Calibri Light" w:hAnsi="Calibri Light" w:cs="Calibri Light"/>
          <w:sz w:val="20"/>
          <w:szCs w:val="20"/>
          <w:lang w:val="fr-FR"/>
        </w:rPr>
        <w:t>ate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dar nu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am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făcut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același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lucru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riscul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AE3368">
        <w:rPr>
          <w:rFonts w:ascii="Calibri Light" w:hAnsi="Calibri Light" w:cs="Calibri Light"/>
          <w:sz w:val="20"/>
          <w:szCs w:val="20"/>
          <w:lang w:val="fr-FR"/>
        </w:rPr>
        <w:t>legat</w:t>
      </w:r>
      <w:proofErr w:type="spellEnd"/>
      <w:r w:rsidR="00AE3368">
        <w:rPr>
          <w:rFonts w:ascii="Calibri Light" w:hAnsi="Calibri Light" w:cs="Calibri Light"/>
          <w:sz w:val="20"/>
          <w:szCs w:val="20"/>
          <w:lang w:val="fr-FR"/>
        </w:rPr>
        <w:t xml:space="preserve"> de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lanțul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aprovizionare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>.</w:t>
      </w:r>
    </w:p>
    <w:p w14:paraId="657438D3" w14:textId="00EC87C8" w:rsidR="009A7A3E" w:rsidRPr="009A7A3E" w:rsidRDefault="00AE3368" w:rsidP="009A7A3E">
      <w:pPr>
        <w:spacing w:after="120" w:line="312" w:lineRule="auto"/>
        <w:jc w:val="both"/>
        <w:rPr>
          <w:rFonts w:ascii="Calibri Light" w:hAnsi="Calibri Light" w:cs="Calibri Light"/>
          <w:sz w:val="20"/>
          <w:szCs w:val="20"/>
          <w:lang w:val="fr-FR"/>
        </w:rPr>
      </w:pP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M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ăsur</w:t>
      </w:r>
      <w:r>
        <w:rPr>
          <w:rFonts w:ascii="Calibri Light" w:hAnsi="Calibri Light" w:cs="Calibri Light"/>
          <w:sz w:val="20"/>
          <w:szCs w:val="20"/>
          <w:lang w:val="fr-FR"/>
        </w:rPr>
        <w:t>a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care 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o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bancă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înțelege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dinamica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lanțului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aprovizionare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a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unui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împrumutat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devine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fundamentală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pentru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înțelegerea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modelului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business 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al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clientului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,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 a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gradului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sustenabilitate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a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acestuia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din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perspectiva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comerțului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internațional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și,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implicit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a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profilul</w:t>
      </w:r>
      <w:r>
        <w:rPr>
          <w:rFonts w:ascii="Calibri Light" w:hAnsi="Calibri Light" w:cs="Calibri Light"/>
          <w:sz w:val="20"/>
          <w:szCs w:val="20"/>
          <w:lang w:val="fr-FR"/>
        </w:rPr>
        <w:t>ui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risc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evaluarea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eligibilității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unui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împrumutat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pentru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creditare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.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D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acă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împrumutatul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are un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model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r>
        <w:rPr>
          <w:rFonts w:ascii="Calibri Light" w:hAnsi="Calibri Light" w:cs="Calibri Light"/>
          <w:sz w:val="20"/>
          <w:szCs w:val="20"/>
          <w:lang w:val="fr-FR"/>
        </w:rPr>
        <w:t>business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sustenabil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ceea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ce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privește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clienții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și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furnizorii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sau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nu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, care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sunt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implicatiile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risc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pentru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împrumutat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din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punctul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vedere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al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lanțului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său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aprovizionare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(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sancțiuni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asupra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clienților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sau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furnizorilor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lipsa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mărfuri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pentru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împrumutat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sau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lanțul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său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aprovizionare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riscul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restricționare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a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comerțului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la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orice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nivel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al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lanțului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său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aprovizionare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etc.), cum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poate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fi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cuantific</w:t>
      </w:r>
      <w:r>
        <w:rPr>
          <w:rFonts w:ascii="Calibri Light" w:hAnsi="Calibri Light" w:cs="Calibri Light"/>
          <w:sz w:val="20"/>
          <w:szCs w:val="20"/>
          <w:lang w:val="fr-FR"/>
        </w:rPr>
        <w:t>at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și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monitoriz</w:t>
      </w:r>
      <w:r>
        <w:rPr>
          <w:rFonts w:ascii="Calibri Light" w:hAnsi="Calibri Light" w:cs="Calibri Light"/>
          <w:sz w:val="20"/>
          <w:szCs w:val="20"/>
          <w:lang w:val="fr-FR"/>
        </w:rPr>
        <w:t>at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acest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risc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, cum se 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pot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înregistra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provizio</w:t>
      </w:r>
      <w:r>
        <w:rPr>
          <w:rFonts w:ascii="Calibri Light" w:hAnsi="Calibri Light" w:cs="Calibri Light"/>
          <w:sz w:val="20"/>
          <w:szCs w:val="20"/>
          <w:lang w:val="fr-FR"/>
        </w:rPr>
        <w:t>anele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și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garanțiile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și 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cum se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stabil</w:t>
      </w:r>
      <w:r>
        <w:rPr>
          <w:rFonts w:ascii="Calibri Light" w:hAnsi="Calibri Light" w:cs="Calibri Light"/>
          <w:sz w:val="20"/>
          <w:szCs w:val="20"/>
          <w:lang w:val="fr-FR"/>
        </w:rPr>
        <w:t>ește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prețul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creditului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-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toate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aceste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aspecte devin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extrem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importante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pentru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bănci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.</w:t>
      </w:r>
    </w:p>
    <w:p w14:paraId="36B4EBEA" w14:textId="0E31AB28" w:rsidR="009A7A3E" w:rsidRPr="009A7A3E" w:rsidRDefault="00AE3368" w:rsidP="009A7A3E">
      <w:pPr>
        <w:spacing w:after="120" w:line="312" w:lineRule="auto"/>
        <w:jc w:val="both"/>
        <w:rPr>
          <w:rFonts w:ascii="Calibri Light" w:hAnsi="Calibri Light" w:cs="Calibri Light"/>
          <w:sz w:val="20"/>
          <w:szCs w:val="20"/>
          <w:lang w:val="fr-FR"/>
        </w:rPr>
      </w:pP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Pentru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a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analiza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mod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pragmatic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această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nouă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categorie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risc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legată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lanțul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aprovizionare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b</w:t>
      </w:r>
      <w:r>
        <w:rPr>
          <w:rFonts w:ascii="Calibri Light" w:hAnsi="Calibri Light" w:cs="Calibri Light"/>
          <w:sz w:val="20"/>
          <w:szCs w:val="20"/>
          <w:lang w:val="fr-FR"/>
        </w:rPr>
        <w:t>ă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nc</w:t>
      </w:r>
      <w:r>
        <w:rPr>
          <w:rFonts w:ascii="Calibri Light" w:hAnsi="Calibri Light" w:cs="Calibri Light"/>
          <w:sz w:val="20"/>
          <w:szCs w:val="20"/>
          <w:lang w:val="fr-FR"/>
        </w:rPr>
        <w:t>ile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ar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putea</w:t>
      </w:r>
      <w:proofErr w:type="spellEnd"/>
      <w:r w:rsidR="0082407D">
        <w:rPr>
          <w:rFonts w:ascii="Calibri Light" w:hAnsi="Calibri Light" w:cs="Calibri Light"/>
          <w:sz w:val="20"/>
          <w:szCs w:val="20"/>
          <w:lang w:val="fr-FR"/>
        </w:rPr>
        <w:t>,</w:t>
      </w:r>
      <w:r w:rsidR="0082407D" w:rsidRPr="0082407D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82407D" w:rsidRPr="009A7A3E"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 w:rsidR="0082407D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82407D" w:rsidRPr="009A7A3E">
        <w:rPr>
          <w:rFonts w:ascii="Calibri Light" w:hAnsi="Calibri Light" w:cs="Calibri Light"/>
          <w:sz w:val="20"/>
          <w:szCs w:val="20"/>
          <w:lang w:val="fr-FR"/>
        </w:rPr>
        <w:t>principiu</w:t>
      </w:r>
      <w:proofErr w:type="spellEnd"/>
      <w:r w:rsidR="0082407D"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gestiona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o parte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semnificativă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a </w:t>
      </w:r>
      <w:proofErr w:type="spellStart"/>
      <w:r>
        <w:rPr>
          <w:rFonts w:ascii="Calibri Light" w:hAnsi="Calibri Light" w:cs="Calibri Light"/>
          <w:sz w:val="20"/>
          <w:szCs w:val="20"/>
          <w:lang w:val="fr-FR"/>
        </w:rPr>
        <w:t>acestui</w:t>
      </w:r>
      <w:proofErr w:type="spellEnd"/>
      <w:r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risc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prin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segmentarea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clienților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dar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ace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a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st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ă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variantă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nu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ar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exclude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proces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ul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cunoaștere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 w:rsidRPr="009A7A3E">
        <w:rPr>
          <w:rFonts w:ascii="Calibri Light" w:hAnsi="Calibri Light" w:cs="Calibri Light"/>
          <w:sz w:val="20"/>
          <w:szCs w:val="20"/>
          <w:lang w:val="fr-FR"/>
        </w:rPr>
        <w:t>individual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ă</w:t>
      </w:r>
      <w:proofErr w:type="spellEnd"/>
      <w:r w:rsidR="00F54725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entităților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care fac parte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din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lanțul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aprovizionare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al</w:t>
      </w:r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fiec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ărui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împrumutat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 w:rsidR="009A7A3E" w:rsidRPr="009A7A3E">
        <w:rPr>
          <w:rFonts w:ascii="Calibri Light" w:hAnsi="Calibri Light" w:cs="Calibri Light"/>
          <w:sz w:val="20"/>
          <w:szCs w:val="20"/>
          <w:lang w:val="fr-FR"/>
        </w:rPr>
        <w:t xml:space="preserve"> parte.</w:t>
      </w:r>
    </w:p>
    <w:p w14:paraId="55CB541C" w14:textId="2B1790CD" w:rsidR="009A7A3E" w:rsidRPr="009A7A3E" w:rsidRDefault="009A7A3E" w:rsidP="009A7A3E">
      <w:pPr>
        <w:spacing w:after="120" w:line="312" w:lineRule="auto"/>
        <w:jc w:val="both"/>
        <w:rPr>
          <w:rFonts w:ascii="Calibri Light" w:hAnsi="Calibri Light" w:cs="Calibri Light"/>
          <w:sz w:val="20"/>
          <w:szCs w:val="20"/>
          <w:lang w:val="fr-FR"/>
        </w:rPr>
      </w:pP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Similar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ceea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ce se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întâmplă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sectorul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bancar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când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vine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vorba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gestionarea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riscului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climatic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nu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există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o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metodologie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universală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și date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suficiente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pentru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a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putea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efectua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o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analiză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completă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și,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din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nou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similar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situația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gestionării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riscului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climatic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soluția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va 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fi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colect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area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date 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de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către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bănci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de la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fiecare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împrumuta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t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funcție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dimensiunea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și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capacitatea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acest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uia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de a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analiza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și 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a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oferi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informații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despre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profil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ul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său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privid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din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perspectiva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lanț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ului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aprovizionare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>.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U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n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prim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pas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ar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putea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fi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implementa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rea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unei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 w:rsidRPr="009A7A3E">
        <w:rPr>
          <w:rFonts w:ascii="Calibri Light" w:hAnsi="Calibri Light" w:cs="Calibri Light"/>
          <w:sz w:val="20"/>
          <w:szCs w:val="20"/>
          <w:lang w:val="fr-FR"/>
        </w:rPr>
        <w:t>astfel</w:t>
      </w:r>
      <w:proofErr w:type="spellEnd"/>
      <w:r w:rsidR="00F54725"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F54725" w:rsidRPr="009A7A3E">
        <w:rPr>
          <w:rFonts w:ascii="Calibri Light" w:hAnsi="Calibri Light" w:cs="Calibri Light"/>
          <w:sz w:val="20"/>
          <w:szCs w:val="20"/>
          <w:lang w:val="fr-FR"/>
        </w:rPr>
        <w:t>abord</w:t>
      </w:r>
      <w:r w:rsidR="00F54725">
        <w:rPr>
          <w:rFonts w:ascii="Calibri Light" w:hAnsi="Calibri Light" w:cs="Calibri Light"/>
          <w:sz w:val="20"/>
          <w:szCs w:val="20"/>
          <w:lang w:val="fr-FR"/>
        </w:rPr>
        <w:t>ări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pentru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un segment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prioritar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clienți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,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în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funcție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de</w:t>
      </w:r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criterii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precum</w:t>
      </w:r>
      <w:proofErr w:type="spellEnd"/>
      <w:r w:rsidR="00F54725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dimensiunea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expunerii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și </w:t>
      </w:r>
      <w:proofErr w:type="spellStart"/>
      <w:r w:rsidRPr="009A7A3E">
        <w:rPr>
          <w:rFonts w:ascii="Calibri Light" w:hAnsi="Calibri Light" w:cs="Calibri Light"/>
          <w:sz w:val="20"/>
          <w:szCs w:val="20"/>
          <w:lang w:val="fr-FR"/>
        </w:rPr>
        <w:t>sectorul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 xml:space="preserve"> de </w:t>
      </w:r>
      <w:proofErr w:type="spellStart"/>
      <w:r w:rsidR="00F54725">
        <w:rPr>
          <w:rFonts w:ascii="Calibri Light" w:hAnsi="Calibri Light" w:cs="Calibri Light"/>
          <w:sz w:val="20"/>
          <w:szCs w:val="20"/>
          <w:lang w:val="fr-FR"/>
        </w:rPr>
        <w:t>activitate</w:t>
      </w:r>
      <w:proofErr w:type="spellEnd"/>
      <w:r w:rsidRPr="009A7A3E">
        <w:rPr>
          <w:rFonts w:ascii="Calibri Light" w:hAnsi="Calibri Light" w:cs="Calibri Light"/>
          <w:sz w:val="20"/>
          <w:szCs w:val="20"/>
          <w:lang w:val="fr-FR"/>
        </w:rPr>
        <w:t>.</w:t>
      </w:r>
    </w:p>
    <w:p w14:paraId="7466A9C9" w14:textId="77777777" w:rsidR="009A7A3E" w:rsidRPr="009A7A3E" w:rsidRDefault="009A7A3E" w:rsidP="009A7A3E">
      <w:pPr>
        <w:spacing w:after="120" w:line="312" w:lineRule="auto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14:paraId="48CD19EC" w14:textId="5F8C2F83" w:rsidR="001339C3" w:rsidRPr="009A7A3E" w:rsidRDefault="001339C3" w:rsidP="00EA3167">
      <w:pPr>
        <w:spacing w:after="120" w:line="312" w:lineRule="auto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sectPr w:rsidR="001339C3" w:rsidRPr="009A7A3E" w:rsidSect="008922B8">
      <w:headerReference w:type="default" r:id="rId8"/>
      <w:footerReference w:type="default" r:id="rId9"/>
      <w:pgSz w:w="11909" w:h="16834" w:code="9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8E36" w14:textId="77777777" w:rsidR="009B1706" w:rsidRDefault="009B1706" w:rsidP="001F7627">
      <w:pPr>
        <w:spacing w:after="0" w:line="240" w:lineRule="auto"/>
      </w:pPr>
      <w:r>
        <w:separator/>
      </w:r>
    </w:p>
  </w:endnote>
  <w:endnote w:type="continuationSeparator" w:id="0">
    <w:p w14:paraId="2335AA9C" w14:textId="77777777" w:rsidR="009B1706" w:rsidRDefault="009B1706" w:rsidP="001F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283722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20"/>
        <w:szCs w:val="20"/>
      </w:rPr>
    </w:sdtEndPr>
    <w:sdtContent>
      <w:p w14:paraId="59AB64EA" w14:textId="77777777" w:rsidR="00C20617" w:rsidRPr="003B16BE" w:rsidRDefault="00C20617">
        <w:pPr>
          <w:pStyle w:val="Footer"/>
          <w:jc w:val="center"/>
          <w:rPr>
            <w:rFonts w:ascii="Calibri Light" w:hAnsi="Calibri Light" w:cs="Calibri Light"/>
            <w:sz w:val="20"/>
            <w:szCs w:val="20"/>
          </w:rPr>
        </w:pPr>
        <w:r w:rsidRPr="003B16BE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3B16BE">
          <w:rPr>
            <w:rFonts w:ascii="Calibri Light" w:hAnsi="Calibri Light" w:cs="Calibri Light"/>
            <w:sz w:val="20"/>
            <w:szCs w:val="20"/>
          </w:rPr>
          <w:instrText xml:space="preserve"> PAGE   \* MERGEFORMAT </w:instrText>
        </w:r>
        <w:r w:rsidRPr="003B16BE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="00506E3A">
          <w:rPr>
            <w:rFonts w:ascii="Calibri Light" w:hAnsi="Calibri Light" w:cs="Calibri Light"/>
            <w:noProof/>
            <w:sz w:val="20"/>
            <w:szCs w:val="20"/>
          </w:rPr>
          <w:t>2</w:t>
        </w:r>
        <w:r w:rsidRPr="003B16BE">
          <w:rPr>
            <w:rFonts w:ascii="Calibri Light" w:hAnsi="Calibri Light" w:cs="Calibri Light"/>
            <w:noProof/>
            <w:sz w:val="20"/>
            <w:szCs w:val="20"/>
          </w:rPr>
          <w:fldChar w:fldCharType="end"/>
        </w:r>
      </w:p>
    </w:sdtContent>
  </w:sdt>
  <w:p w14:paraId="1F4B38C8" w14:textId="77777777" w:rsidR="00C20617" w:rsidRDefault="00C20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95A8" w14:textId="77777777" w:rsidR="009B1706" w:rsidRDefault="009B1706" w:rsidP="001F7627">
      <w:pPr>
        <w:spacing w:after="0" w:line="240" w:lineRule="auto"/>
      </w:pPr>
      <w:r>
        <w:separator/>
      </w:r>
    </w:p>
  </w:footnote>
  <w:footnote w:type="continuationSeparator" w:id="0">
    <w:p w14:paraId="27EACD61" w14:textId="77777777" w:rsidR="009B1706" w:rsidRDefault="009B1706" w:rsidP="001F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8E8" w14:textId="77777777" w:rsidR="00C20617" w:rsidRDefault="00590B12">
    <w:pPr>
      <w:pStyle w:val="Header"/>
    </w:pPr>
    <w:r w:rsidRPr="00BD5748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29749D6B" wp14:editId="79C7C7F7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53540" cy="314044"/>
          <wp:effectExtent l="0" t="0" r="3810" b="0"/>
          <wp:wrapThrough wrapText="bothSides">
            <wp:wrapPolygon edited="0">
              <wp:start x="0" y="0"/>
              <wp:lineTo x="0" y="19676"/>
              <wp:lineTo x="21401" y="19676"/>
              <wp:lineTo x="2140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31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456"/>
    <w:multiLevelType w:val="hybridMultilevel"/>
    <w:tmpl w:val="C04E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A61"/>
    <w:multiLevelType w:val="hybridMultilevel"/>
    <w:tmpl w:val="AE4C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CCC"/>
    <w:multiLevelType w:val="hybridMultilevel"/>
    <w:tmpl w:val="71EA8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965BE"/>
    <w:multiLevelType w:val="hybridMultilevel"/>
    <w:tmpl w:val="8188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3CED"/>
    <w:multiLevelType w:val="hybridMultilevel"/>
    <w:tmpl w:val="3D4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7C07"/>
    <w:multiLevelType w:val="hybridMultilevel"/>
    <w:tmpl w:val="D5F0D6D8"/>
    <w:lvl w:ilvl="0" w:tplc="391C37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77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33539"/>
    <w:multiLevelType w:val="hybridMultilevel"/>
    <w:tmpl w:val="E3246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2725"/>
    <w:multiLevelType w:val="hybridMultilevel"/>
    <w:tmpl w:val="94FE4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260B"/>
    <w:multiLevelType w:val="hybridMultilevel"/>
    <w:tmpl w:val="64E886A2"/>
    <w:lvl w:ilvl="0" w:tplc="391C3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7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E64"/>
    <w:multiLevelType w:val="hybridMultilevel"/>
    <w:tmpl w:val="BD1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0ECE"/>
    <w:multiLevelType w:val="hybridMultilevel"/>
    <w:tmpl w:val="40C6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2691D"/>
    <w:multiLevelType w:val="hybridMultilevel"/>
    <w:tmpl w:val="C668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462A"/>
    <w:multiLevelType w:val="hybridMultilevel"/>
    <w:tmpl w:val="94FE4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0DCF"/>
    <w:multiLevelType w:val="hybridMultilevel"/>
    <w:tmpl w:val="D6DA07E8"/>
    <w:lvl w:ilvl="0" w:tplc="391C3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7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607D7"/>
    <w:multiLevelType w:val="hybridMultilevel"/>
    <w:tmpl w:val="05BA1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DD2834"/>
    <w:multiLevelType w:val="hybridMultilevel"/>
    <w:tmpl w:val="347C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61EBC"/>
    <w:multiLevelType w:val="hybridMultilevel"/>
    <w:tmpl w:val="90AA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06638"/>
    <w:multiLevelType w:val="hybridMultilevel"/>
    <w:tmpl w:val="799E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D47D3"/>
    <w:multiLevelType w:val="hybridMultilevel"/>
    <w:tmpl w:val="FEDCD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249E7"/>
    <w:multiLevelType w:val="hybridMultilevel"/>
    <w:tmpl w:val="94FE4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F14D5"/>
    <w:multiLevelType w:val="hybridMultilevel"/>
    <w:tmpl w:val="D018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C6746"/>
    <w:multiLevelType w:val="hybridMultilevel"/>
    <w:tmpl w:val="8C1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36578"/>
    <w:multiLevelType w:val="hybridMultilevel"/>
    <w:tmpl w:val="048CEAD6"/>
    <w:lvl w:ilvl="0" w:tplc="78C8080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C5E32"/>
    <w:multiLevelType w:val="hybridMultilevel"/>
    <w:tmpl w:val="347C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077C6"/>
    <w:multiLevelType w:val="hybridMultilevel"/>
    <w:tmpl w:val="DB4C9C50"/>
    <w:lvl w:ilvl="0" w:tplc="1738292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2D4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287263">
    <w:abstractNumId w:val="23"/>
  </w:num>
  <w:num w:numId="2" w16cid:durableId="137429250">
    <w:abstractNumId w:val="24"/>
  </w:num>
  <w:num w:numId="3" w16cid:durableId="1471049261">
    <w:abstractNumId w:val="11"/>
  </w:num>
  <w:num w:numId="4" w16cid:durableId="708841471">
    <w:abstractNumId w:val="13"/>
  </w:num>
  <w:num w:numId="5" w16cid:durableId="1853717560">
    <w:abstractNumId w:val="5"/>
  </w:num>
  <w:num w:numId="6" w16cid:durableId="573010781">
    <w:abstractNumId w:val="8"/>
  </w:num>
  <w:num w:numId="7" w16cid:durableId="1705786583">
    <w:abstractNumId w:val="15"/>
  </w:num>
  <w:num w:numId="8" w16cid:durableId="1502819178">
    <w:abstractNumId w:val="4"/>
  </w:num>
  <w:num w:numId="9" w16cid:durableId="241912977">
    <w:abstractNumId w:val="3"/>
  </w:num>
  <w:num w:numId="10" w16cid:durableId="990980197">
    <w:abstractNumId w:val="6"/>
  </w:num>
  <w:num w:numId="11" w16cid:durableId="340359258">
    <w:abstractNumId w:val="19"/>
  </w:num>
  <w:num w:numId="12" w16cid:durableId="368526966">
    <w:abstractNumId w:val="7"/>
  </w:num>
  <w:num w:numId="13" w16cid:durableId="1972637401">
    <w:abstractNumId w:val="12"/>
  </w:num>
  <w:num w:numId="14" w16cid:durableId="1836725592">
    <w:abstractNumId w:val="18"/>
  </w:num>
  <w:num w:numId="15" w16cid:durableId="2063359473">
    <w:abstractNumId w:val="1"/>
  </w:num>
  <w:num w:numId="16" w16cid:durableId="2000885497">
    <w:abstractNumId w:val="16"/>
  </w:num>
  <w:num w:numId="17" w16cid:durableId="1781334074">
    <w:abstractNumId w:val="10"/>
  </w:num>
  <w:num w:numId="18" w16cid:durableId="1622147926">
    <w:abstractNumId w:val="0"/>
  </w:num>
  <w:num w:numId="19" w16cid:durableId="592401354">
    <w:abstractNumId w:val="20"/>
  </w:num>
  <w:num w:numId="20" w16cid:durableId="1306855262">
    <w:abstractNumId w:val="14"/>
  </w:num>
  <w:num w:numId="21" w16cid:durableId="720132217">
    <w:abstractNumId w:val="9"/>
  </w:num>
  <w:num w:numId="22" w16cid:durableId="1236890368">
    <w:abstractNumId w:val="17"/>
  </w:num>
  <w:num w:numId="23" w16cid:durableId="1791169899">
    <w:abstractNumId w:val="21"/>
  </w:num>
  <w:num w:numId="24" w16cid:durableId="1919174617">
    <w:abstractNumId w:val="22"/>
  </w:num>
  <w:num w:numId="25" w16cid:durableId="41274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DF"/>
    <w:rsid w:val="00003E54"/>
    <w:rsid w:val="00004CF4"/>
    <w:rsid w:val="00007D45"/>
    <w:rsid w:val="000115EE"/>
    <w:rsid w:val="00016C71"/>
    <w:rsid w:val="00020028"/>
    <w:rsid w:val="00023638"/>
    <w:rsid w:val="00023919"/>
    <w:rsid w:val="00025E25"/>
    <w:rsid w:val="0002783B"/>
    <w:rsid w:val="00027947"/>
    <w:rsid w:val="000305D3"/>
    <w:rsid w:val="000332A8"/>
    <w:rsid w:val="00033363"/>
    <w:rsid w:val="00037574"/>
    <w:rsid w:val="0004010A"/>
    <w:rsid w:val="00046D83"/>
    <w:rsid w:val="00051B17"/>
    <w:rsid w:val="00065A1C"/>
    <w:rsid w:val="00070D01"/>
    <w:rsid w:val="00075F36"/>
    <w:rsid w:val="00077D00"/>
    <w:rsid w:val="0008170B"/>
    <w:rsid w:val="00082AFD"/>
    <w:rsid w:val="00086A9D"/>
    <w:rsid w:val="00087BBD"/>
    <w:rsid w:val="0009205C"/>
    <w:rsid w:val="000A7AA4"/>
    <w:rsid w:val="000B02AC"/>
    <w:rsid w:val="000B045A"/>
    <w:rsid w:val="000B23A0"/>
    <w:rsid w:val="000B250E"/>
    <w:rsid w:val="000B3D3D"/>
    <w:rsid w:val="000B431B"/>
    <w:rsid w:val="000B4912"/>
    <w:rsid w:val="000B4A7C"/>
    <w:rsid w:val="000B75E2"/>
    <w:rsid w:val="000B7C99"/>
    <w:rsid w:val="000C1528"/>
    <w:rsid w:val="000C5A83"/>
    <w:rsid w:val="000E2EF7"/>
    <w:rsid w:val="000F76EB"/>
    <w:rsid w:val="00105DCE"/>
    <w:rsid w:val="00112394"/>
    <w:rsid w:val="001166E8"/>
    <w:rsid w:val="00121BF5"/>
    <w:rsid w:val="00121CAC"/>
    <w:rsid w:val="001339C3"/>
    <w:rsid w:val="00134325"/>
    <w:rsid w:val="00134E6F"/>
    <w:rsid w:val="00134F1A"/>
    <w:rsid w:val="00137AE7"/>
    <w:rsid w:val="001459E1"/>
    <w:rsid w:val="00152D19"/>
    <w:rsid w:val="00154BAE"/>
    <w:rsid w:val="00157963"/>
    <w:rsid w:val="00160B9B"/>
    <w:rsid w:val="00161315"/>
    <w:rsid w:val="00161F08"/>
    <w:rsid w:val="00165775"/>
    <w:rsid w:val="00170641"/>
    <w:rsid w:val="00184A67"/>
    <w:rsid w:val="00187017"/>
    <w:rsid w:val="0019380E"/>
    <w:rsid w:val="0019668C"/>
    <w:rsid w:val="001A4875"/>
    <w:rsid w:val="001B3170"/>
    <w:rsid w:val="001B47A2"/>
    <w:rsid w:val="001C3190"/>
    <w:rsid w:val="001C4E13"/>
    <w:rsid w:val="001C5B7B"/>
    <w:rsid w:val="001E41A2"/>
    <w:rsid w:val="001E745E"/>
    <w:rsid w:val="001F06B5"/>
    <w:rsid w:val="001F7627"/>
    <w:rsid w:val="002011AE"/>
    <w:rsid w:val="002066C0"/>
    <w:rsid w:val="00213B1E"/>
    <w:rsid w:val="00214DC8"/>
    <w:rsid w:val="0022143D"/>
    <w:rsid w:val="002318DF"/>
    <w:rsid w:val="00233078"/>
    <w:rsid w:val="0023418B"/>
    <w:rsid w:val="00234C72"/>
    <w:rsid w:val="0023514D"/>
    <w:rsid w:val="00251400"/>
    <w:rsid w:val="00251BC2"/>
    <w:rsid w:val="00261102"/>
    <w:rsid w:val="00266FD6"/>
    <w:rsid w:val="002708F8"/>
    <w:rsid w:val="002709AE"/>
    <w:rsid w:val="002713E9"/>
    <w:rsid w:val="002735C0"/>
    <w:rsid w:val="002747F3"/>
    <w:rsid w:val="00280A43"/>
    <w:rsid w:val="002834D0"/>
    <w:rsid w:val="00285102"/>
    <w:rsid w:val="00290042"/>
    <w:rsid w:val="00291617"/>
    <w:rsid w:val="00293326"/>
    <w:rsid w:val="002943AD"/>
    <w:rsid w:val="00294F52"/>
    <w:rsid w:val="002965C8"/>
    <w:rsid w:val="002A0143"/>
    <w:rsid w:val="002A5E30"/>
    <w:rsid w:val="002B32DC"/>
    <w:rsid w:val="002B6EA6"/>
    <w:rsid w:val="002B77FC"/>
    <w:rsid w:val="002C0F35"/>
    <w:rsid w:val="002C1680"/>
    <w:rsid w:val="002C3046"/>
    <w:rsid w:val="002C39AA"/>
    <w:rsid w:val="002C3C3F"/>
    <w:rsid w:val="002C5DBB"/>
    <w:rsid w:val="002D044E"/>
    <w:rsid w:val="002D224E"/>
    <w:rsid w:val="002D49A8"/>
    <w:rsid w:val="002D7D75"/>
    <w:rsid w:val="002E072B"/>
    <w:rsid w:val="002E2970"/>
    <w:rsid w:val="002E39DC"/>
    <w:rsid w:val="002E41DF"/>
    <w:rsid w:val="002F559E"/>
    <w:rsid w:val="00304954"/>
    <w:rsid w:val="00306F46"/>
    <w:rsid w:val="00313849"/>
    <w:rsid w:val="00314BBF"/>
    <w:rsid w:val="00320A8E"/>
    <w:rsid w:val="00322DD8"/>
    <w:rsid w:val="0032594F"/>
    <w:rsid w:val="00327AF2"/>
    <w:rsid w:val="00327E3E"/>
    <w:rsid w:val="003301BF"/>
    <w:rsid w:val="00335408"/>
    <w:rsid w:val="00336000"/>
    <w:rsid w:val="003360A1"/>
    <w:rsid w:val="0033641A"/>
    <w:rsid w:val="00337D54"/>
    <w:rsid w:val="003400A2"/>
    <w:rsid w:val="0034063B"/>
    <w:rsid w:val="0034262F"/>
    <w:rsid w:val="00345A39"/>
    <w:rsid w:val="00346E2F"/>
    <w:rsid w:val="0036098A"/>
    <w:rsid w:val="00361CEB"/>
    <w:rsid w:val="00371382"/>
    <w:rsid w:val="00371FDC"/>
    <w:rsid w:val="00373762"/>
    <w:rsid w:val="00373F79"/>
    <w:rsid w:val="00382D22"/>
    <w:rsid w:val="00385AF7"/>
    <w:rsid w:val="0038735D"/>
    <w:rsid w:val="003902A1"/>
    <w:rsid w:val="00391F97"/>
    <w:rsid w:val="003922AF"/>
    <w:rsid w:val="00397F05"/>
    <w:rsid w:val="003A10F8"/>
    <w:rsid w:val="003A3C70"/>
    <w:rsid w:val="003B16BE"/>
    <w:rsid w:val="003C2FB0"/>
    <w:rsid w:val="003C45D3"/>
    <w:rsid w:val="003D0C52"/>
    <w:rsid w:val="003D0D0C"/>
    <w:rsid w:val="003D5E5F"/>
    <w:rsid w:val="003D6FBF"/>
    <w:rsid w:val="003F170D"/>
    <w:rsid w:val="003F2DBC"/>
    <w:rsid w:val="003F4E0B"/>
    <w:rsid w:val="00404850"/>
    <w:rsid w:val="00404F9D"/>
    <w:rsid w:val="004056B5"/>
    <w:rsid w:val="0042012A"/>
    <w:rsid w:val="004207D2"/>
    <w:rsid w:val="00427171"/>
    <w:rsid w:val="00427522"/>
    <w:rsid w:val="00430118"/>
    <w:rsid w:val="00431C7A"/>
    <w:rsid w:val="0043714C"/>
    <w:rsid w:val="0044261E"/>
    <w:rsid w:val="004434CC"/>
    <w:rsid w:val="00443FAA"/>
    <w:rsid w:val="00447EB1"/>
    <w:rsid w:val="00455222"/>
    <w:rsid w:val="0045583F"/>
    <w:rsid w:val="00462173"/>
    <w:rsid w:val="00464968"/>
    <w:rsid w:val="0047404E"/>
    <w:rsid w:val="00477056"/>
    <w:rsid w:val="00482678"/>
    <w:rsid w:val="00483A0F"/>
    <w:rsid w:val="004859F6"/>
    <w:rsid w:val="00491689"/>
    <w:rsid w:val="0049328A"/>
    <w:rsid w:val="0049603E"/>
    <w:rsid w:val="004A19AF"/>
    <w:rsid w:val="004A5643"/>
    <w:rsid w:val="004B31E7"/>
    <w:rsid w:val="004B4312"/>
    <w:rsid w:val="004C1C65"/>
    <w:rsid w:val="004C3BD1"/>
    <w:rsid w:val="004C4404"/>
    <w:rsid w:val="004C4E26"/>
    <w:rsid w:val="004C7B8F"/>
    <w:rsid w:val="004D158C"/>
    <w:rsid w:val="004D1D6F"/>
    <w:rsid w:val="004D78F9"/>
    <w:rsid w:val="004E6C5A"/>
    <w:rsid w:val="004E7B0F"/>
    <w:rsid w:val="004F04C0"/>
    <w:rsid w:val="004F64A6"/>
    <w:rsid w:val="004F7377"/>
    <w:rsid w:val="005018A0"/>
    <w:rsid w:val="00503652"/>
    <w:rsid w:val="00504A3B"/>
    <w:rsid w:val="005052A3"/>
    <w:rsid w:val="00506E3A"/>
    <w:rsid w:val="005071DF"/>
    <w:rsid w:val="00507D1A"/>
    <w:rsid w:val="00522876"/>
    <w:rsid w:val="0052563C"/>
    <w:rsid w:val="0052760F"/>
    <w:rsid w:val="005330E3"/>
    <w:rsid w:val="0053326A"/>
    <w:rsid w:val="00556506"/>
    <w:rsid w:val="00561ECE"/>
    <w:rsid w:val="00574265"/>
    <w:rsid w:val="00576B84"/>
    <w:rsid w:val="005771DA"/>
    <w:rsid w:val="00577490"/>
    <w:rsid w:val="00587C95"/>
    <w:rsid w:val="00587D61"/>
    <w:rsid w:val="00590B12"/>
    <w:rsid w:val="00593509"/>
    <w:rsid w:val="005A150F"/>
    <w:rsid w:val="005B0276"/>
    <w:rsid w:val="005D0D38"/>
    <w:rsid w:val="005E0B15"/>
    <w:rsid w:val="005E1B77"/>
    <w:rsid w:val="005E5F26"/>
    <w:rsid w:val="005F3C15"/>
    <w:rsid w:val="005F3F98"/>
    <w:rsid w:val="005F65C3"/>
    <w:rsid w:val="00614D74"/>
    <w:rsid w:val="00616DDF"/>
    <w:rsid w:val="006245B1"/>
    <w:rsid w:val="006305B4"/>
    <w:rsid w:val="00630F87"/>
    <w:rsid w:val="00634C32"/>
    <w:rsid w:val="00642351"/>
    <w:rsid w:val="006437AB"/>
    <w:rsid w:val="00643821"/>
    <w:rsid w:val="00652D81"/>
    <w:rsid w:val="006547F6"/>
    <w:rsid w:val="00656D2E"/>
    <w:rsid w:val="006576BF"/>
    <w:rsid w:val="00664E5A"/>
    <w:rsid w:val="00671440"/>
    <w:rsid w:val="00673175"/>
    <w:rsid w:val="00674D9B"/>
    <w:rsid w:val="00677F25"/>
    <w:rsid w:val="0068016A"/>
    <w:rsid w:val="0068182D"/>
    <w:rsid w:val="0069220F"/>
    <w:rsid w:val="006945AA"/>
    <w:rsid w:val="00695B68"/>
    <w:rsid w:val="00695EBA"/>
    <w:rsid w:val="00696DE1"/>
    <w:rsid w:val="006A2FED"/>
    <w:rsid w:val="006B1A27"/>
    <w:rsid w:val="006B3021"/>
    <w:rsid w:val="006B3B12"/>
    <w:rsid w:val="006B4840"/>
    <w:rsid w:val="006B7157"/>
    <w:rsid w:val="006D226D"/>
    <w:rsid w:val="006D7D0B"/>
    <w:rsid w:val="006E2082"/>
    <w:rsid w:val="006F1386"/>
    <w:rsid w:val="006F22EC"/>
    <w:rsid w:val="006F3BF4"/>
    <w:rsid w:val="006F40FD"/>
    <w:rsid w:val="00711C5E"/>
    <w:rsid w:val="007214F0"/>
    <w:rsid w:val="00724156"/>
    <w:rsid w:val="0073027E"/>
    <w:rsid w:val="00733659"/>
    <w:rsid w:val="007344EB"/>
    <w:rsid w:val="00741280"/>
    <w:rsid w:val="00744238"/>
    <w:rsid w:val="00752207"/>
    <w:rsid w:val="007549E4"/>
    <w:rsid w:val="00755561"/>
    <w:rsid w:val="00757347"/>
    <w:rsid w:val="00760208"/>
    <w:rsid w:val="007627E9"/>
    <w:rsid w:val="00762D09"/>
    <w:rsid w:val="00765602"/>
    <w:rsid w:val="007707AD"/>
    <w:rsid w:val="007727EB"/>
    <w:rsid w:val="007768EA"/>
    <w:rsid w:val="00776DA0"/>
    <w:rsid w:val="007777D0"/>
    <w:rsid w:val="00781564"/>
    <w:rsid w:val="00782F8E"/>
    <w:rsid w:val="00783078"/>
    <w:rsid w:val="007879AB"/>
    <w:rsid w:val="00791081"/>
    <w:rsid w:val="00793A70"/>
    <w:rsid w:val="00794EBD"/>
    <w:rsid w:val="00796125"/>
    <w:rsid w:val="007A3027"/>
    <w:rsid w:val="007A67D8"/>
    <w:rsid w:val="007B4E8F"/>
    <w:rsid w:val="007B5E4E"/>
    <w:rsid w:val="007C203A"/>
    <w:rsid w:val="007C434B"/>
    <w:rsid w:val="007C6A51"/>
    <w:rsid w:val="007C7CCC"/>
    <w:rsid w:val="007D4CB8"/>
    <w:rsid w:val="007E047D"/>
    <w:rsid w:val="007E5BC5"/>
    <w:rsid w:val="007F301E"/>
    <w:rsid w:val="007F5272"/>
    <w:rsid w:val="007F6DDF"/>
    <w:rsid w:val="0081108F"/>
    <w:rsid w:val="0082407D"/>
    <w:rsid w:val="008274A9"/>
    <w:rsid w:val="00833692"/>
    <w:rsid w:val="00833D5E"/>
    <w:rsid w:val="00836E9E"/>
    <w:rsid w:val="008456B5"/>
    <w:rsid w:val="0086112C"/>
    <w:rsid w:val="00864758"/>
    <w:rsid w:val="00864910"/>
    <w:rsid w:val="00865E20"/>
    <w:rsid w:val="00870385"/>
    <w:rsid w:val="00874092"/>
    <w:rsid w:val="00874589"/>
    <w:rsid w:val="00883A34"/>
    <w:rsid w:val="00885212"/>
    <w:rsid w:val="008857C0"/>
    <w:rsid w:val="008922B8"/>
    <w:rsid w:val="008A4D08"/>
    <w:rsid w:val="008B005B"/>
    <w:rsid w:val="008B5C72"/>
    <w:rsid w:val="008B710A"/>
    <w:rsid w:val="008D0E12"/>
    <w:rsid w:val="008D7B07"/>
    <w:rsid w:val="008E0E03"/>
    <w:rsid w:val="008E1BDD"/>
    <w:rsid w:val="008E20E5"/>
    <w:rsid w:val="00911E80"/>
    <w:rsid w:val="0091281B"/>
    <w:rsid w:val="00913F94"/>
    <w:rsid w:val="00916368"/>
    <w:rsid w:val="0091748F"/>
    <w:rsid w:val="0092117A"/>
    <w:rsid w:val="0092207C"/>
    <w:rsid w:val="009276CE"/>
    <w:rsid w:val="00932EE8"/>
    <w:rsid w:val="00936477"/>
    <w:rsid w:val="00937680"/>
    <w:rsid w:val="00942339"/>
    <w:rsid w:val="0094364B"/>
    <w:rsid w:val="009438C7"/>
    <w:rsid w:val="00955DF5"/>
    <w:rsid w:val="00971B69"/>
    <w:rsid w:val="00972136"/>
    <w:rsid w:val="00973F44"/>
    <w:rsid w:val="00974734"/>
    <w:rsid w:val="00975DF8"/>
    <w:rsid w:val="009844E5"/>
    <w:rsid w:val="00985A1D"/>
    <w:rsid w:val="00987F77"/>
    <w:rsid w:val="00991563"/>
    <w:rsid w:val="00991853"/>
    <w:rsid w:val="009920F5"/>
    <w:rsid w:val="009A1082"/>
    <w:rsid w:val="009A311C"/>
    <w:rsid w:val="009A7A3E"/>
    <w:rsid w:val="009B1706"/>
    <w:rsid w:val="009B34DF"/>
    <w:rsid w:val="009B432C"/>
    <w:rsid w:val="009B57BB"/>
    <w:rsid w:val="009B726C"/>
    <w:rsid w:val="009C0642"/>
    <w:rsid w:val="009C3672"/>
    <w:rsid w:val="009C7270"/>
    <w:rsid w:val="009E0895"/>
    <w:rsid w:val="009E7896"/>
    <w:rsid w:val="009F1D07"/>
    <w:rsid w:val="009F5E03"/>
    <w:rsid w:val="00A013F3"/>
    <w:rsid w:val="00A05492"/>
    <w:rsid w:val="00A05F19"/>
    <w:rsid w:val="00A102C8"/>
    <w:rsid w:val="00A232B2"/>
    <w:rsid w:val="00A2392D"/>
    <w:rsid w:val="00A2399F"/>
    <w:rsid w:val="00A31C23"/>
    <w:rsid w:val="00A36929"/>
    <w:rsid w:val="00A37148"/>
    <w:rsid w:val="00A40BE9"/>
    <w:rsid w:val="00A52D66"/>
    <w:rsid w:val="00A55E6B"/>
    <w:rsid w:val="00A60C32"/>
    <w:rsid w:val="00A65EB6"/>
    <w:rsid w:val="00A73811"/>
    <w:rsid w:val="00A827AA"/>
    <w:rsid w:val="00A952D2"/>
    <w:rsid w:val="00A95DD8"/>
    <w:rsid w:val="00AA2FE8"/>
    <w:rsid w:val="00AB2820"/>
    <w:rsid w:val="00AB5BAF"/>
    <w:rsid w:val="00AC2B19"/>
    <w:rsid w:val="00AD2B5E"/>
    <w:rsid w:val="00AE0E77"/>
    <w:rsid w:val="00AE3368"/>
    <w:rsid w:val="00AE6B0D"/>
    <w:rsid w:val="00AF0220"/>
    <w:rsid w:val="00AF21B5"/>
    <w:rsid w:val="00AF25A8"/>
    <w:rsid w:val="00AF35CB"/>
    <w:rsid w:val="00AF43A0"/>
    <w:rsid w:val="00AF737A"/>
    <w:rsid w:val="00B00803"/>
    <w:rsid w:val="00B01E76"/>
    <w:rsid w:val="00B10B28"/>
    <w:rsid w:val="00B11A37"/>
    <w:rsid w:val="00B13EA9"/>
    <w:rsid w:val="00B22D98"/>
    <w:rsid w:val="00B238D4"/>
    <w:rsid w:val="00B23B49"/>
    <w:rsid w:val="00B2447A"/>
    <w:rsid w:val="00B2528D"/>
    <w:rsid w:val="00B25BAA"/>
    <w:rsid w:val="00B25EE1"/>
    <w:rsid w:val="00B2623F"/>
    <w:rsid w:val="00B36DEB"/>
    <w:rsid w:val="00B376F2"/>
    <w:rsid w:val="00B40A1A"/>
    <w:rsid w:val="00B41305"/>
    <w:rsid w:val="00B54C6F"/>
    <w:rsid w:val="00B60E02"/>
    <w:rsid w:val="00B65388"/>
    <w:rsid w:val="00B66BE1"/>
    <w:rsid w:val="00B70D1E"/>
    <w:rsid w:val="00B7248E"/>
    <w:rsid w:val="00B75BA7"/>
    <w:rsid w:val="00B773F5"/>
    <w:rsid w:val="00B8262D"/>
    <w:rsid w:val="00B920A4"/>
    <w:rsid w:val="00B94E80"/>
    <w:rsid w:val="00BA5915"/>
    <w:rsid w:val="00BA6544"/>
    <w:rsid w:val="00BA6B9B"/>
    <w:rsid w:val="00BB48DC"/>
    <w:rsid w:val="00BC0EEE"/>
    <w:rsid w:val="00BC415B"/>
    <w:rsid w:val="00BC79F1"/>
    <w:rsid w:val="00BD236C"/>
    <w:rsid w:val="00BD40A3"/>
    <w:rsid w:val="00BD7C7A"/>
    <w:rsid w:val="00BD7F11"/>
    <w:rsid w:val="00BE6A89"/>
    <w:rsid w:val="00BF0FFB"/>
    <w:rsid w:val="00C00CEE"/>
    <w:rsid w:val="00C01D8B"/>
    <w:rsid w:val="00C1067B"/>
    <w:rsid w:val="00C13176"/>
    <w:rsid w:val="00C146E0"/>
    <w:rsid w:val="00C14B64"/>
    <w:rsid w:val="00C20617"/>
    <w:rsid w:val="00C3067C"/>
    <w:rsid w:val="00C325C5"/>
    <w:rsid w:val="00C34932"/>
    <w:rsid w:val="00C35D8B"/>
    <w:rsid w:val="00C41331"/>
    <w:rsid w:val="00C41AD8"/>
    <w:rsid w:val="00C4377C"/>
    <w:rsid w:val="00C46B2C"/>
    <w:rsid w:val="00C5519C"/>
    <w:rsid w:val="00C60B29"/>
    <w:rsid w:val="00C616E7"/>
    <w:rsid w:val="00C619D3"/>
    <w:rsid w:val="00C619FC"/>
    <w:rsid w:val="00C63314"/>
    <w:rsid w:val="00C642FA"/>
    <w:rsid w:val="00C72C33"/>
    <w:rsid w:val="00C731E0"/>
    <w:rsid w:val="00C73F1F"/>
    <w:rsid w:val="00C74A04"/>
    <w:rsid w:val="00C82401"/>
    <w:rsid w:val="00C86583"/>
    <w:rsid w:val="00C86D44"/>
    <w:rsid w:val="00C953EF"/>
    <w:rsid w:val="00C955B8"/>
    <w:rsid w:val="00CA08EB"/>
    <w:rsid w:val="00CA0C64"/>
    <w:rsid w:val="00CA1CFC"/>
    <w:rsid w:val="00CA25BC"/>
    <w:rsid w:val="00CB39A0"/>
    <w:rsid w:val="00CB55A3"/>
    <w:rsid w:val="00CC07BA"/>
    <w:rsid w:val="00CC3536"/>
    <w:rsid w:val="00CC5895"/>
    <w:rsid w:val="00CD1578"/>
    <w:rsid w:val="00CD4C1A"/>
    <w:rsid w:val="00CD606A"/>
    <w:rsid w:val="00CD6CDC"/>
    <w:rsid w:val="00CD76E2"/>
    <w:rsid w:val="00CE0278"/>
    <w:rsid w:val="00CE08D4"/>
    <w:rsid w:val="00CE3B39"/>
    <w:rsid w:val="00CE48A6"/>
    <w:rsid w:val="00CE6F4A"/>
    <w:rsid w:val="00CF3297"/>
    <w:rsid w:val="00CF4731"/>
    <w:rsid w:val="00D02466"/>
    <w:rsid w:val="00D071B9"/>
    <w:rsid w:val="00D07491"/>
    <w:rsid w:val="00D17016"/>
    <w:rsid w:val="00D17B46"/>
    <w:rsid w:val="00D20D15"/>
    <w:rsid w:val="00D2319A"/>
    <w:rsid w:val="00D247EE"/>
    <w:rsid w:val="00D260E5"/>
    <w:rsid w:val="00D31281"/>
    <w:rsid w:val="00D32860"/>
    <w:rsid w:val="00D4280C"/>
    <w:rsid w:val="00D52052"/>
    <w:rsid w:val="00D62902"/>
    <w:rsid w:val="00D62F79"/>
    <w:rsid w:val="00D6553F"/>
    <w:rsid w:val="00D67ED5"/>
    <w:rsid w:val="00D712FE"/>
    <w:rsid w:val="00D75C3C"/>
    <w:rsid w:val="00D76EF9"/>
    <w:rsid w:val="00D77D21"/>
    <w:rsid w:val="00D8236C"/>
    <w:rsid w:val="00D8561F"/>
    <w:rsid w:val="00D91358"/>
    <w:rsid w:val="00D971C2"/>
    <w:rsid w:val="00DA7063"/>
    <w:rsid w:val="00DB501A"/>
    <w:rsid w:val="00DB79C6"/>
    <w:rsid w:val="00DC00D4"/>
    <w:rsid w:val="00DC1D94"/>
    <w:rsid w:val="00DD121A"/>
    <w:rsid w:val="00DD21EE"/>
    <w:rsid w:val="00DD2AC1"/>
    <w:rsid w:val="00DD613A"/>
    <w:rsid w:val="00DD6A1E"/>
    <w:rsid w:val="00DF1BF0"/>
    <w:rsid w:val="00E0078B"/>
    <w:rsid w:val="00E03824"/>
    <w:rsid w:val="00E03832"/>
    <w:rsid w:val="00E10091"/>
    <w:rsid w:val="00E10512"/>
    <w:rsid w:val="00E129FD"/>
    <w:rsid w:val="00E12F91"/>
    <w:rsid w:val="00E26B13"/>
    <w:rsid w:val="00E35A5C"/>
    <w:rsid w:val="00E449C9"/>
    <w:rsid w:val="00E45D57"/>
    <w:rsid w:val="00E4753F"/>
    <w:rsid w:val="00E541AF"/>
    <w:rsid w:val="00E5614A"/>
    <w:rsid w:val="00E5764D"/>
    <w:rsid w:val="00E63E45"/>
    <w:rsid w:val="00E73D73"/>
    <w:rsid w:val="00E81E33"/>
    <w:rsid w:val="00E87E40"/>
    <w:rsid w:val="00E90A45"/>
    <w:rsid w:val="00E92AC3"/>
    <w:rsid w:val="00E952B0"/>
    <w:rsid w:val="00EA3167"/>
    <w:rsid w:val="00EA40DC"/>
    <w:rsid w:val="00EA5563"/>
    <w:rsid w:val="00EA68D3"/>
    <w:rsid w:val="00EB339E"/>
    <w:rsid w:val="00EB4555"/>
    <w:rsid w:val="00EB4FEC"/>
    <w:rsid w:val="00EB5EAB"/>
    <w:rsid w:val="00EC240C"/>
    <w:rsid w:val="00EC609A"/>
    <w:rsid w:val="00ED197E"/>
    <w:rsid w:val="00ED32F0"/>
    <w:rsid w:val="00ED63E4"/>
    <w:rsid w:val="00EE0A7D"/>
    <w:rsid w:val="00EE2BDD"/>
    <w:rsid w:val="00EE717F"/>
    <w:rsid w:val="00EF1893"/>
    <w:rsid w:val="00EF468E"/>
    <w:rsid w:val="00F023DA"/>
    <w:rsid w:val="00F04B3A"/>
    <w:rsid w:val="00F113FD"/>
    <w:rsid w:val="00F12DB0"/>
    <w:rsid w:val="00F153D6"/>
    <w:rsid w:val="00F160D1"/>
    <w:rsid w:val="00F20246"/>
    <w:rsid w:val="00F22149"/>
    <w:rsid w:val="00F244AC"/>
    <w:rsid w:val="00F27A57"/>
    <w:rsid w:val="00F3173A"/>
    <w:rsid w:val="00F317F2"/>
    <w:rsid w:val="00F32244"/>
    <w:rsid w:val="00F345A4"/>
    <w:rsid w:val="00F402BF"/>
    <w:rsid w:val="00F41F05"/>
    <w:rsid w:val="00F441CC"/>
    <w:rsid w:val="00F44E40"/>
    <w:rsid w:val="00F5088A"/>
    <w:rsid w:val="00F54725"/>
    <w:rsid w:val="00F55BC6"/>
    <w:rsid w:val="00F64474"/>
    <w:rsid w:val="00F71F29"/>
    <w:rsid w:val="00F722D5"/>
    <w:rsid w:val="00F74067"/>
    <w:rsid w:val="00F85B01"/>
    <w:rsid w:val="00F8669E"/>
    <w:rsid w:val="00F92891"/>
    <w:rsid w:val="00F93668"/>
    <w:rsid w:val="00F9379F"/>
    <w:rsid w:val="00F95037"/>
    <w:rsid w:val="00F97C46"/>
    <w:rsid w:val="00FA1D08"/>
    <w:rsid w:val="00FA2018"/>
    <w:rsid w:val="00FC741D"/>
    <w:rsid w:val="00FC7745"/>
    <w:rsid w:val="00FD6765"/>
    <w:rsid w:val="00FE37C3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8AEFF"/>
  <w15:docId w15:val="{AC33DC2F-8F84-4A77-9C15-3324133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627"/>
  </w:style>
  <w:style w:type="paragraph" w:styleId="Footer">
    <w:name w:val="footer"/>
    <w:basedOn w:val="Normal"/>
    <w:link w:val="FooterChar"/>
    <w:uiPriority w:val="99"/>
    <w:unhideWhenUsed/>
    <w:rsid w:val="001F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627"/>
  </w:style>
  <w:style w:type="paragraph" w:styleId="ListParagraph">
    <w:name w:val="List Paragraph"/>
    <w:basedOn w:val="Normal"/>
    <w:uiPriority w:val="34"/>
    <w:qFormat/>
    <w:rsid w:val="001F7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7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ED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1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1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1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5C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E0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9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5541873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94443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00307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473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88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2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9044073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68940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5211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7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207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3FF1-A933-4110-9765-2D3158CA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Anghel, Oana</dc:creator>
  <cp:lastModifiedBy>Anghel, Oana</cp:lastModifiedBy>
  <cp:revision>2</cp:revision>
  <cp:lastPrinted>2018-07-29T06:01:00Z</cp:lastPrinted>
  <dcterms:created xsi:type="dcterms:W3CDTF">2023-07-11T09:25:00Z</dcterms:created>
  <dcterms:modified xsi:type="dcterms:W3CDTF">2023-07-11T09:25:00Z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2022-02-23T13:26:58Z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e250f9d9-c8c7-4719-8f7a-979cc639bb71</vt:lpwstr>
  </property>
  <property fmtid="{D5CDD505-2E9C-101B-9397-08002B2CF9AE}" pid="8" name="MSIP_Label_ea60d57e-af5b-4752-ac57-3e4f28ca11dc_ContentBits">
    <vt:lpwstr>0</vt:lpwstr>
  </property>
  <property fmtid="{D5CDD505-2E9C-101B-9397-08002B2CF9AE}" pid="9" name="GrammarlyDocumentId">
    <vt:lpwstr>59cc90ffb9f2bb9fadca8aa1f8a82c0f2a4a8277f740095e11807ccdb6235b39</vt:lpwstr>
  </property>
</Properties>
</file>