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A35B" w14:textId="537B5360" w:rsidR="005C5D5E" w:rsidRPr="00BB4E65" w:rsidRDefault="000A475C">
      <w:pPr>
        <w:pStyle w:val="NoSpacing"/>
        <w:widowControl w:val="0"/>
        <w:spacing w:after="60" w:line="264" w:lineRule="auto"/>
        <w:jc w:val="center"/>
        <w:rPr>
          <w:rFonts w:asciiTheme="majorHAnsi" w:hAnsiTheme="majorHAnsi" w:cstheme="majorHAnsi"/>
          <w:b/>
          <w:bCs/>
          <w:sz w:val="24"/>
          <w:szCs w:val="24"/>
        </w:rPr>
      </w:pPr>
      <w:r w:rsidRPr="00BB4E65">
        <w:rPr>
          <w:rFonts w:asciiTheme="majorHAnsi" w:hAnsiTheme="majorHAnsi" w:cstheme="majorHAnsi"/>
          <w:b/>
          <w:bCs/>
          <w:sz w:val="24"/>
          <w:szCs w:val="24"/>
        </w:rPr>
        <w:t>Remunerarea</w:t>
      </w:r>
      <w:r w:rsidR="00163169" w:rsidRPr="00BB4E65">
        <w:rPr>
          <w:rFonts w:asciiTheme="majorHAnsi" w:hAnsiTheme="majorHAnsi" w:cstheme="majorHAnsi"/>
          <w:b/>
          <w:bCs/>
          <w:sz w:val="24"/>
          <w:szCs w:val="24"/>
        </w:rPr>
        <w:t xml:space="preserve">, </w:t>
      </w:r>
      <w:r w:rsidR="00956387" w:rsidRPr="00BB4E65">
        <w:rPr>
          <w:rFonts w:asciiTheme="majorHAnsi" w:hAnsiTheme="majorHAnsi" w:cstheme="majorHAnsi"/>
          <w:b/>
          <w:bCs/>
          <w:sz w:val="24"/>
          <w:szCs w:val="24"/>
        </w:rPr>
        <w:t xml:space="preserve">din nou in centrul </w:t>
      </w:r>
      <w:r w:rsidR="00945679" w:rsidRPr="00BB4E65">
        <w:rPr>
          <w:rFonts w:asciiTheme="majorHAnsi" w:hAnsiTheme="majorHAnsi" w:cstheme="majorHAnsi"/>
          <w:b/>
          <w:bCs/>
          <w:sz w:val="24"/>
          <w:szCs w:val="24"/>
        </w:rPr>
        <w:t>atenției</w:t>
      </w:r>
      <w:r w:rsidR="00791ED0" w:rsidRPr="00BB4E65">
        <w:rPr>
          <w:rFonts w:asciiTheme="majorHAnsi" w:hAnsiTheme="majorHAnsi" w:cstheme="majorHAnsi"/>
          <w:b/>
          <w:bCs/>
          <w:sz w:val="24"/>
          <w:szCs w:val="24"/>
        </w:rPr>
        <w:t xml:space="preserve">. Băncile au noi cerințe de raportare începând </w:t>
      </w:r>
      <w:r w:rsidR="00163169" w:rsidRPr="00BB4E65">
        <w:rPr>
          <w:rFonts w:asciiTheme="majorHAnsi" w:hAnsiTheme="majorHAnsi" w:cstheme="majorHAnsi"/>
          <w:b/>
          <w:bCs/>
          <w:sz w:val="24"/>
          <w:szCs w:val="24"/>
        </w:rPr>
        <w:t xml:space="preserve">din </w:t>
      </w:r>
      <w:r w:rsidR="00791ED0" w:rsidRPr="00BB4E65">
        <w:rPr>
          <w:rFonts w:asciiTheme="majorHAnsi" w:hAnsiTheme="majorHAnsi" w:cstheme="majorHAnsi"/>
          <w:b/>
          <w:bCs/>
          <w:sz w:val="24"/>
          <w:szCs w:val="24"/>
        </w:rPr>
        <w:t>acest an</w:t>
      </w:r>
    </w:p>
    <w:p w14:paraId="6DE9AB0A" w14:textId="77777777" w:rsidR="005C5D5E" w:rsidRPr="00BB4E65" w:rsidRDefault="005C5D5E">
      <w:pPr>
        <w:pStyle w:val="NoSpacing"/>
        <w:widowControl w:val="0"/>
        <w:spacing w:after="60" w:line="264" w:lineRule="auto"/>
        <w:jc w:val="center"/>
        <w:rPr>
          <w:rStyle w:val="Emphasis"/>
          <w:rFonts w:asciiTheme="majorHAnsi" w:eastAsia="Times" w:hAnsiTheme="majorHAnsi" w:cstheme="majorHAnsi"/>
          <w:b/>
          <w:bCs/>
          <w:i w:val="0"/>
          <w:iCs w:val="0"/>
          <w:sz w:val="24"/>
          <w:szCs w:val="24"/>
          <w:lang w:eastAsia="en-GB"/>
        </w:rPr>
      </w:pPr>
    </w:p>
    <w:p w14:paraId="0D6452F1" w14:textId="52792E2E" w:rsidR="00F17569" w:rsidRPr="00BB4E65" w:rsidRDefault="00791ED0" w:rsidP="00F17569">
      <w:pPr>
        <w:pStyle w:val="NoSpacing"/>
        <w:widowControl w:val="0"/>
        <w:spacing w:after="60" w:line="264" w:lineRule="auto"/>
        <w:jc w:val="both"/>
        <w:rPr>
          <w:rFonts w:asciiTheme="majorHAnsi" w:hAnsiTheme="majorHAnsi" w:cstheme="majorHAnsi"/>
          <w:i/>
          <w:sz w:val="20"/>
          <w:szCs w:val="20"/>
        </w:rPr>
      </w:pPr>
      <w:r w:rsidRPr="00BB4E65">
        <w:rPr>
          <w:rFonts w:asciiTheme="majorHAnsi" w:hAnsiTheme="majorHAnsi" w:cstheme="majorHAnsi"/>
          <w:i/>
          <w:sz w:val="20"/>
          <w:szCs w:val="20"/>
        </w:rPr>
        <w:t>Articol de opinie de</w:t>
      </w:r>
      <w:r w:rsidR="00F17569" w:rsidRPr="00BB4E65">
        <w:rPr>
          <w:rFonts w:asciiTheme="majorHAnsi" w:hAnsiTheme="majorHAnsi" w:cstheme="majorHAnsi"/>
          <w:i/>
          <w:sz w:val="20"/>
          <w:szCs w:val="20"/>
        </w:rPr>
        <w:t xml:space="preserve"> </w:t>
      </w:r>
      <w:r w:rsidRPr="00BB4E65">
        <w:rPr>
          <w:rFonts w:asciiTheme="majorHAnsi" w:hAnsiTheme="majorHAnsi" w:cstheme="majorHAnsi"/>
          <w:i/>
          <w:sz w:val="20"/>
          <w:szCs w:val="20"/>
        </w:rPr>
        <w:t>Irina Vasile, Senior Manager,</w:t>
      </w:r>
      <w:r w:rsidR="00F17569" w:rsidRPr="00BB4E65">
        <w:rPr>
          <w:rFonts w:asciiTheme="majorHAnsi" w:hAnsiTheme="majorHAnsi" w:cstheme="majorHAnsi"/>
          <w:i/>
          <w:sz w:val="20"/>
          <w:szCs w:val="20"/>
        </w:rPr>
        <w:t xml:space="preserve"> Consultanță în Risc și Reglementare, Deloitte Rom</w:t>
      </w:r>
      <w:r w:rsidR="00663053">
        <w:rPr>
          <w:rFonts w:asciiTheme="majorHAnsi" w:hAnsiTheme="majorHAnsi" w:cstheme="majorHAnsi"/>
          <w:i/>
          <w:sz w:val="20"/>
          <w:szCs w:val="20"/>
        </w:rPr>
        <w:t>â</w:t>
      </w:r>
      <w:r w:rsidR="00F17569" w:rsidRPr="00BB4E65">
        <w:rPr>
          <w:rFonts w:asciiTheme="majorHAnsi" w:hAnsiTheme="majorHAnsi" w:cstheme="majorHAnsi"/>
          <w:i/>
          <w:sz w:val="20"/>
          <w:szCs w:val="20"/>
        </w:rPr>
        <w:t>nia</w:t>
      </w:r>
    </w:p>
    <w:p w14:paraId="79BC782D" w14:textId="5CCE9F72" w:rsidR="005C5D5E" w:rsidRPr="00BB4E65" w:rsidRDefault="005C5D5E">
      <w:pPr>
        <w:pStyle w:val="NoSpacing"/>
        <w:widowControl w:val="0"/>
        <w:spacing w:after="60" w:line="264" w:lineRule="auto"/>
        <w:jc w:val="both"/>
        <w:rPr>
          <w:rStyle w:val="Emphasis"/>
          <w:rFonts w:asciiTheme="majorHAnsi" w:hAnsiTheme="majorHAnsi" w:cstheme="majorHAnsi"/>
          <w:iCs w:val="0"/>
          <w:sz w:val="20"/>
          <w:szCs w:val="20"/>
        </w:rPr>
      </w:pPr>
    </w:p>
    <w:p w14:paraId="45120253" w14:textId="04A9EB6D" w:rsidR="00945679" w:rsidRPr="00BB4E65" w:rsidRDefault="00791ED0">
      <w:pPr>
        <w:pStyle w:val="NormalWeb"/>
        <w:widowControl w:val="0"/>
        <w:shd w:val="clear" w:color="auto" w:fill="FFFFFF"/>
        <w:spacing w:before="0" w:beforeAutospacing="0" w:after="60" w:afterAutospacing="0" w:line="264" w:lineRule="auto"/>
        <w:jc w:val="both"/>
        <w:rPr>
          <w:rFonts w:ascii="Calibri Light" w:hAnsi="Calibri Light" w:cs="Calibri Light"/>
          <w:sz w:val="20"/>
          <w:szCs w:val="20"/>
          <w:lang w:val="ro-RO"/>
        </w:rPr>
      </w:pPr>
      <w:r w:rsidRPr="00BB4E65">
        <w:rPr>
          <w:rFonts w:ascii="Calibri Light" w:hAnsi="Calibri Light" w:cs="Calibri Light"/>
          <w:sz w:val="20"/>
          <w:szCs w:val="20"/>
          <w:lang w:val="ro-RO"/>
        </w:rPr>
        <w:t xml:space="preserve">Egalitatea </w:t>
      </w:r>
      <w:r w:rsidR="00163169" w:rsidRPr="00BB4E65">
        <w:rPr>
          <w:rFonts w:ascii="Calibri Light" w:hAnsi="Calibri Light" w:cs="Calibri Light"/>
          <w:sz w:val="20"/>
          <w:szCs w:val="20"/>
          <w:lang w:val="ro-RO"/>
        </w:rPr>
        <w:t xml:space="preserve">de remunerare </w:t>
      </w:r>
      <w:r w:rsidRPr="00BB4E65">
        <w:rPr>
          <w:rFonts w:ascii="Calibri Light" w:hAnsi="Calibri Light" w:cs="Calibri Light"/>
          <w:sz w:val="20"/>
          <w:szCs w:val="20"/>
          <w:lang w:val="ro-RO"/>
        </w:rPr>
        <w:t xml:space="preserve">între femei și bărbați și diversitatea sunt subiecte importante în societatea de astăzi, iar industria serviciilor financiare nu face excepție. Recunoscând </w:t>
      </w:r>
      <w:r w:rsidR="00163169" w:rsidRPr="00BB4E65">
        <w:rPr>
          <w:rFonts w:ascii="Calibri Light" w:hAnsi="Calibri Light" w:cs="Calibri Light"/>
          <w:sz w:val="20"/>
          <w:szCs w:val="20"/>
          <w:lang w:val="ro-RO"/>
        </w:rPr>
        <w:t xml:space="preserve">importanța </w:t>
      </w:r>
      <w:r w:rsidR="00956387" w:rsidRPr="00BB4E65">
        <w:rPr>
          <w:rFonts w:ascii="Calibri Light" w:hAnsi="Calibri Light" w:cs="Calibri Light"/>
          <w:sz w:val="20"/>
          <w:szCs w:val="20"/>
          <w:lang w:val="ro-RO"/>
        </w:rPr>
        <w:t>echității</w:t>
      </w:r>
      <w:r w:rsidRPr="00BB4E65">
        <w:rPr>
          <w:rFonts w:ascii="Calibri Light" w:hAnsi="Calibri Light" w:cs="Calibri Light"/>
          <w:sz w:val="20"/>
          <w:szCs w:val="20"/>
          <w:lang w:val="ro-RO"/>
        </w:rPr>
        <w:t xml:space="preserve">, </w:t>
      </w:r>
      <w:r w:rsidR="00163169" w:rsidRPr="00BB4E65">
        <w:rPr>
          <w:rFonts w:ascii="Calibri Light" w:hAnsi="Calibri Light" w:cs="Calibri Light"/>
          <w:sz w:val="20"/>
          <w:szCs w:val="20"/>
          <w:lang w:val="ro-RO"/>
        </w:rPr>
        <w:t xml:space="preserve">autoritățile de reglementare </w:t>
      </w:r>
      <w:r w:rsidRPr="00BB4E65">
        <w:rPr>
          <w:rFonts w:ascii="Calibri Light" w:hAnsi="Calibri Light" w:cs="Calibri Light"/>
          <w:sz w:val="20"/>
          <w:szCs w:val="20"/>
          <w:lang w:val="ro-RO"/>
        </w:rPr>
        <w:t xml:space="preserve">au </w:t>
      </w:r>
      <w:r w:rsidR="00163169" w:rsidRPr="00BB4E65">
        <w:rPr>
          <w:rFonts w:ascii="Calibri Light" w:hAnsi="Calibri Light" w:cs="Calibri Light"/>
          <w:sz w:val="20"/>
          <w:szCs w:val="20"/>
          <w:lang w:val="ro-RO"/>
        </w:rPr>
        <w:t>adoptat</w:t>
      </w:r>
      <w:r w:rsidRPr="00BB4E65">
        <w:rPr>
          <w:rFonts w:ascii="Calibri Light" w:hAnsi="Calibri Light" w:cs="Calibri Light"/>
          <w:sz w:val="20"/>
          <w:szCs w:val="20"/>
          <w:lang w:val="ro-RO"/>
        </w:rPr>
        <w:t xml:space="preserve"> </w:t>
      </w:r>
      <w:r w:rsidR="00956387" w:rsidRPr="00BB4E65">
        <w:rPr>
          <w:rFonts w:ascii="Calibri Light" w:hAnsi="Calibri Light" w:cs="Calibri Light"/>
          <w:sz w:val="20"/>
          <w:szCs w:val="20"/>
          <w:lang w:val="ro-RO"/>
        </w:rPr>
        <w:t xml:space="preserve">noi </w:t>
      </w:r>
      <w:r w:rsidRPr="00BB4E65">
        <w:rPr>
          <w:rFonts w:ascii="Calibri Light" w:hAnsi="Calibri Light" w:cs="Calibri Light"/>
          <w:sz w:val="20"/>
          <w:szCs w:val="20"/>
          <w:lang w:val="ro-RO"/>
        </w:rPr>
        <w:t xml:space="preserve">inițiative </w:t>
      </w:r>
      <w:r w:rsidR="00945679" w:rsidRPr="00BB4E65">
        <w:rPr>
          <w:rFonts w:ascii="Calibri Light" w:hAnsi="Calibri Light" w:cs="Calibri Light"/>
          <w:sz w:val="20"/>
          <w:szCs w:val="20"/>
          <w:lang w:val="ro-RO"/>
        </w:rPr>
        <w:t xml:space="preserve">de raportare </w:t>
      </w:r>
      <w:r w:rsidR="00163169" w:rsidRPr="00BB4E65">
        <w:rPr>
          <w:rFonts w:ascii="Calibri Light" w:hAnsi="Calibri Light" w:cs="Calibri Light"/>
          <w:sz w:val="20"/>
          <w:szCs w:val="20"/>
          <w:lang w:val="ro-RO"/>
        </w:rPr>
        <w:t>menite să diminueze eventuale</w:t>
      </w:r>
      <w:r w:rsidR="00163169" w:rsidRPr="00BB4E65">
        <w:rPr>
          <w:rFonts w:ascii="Calibri Light" w:hAnsi="Calibri Light" w:cs="Calibri Light"/>
          <w:sz w:val="20"/>
          <w:szCs w:val="20"/>
          <w:lang w:val="fr-FR"/>
        </w:rPr>
        <w:t xml:space="preserve"> </w:t>
      </w:r>
      <w:r w:rsidR="00163169" w:rsidRPr="00BB4E65">
        <w:rPr>
          <w:rFonts w:ascii="Calibri Light" w:hAnsi="Calibri Light" w:cs="Calibri Light"/>
          <w:sz w:val="20"/>
          <w:szCs w:val="20"/>
          <w:lang w:val="ro-RO"/>
        </w:rPr>
        <w:t xml:space="preserve">diferențe </w:t>
      </w:r>
      <w:r w:rsidRPr="00BB4E65">
        <w:rPr>
          <w:rFonts w:ascii="Calibri Light" w:hAnsi="Calibri Light" w:cs="Calibri Light"/>
          <w:sz w:val="20"/>
          <w:szCs w:val="20"/>
          <w:lang w:val="ro-RO"/>
        </w:rPr>
        <w:t xml:space="preserve">de </w:t>
      </w:r>
      <w:r w:rsidR="00163169" w:rsidRPr="00BB4E65">
        <w:rPr>
          <w:rFonts w:ascii="Calibri Light" w:hAnsi="Calibri Light" w:cs="Calibri Light"/>
          <w:sz w:val="20"/>
          <w:szCs w:val="20"/>
          <w:lang w:val="ro-RO"/>
        </w:rPr>
        <w:t xml:space="preserve">remunerare </w:t>
      </w:r>
      <w:r w:rsidRPr="00BB4E65">
        <w:rPr>
          <w:rFonts w:ascii="Calibri Light" w:hAnsi="Calibri Light" w:cs="Calibri Light"/>
          <w:sz w:val="20"/>
          <w:szCs w:val="20"/>
          <w:lang w:val="ro-RO"/>
        </w:rPr>
        <w:t xml:space="preserve">între femei și bărbați și </w:t>
      </w:r>
      <w:r w:rsidR="00163169" w:rsidRPr="00BB4E65">
        <w:rPr>
          <w:rFonts w:ascii="Calibri Light" w:hAnsi="Calibri Light" w:cs="Calibri Light"/>
          <w:sz w:val="20"/>
          <w:szCs w:val="20"/>
          <w:lang w:val="ro-RO"/>
        </w:rPr>
        <w:t>să</w:t>
      </w:r>
      <w:r w:rsidRPr="00BB4E65">
        <w:rPr>
          <w:rFonts w:ascii="Calibri Light" w:hAnsi="Calibri Light" w:cs="Calibri Light"/>
          <w:sz w:val="20"/>
          <w:szCs w:val="20"/>
          <w:lang w:val="ro-RO"/>
        </w:rPr>
        <w:t xml:space="preserve"> </w:t>
      </w:r>
      <w:r w:rsidR="00163169" w:rsidRPr="00BB4E65">
        <w:rPr>
          <w:rFonts w:ascii="Calibri Light" w:hAnsi="Calibri Light" w:cs="Calibri Light"/>
          <w:sz w:val="20"/>
          <w:szCs w:val="20"/>
          <w:lang w:val="ro-RO"/>
        </w:rPr>
        <w:t xml:space="preserve">promoveze </w:t>
      </w:r>
      <w:r w:rsidRPr="00BB4E65">
        <w:rPr>
          <w:rFonts w:ascii="Calibri Light" w:hAnsi="Calibri Light" w:cs="Calibri Light"/>
          <w:sz w:val="20"/>
          <w:szCs w:val="20"/>
          <w:lang w:val="ro-RO"/>
        </w:rPr>
        <w:t xml:space="preserve">diversitatea. </w:t>
      </w:r>
      <w:r w:rsidR="00945679" w:rsidRPr="00BB4E65">
        <w:rPr>
          <w:rFonts w:ascii="Calibri Light" w:hAnsi="Calibri Light" w:cs="Calibri Light"/>
          <w:sz w:val="20"/>
          <w:szCs w:val="20"/>
          <w:lang w:val="ro-RO"/>
        </w:rPr>
        <w:t xml:space="preserve">Acest exercițiu </w:t>
      </w:r>
      <w:r w:rsidR="00664DD1" w:rsidRPr="00BB4E65">
        <w:rPr>
          <w:rFonts w:ascii="Calibri Light" w:hAnsi="Calibri Light" w:cs="Calibri Light"/>
          <w:sz w:val="20"/>
          <w:szCs w:val="20"/>
          <w:lang w:val="ro-RO"/>
        </w:rPr>
        <w:t xml:space="preserve">de raportare </w:t>
      </w:r>
      <w:r w:rsidR="00945679" w:rsidRPr="00BB4E65">
        <w:rPr>
          <w:rFonts w:ascii="Calibri Light" w:hAnsi="Calibri Light" w:cs="Calibri Light"/>
          <w:sz w:val="20"/>
          <w:szCs w:val="20"/>
          <w:lang w:val="ro-RO"/>
        </w:rPr>
        <w:t xml:space="preserve">permite băncilor să își evalueze propriile structuri de remunerare, să identifice orice discrepanțe bazate pe gen și să pună în aplicare strategii pentru a elimina astfel de diferențe. </w:t>
      </w:r>
    </w:p>
    <w:p w14:paraId="79851B86" w14:textId="77777777" w:rsidR="005C5D5E" w:rsidRPr="00BB4E65" w:rsidRDefault="005C5D5E">
      <w:pPr>
        <w:pStyle w:val="NormalWeb"/>
        <w:widowControl w:val="0"/>
        <w:shd w:val="clear" w:color="auto" w:fill="FFFFFF"/>
        <w:spacing w:before="0" w:beforeAutospacing="0" w:after="60" w:afterAutospacing="0" w:line="264" w:lineRule="auto"/>
        <w:jc w:val="both"/>
        <w:rPr>
          <w:rFonts w:ascii="Calibri Light" w:hAnsi="Calibri Light" w:cs="Calibri Light"/>
          <w:sz w:val="20"/>
          <w:szCs w:val="20"/>
          <w:lang w:val="ro-RO"/>
        </w:rPr>
      </w:pPr>
    </w:p>
    <w:p w14:paraId="027DD799" w14:textId="17F155B7" w:rsidR="005C5D5E" w:rsidRPr="00BB4E65" w:rsidRDefault="00791ED0">
      <w:pPr>
        <w:pStyle w:val="NormalWeb"/>
        <w:widowControl w:val="0"/>
        <w:shd w:val="clear" w:color="auto" w:fill="FFFFFF"/>
        <w:spacing w:before="0" w:beforeAutospacing="0" w:after="60" w:afterAutospacing="0" w:line="264" w:lineRule="auto"/>
        <w:jc w:val="both"/>
        <w:rPr>
          <w:rFonts w:ascii="Calibri Light" w:hAnsi="Calibri Light" w:cs="Calibri Light"/>
          <w:b/>
          <w:bCs/>
          <w:sz w:val="20"/>
          <w:szCs w:val="20"/>
          <w:lang w:val="ro-RO"/>
        </w:rPr>
      </w:pPr>
      <w:r w:rsidRPr="00BB4E65">
        <w:rPr>
          <w:rFonts w:ascii="Calibri Light" w:hAnsi="Calibri Light" w:cs="Calibri Light"/>
          <w:b/>
          <w:bCs/>
          <w:sz w:val="20"/>
          <w:szCs w:val="20"/>
          <w:lang w:val="ro-RO"/>
        </w:rPr>
        <w:t xml:space="preserve">Presiunea asupra proceselor de remunerare </w:t>
      </w:r>
    </w:p>
    <w:p w14:paraId="30C4BC0F" w14:textId="1F50C182" w:rsidR="005C5D5E" w:rsidRPr="00BB4E65" w:rsidRDefault="00791ED0">
      <w:pPr>
        <w:pStyle w:val="NormalWeb"/>
        <w:widowControl w:val="0"/>
        <w:shd w:val="clear" w:color="auto" w:fill="FFFFFF"/>
        <w:spacing w:before="0" w:beforeAutospacing="0" w:after="60" w:afterAutospacing="0" w:line="264" w:lineRule="auto"/>
        <w:jc w:val="both"/>
        <w:rPr>
          <w:rFonts w:ascii="Calibri Light" w:hAnsi="Calibri Light" w:cs="Calibri Light"/>
          <w:sz w:val="20"/>
          <w:szCs w:val="20"/>
          <w:lang w:val="ro-RO"/>
        </w:rPr>
      </w:pPr>
      <w:r w:rsidRPr="00BB4E65">
        <w:rPr>
          <w:rFonts w:ascii="Calibri Light" w:hAnsi="Calibri Light" w:cs="Calibri Light"/>
          <w:sz w:val="20"/>
          <w:szCs w:val="20"/>
          <w:lang w:val="ro-RO"/>
        </w:rPr>
        <w:t>În ultimii zece ani, remunera</w:t>
      </w:r>
      <w:r w:rsidR="00163169" w:rsidRPr="00BB4E65">
        <w:rPr>
          <w:rFonts w:ascii="Calibri Light" w:hAnsi="Calibri Light" w:cs="Calibri Light"/>
          <w:sz w:val="20"/>
          <w:szCs w:val="20"/>
          <w:lang w:val="ro-RO"/>
        </w:rPr>
        <w:t xml:space="preserve">rea </w:t>
      </w:r>
      <w:r w:rsidR="00945679" w:rsidRPr="00BB4E65">
        <w:rPr>
          <w:rFonts w:ascii="Calibri Light" w:hAnsi="Calibri Light" w:cs="Calibri Light"/>
          <w:sz w:val="20"/>
          <w:szCs w:val="20"/>
          <w:lang w:val="ro-RO"/>
        </w:rPr>
        <w:t xml:space="preserve">a fost </w:t>
      </w:r>
      <w:r w:rsidR="00163169" w:rsidRPr="00BB4E65">
        <w:rPr>
          <w:rFonts w:ascii="Calibri Light" w:hAnsi="Calibri Light" w:cs="Calibri Light"/>
          <w:sz w:val="20"/>
          <w:szCs w:val="20"/>
          <w:lang w:val="ro-RO"/>
        </w:rPr>
        <w:t xml:space="preserve">privită </w:t>
      </w:r>
      <w:r w:rsidRPr="00BB4E65">
        <w:rPr>
          <w:rFonts w:ascii="Calibri Light" w:hAnsi="Calibri Light" w:cs="Calibri Light"/>
          <w:sz w:val="20"/>
          <w:szCs w:val="20"/>
          <w:lang w:val="ro-RO"/>
        </w:rPr>
        <w:t xml:space="preserve">de către </w:t>
      </w:r>
      <w:r w:rsidRPr="00663053">
        <w:rPr>
          <w:rFonts w:ascii="Calibri Light" w:hAnsi="Calibri Light" w:cs="Calibri Light"/>
          <w:b/>
          <w:bCs/>
          <w:sz w:val="20"/>
          <w:szCs w:val="20"/>
          <w:lang w:val="ro-RO"/>
        </w:rPr>
        <w:t>autoritățile europene de supraveghere</w:t>
      </w:r>
      <w:r w:rsidRPr="00BB4E65">
        <w:rPr>
          <w:rFonts w:ascii="Calibri Light" w:hAnsi="Calibri Light" w:cs="Calibri Light"/>
          <w:sz w:val="20"/>
          <w:szCs w:val="20"/>
          <w:lang w:val="ro-RO"/>
        </w:rPr>
        <w:t xml:space="preserve"> din sectorul serviciilor financiare ca </w:t>
      </w:r>
      <w:r w:rsidR="00E06E69" w:rsidRPr="00BB4E65">
        <w:rPr>
          <w:rFonts w:ascii="Calibri Light" w:hAnsi="Calibri Light" w:cs="Calibri Light"/>
          <w:sz w:val="20"/>
          <w:szCs w:val="20"/>
          <w:lang w:val="ro-RO"/>
        </w:rPr>
        <w:t>un i</w:t>
      </w:r>
      <w:r w:rsidRPr="00BB4E65">
        <w:rPr>
          <w:rFonts w:ascii="Calibri Light" w:hAnsi="Calibri Light" w:cs="Calibri Light"/>
          <w:sz w:val="20"/>
          <w:szCs w:val="20"/>
          <w:lang w:val="ro-RO"/>
        </w:rPr>
        <w:t xml:space="preserve">nstrument de gestionare a riscurilor. Sistemele de remunerare pot juca un rol esențial în atenuarea riscurilor financiare și </w:t>
      </w:r>
      <w:r w:rsidR="00163169" w:rsidRPr="00BB4E65">
        <w:rPr>
          <w:rFonts w:ascii="Calibri Light" w:hAnsi="Calibri Light" w:cs="Calibri Light"/>
          <w:sz w:val="20"/>
          <w:szCs w:val="20"/>
          <w:lang w:val="ro-RO"/>
        </w:rPr>
        <w:t>de reputație</w:t>
      </w:r>
      <w:r w:rsidRPr="00BB4E65">
        <w:rPr>
          <w:rFonts w:ascii="Calibri Light" w:hAnsi="Calibri Light" w:cs="Calibri Light"/>
          <w:sz w:val="20"/>
          <w:szCs w:val="20"/>
          <w:lang w:val="ro-RO"/>
        </w:rPr>
        <w:t>. Ca răspuns, organizațiile ar trebui să adopte politici de remunerare care să promoveze integritatea, comportamentul etic și asumarea adecvată a riscurilor.</w:t>
      </w:r>
    </w:p>
    <w:p w14:paraId="49E08A60" w14:textId="62982A54" w:rsidR="005C5D5E" w:rsidRPr="00BB4E65" w:rsidRDefault="00791ED0">
      <w:pPr>
        <w:pStyle w:val="NormalWeb"/>
        <w:widowControl w:val="0"/>
        <w:shd w:val="clear" w:color="auto" w:fill="FFFFFF"/>
        <w:spacing w:before="0" w:beforeAutospacing="0" w:after="60" w:afterAutospacing="0" w:line="264" w:lineRule="auto"/>
        <w:jc w:val="both"/>
        <w:rPr>
          <w:rFonts w:ascii="Calibri Light" w:hAnsi="Calibri Light" w:cs="Calibri Light"/>
          <w:sz w:val="20"/>
          <w:szCs w:val="20"/>
          <w:lang w:val="ro-RO"/>
        </w:rPr>
      </w:pPr>
      <w:r w:rsidRPr="00BB4E65">
        <w:rPr>
          <w:rFonts w:ascii="Calibri Light" w:hAnsi="Calibri Light" w:cs="Calibri Light"/>
          <w:sz w:val="20"/>
          <w:szCs w:val="20"/>
          <w:lang w:val="ro-RO"/>
        </w:rPr>
        <w:t xml:space="preserve">În pofida punerii în aplicare a acestor măsuri timp de aproape un deceniu, persistă dezechilibre substanțiale </w:t>
      </w:r>
      <w:r w:rsidR="00163169" w:rsidRPr="00BB4E65">
        <w:rPr>
          <w:rFonts w:ascii="Calibri Light" w:hAnsi="Calibri Light" w:cs="Calibri Light"/>
          <w:sz w:val="20"/>
          <w:szCs w:val="20"/>
          <w:lang w:val="ro-RO"/>
        </w:rPr>
        <w:t>de gen</w:t>
      </w:r>
      <w:r w:rsidRPr="00BB4E65">
        <w:rPr>
          <w:rFonts w:ascii="Calibri Light" w:hAnsi="Calibri Light" w:cs="Calibri Light"/>
          <w:sz w:val="20"/>
          <w:szCs w:val="20"/>
          <w:lang w:val="ro-RO"/>
        </w:rPr>
        <w:t xml:space="preserve">. Potrivit </w:t>
      </w:r>
      <w:r w:rsidR="00163169" w:rsidRPr="00BB4E65">
        <w:rPr>
          <w:rFonts w:ascii="Calibri Light" w:hAnsi="Calibri Light" w:cs="Calibri Light"/>
          <w:sz w:val="20"/>
          <w:szCs w:val="20"/>
          <w:lang w:val="ro-RO"/>
        </w:rPr>
        <w:t xml:space="preserve">celei mai recente </w:t>
      </w:r>
      <w:r w:rsidRPr="00BB4E65">
        <w:rPr>
          <w:rFonts w:ascii="Calibri Light" w:hAnsi="Calibri Light" w:cs="Calibri Light"/>
          <w:sz w:val="20"/>
          <w:szCs w:val="20"/>
          <w:lang w:val="ro-RO"/>
        </w:rPr>
        <w:t xml:space="preserve">analize </w:t>
      </w:r>
      <w:r w:rsidR="00163169" w:rsidRPr="00BB4E65">
        <w:rPr>
          <w:rFonts w:ascii="Calibri Light" w:hAnsi="Calibri Light" w:cs="Calibri Light"/>
          <w:sz w:val="20"/>
          <w:szCs w:val="20"/>
          <w:lang w:val="ro-RO"/>
        </w:rPr>
        <w:t>a Autorității Bancare Europene (</w:t>
      </w:r>
      <w:r w:rsidRPr="00BB4E65">
        <w:rPr>
          <w:rFonts w:ascii="Calibri Light" w:hAnsi="Calibri Light" w:cs="Calibri Light"/>
          <w:sz w:val="20"/>
          <w:szCs w:val="20"/>
          <w:lang w:val="ro-RO"/>
        </w:rPr>
        <w:t>ABE</w:t>
      </w:r>
      <w:r w:rsidR="00163169" w:rsidRPr="00BB4E65">
        <w:rPr>
          <w:rFonts w:ascii="Calibri Light" w:hAnsi="Calibri Light" w:cs="Calibri Light"/>
          <w:sz w:val="20"/>
          <w:szCs w:val="20"/>
          <w:lang w:val="ro-RO"/>
        </w:rPr>
        <w:t>)</w:t>
      </w:r>
      <w:r w:rsidRPr="00BB4E65">
        <w:rPr>
          <w:rFonts w:ascii="Calibri Light" w:hAnsi="Calibri Light" w:cs="Calibri Light"/>
          <w:sz w:val="20"/>
          <w:szCs w:val="20"/>
          <w:lang w:val="ro-RO"/>
        </w:rPr>
        <w:t xml:space="preserve">, publicată în martie 2023, femeile ocupă doar 28% din pozițiile din consiliile de administrație și doar 18% din rolurile de director executiv în băncile aflate sub supravegherea sa. În plus, 27% dintre instituții nu au încă o politică privind diversitatea, </w:t>
      </w:r>
      <w:r w:rsidR="00663053">
        <w:rPr>
          <w:rFonts w:ascii="Calibri Light" w:hAnsi="Calibri Light" w:cs="Calibri Light"/>
          <w:sz w:val="20"/>
          <w:szCs w:val="20"/>
          <w:lang w:val="ro-RO"/>
        </w:rPr>
        <w:t xml:space="preserve">iar </w:t>
      </w:r>
      <w:r w:rsidRPr="00BB4E65">
        <w:rPr>
          <w:rFonts w:ascii="Calibri Light" w:hAnsi="Calibri Light" w:cs="Calibri Light"/>
          <w:sz w:val="20"/>
          <w:szCs w:val="20"/>
          <w:lang w:val="ro-RO"/>
        </w:rPr>
        <w:t>bărbați</w:t>
      </w:r>
      <w:r w:rsidR="00163169" w:rsidRPr="00BB4E65">
        <w:rPr>
          <w:rFonts w:ascii="Calibri Light" w:hAnsi="Calibri Light" w:cs="Calibri Light"/>
          <w:sz w:val="20"/>
          <w:szCs w:val="20"/>
          <w:lang w:val="ro-RO"/>
        </w:rPr>
        <w:t>i</w:t>
      </w:r>
      <w:r w:rsidRPr="00BB4E65">
        <w:rPr>
          <w:rFonts w:ascii="Calibri Light" w:hAnsi="Calibri Light" w:cs="Calibri Light"/>
          <w:sz w:val="20"/>
          <w:szCs w:val="20"/>
          <w:lang w:val="ro-RO"/>
        </w:rPr>
        <w:t xml:space="preserve"> directori executivi </w:t>
      </w:r>
      <w:r w:rsidR="00163169" w:rsidRPr="00BB4E65">
        <w:rPr>
          <w:rFonts w:ascii="Calibri Light" w:hAnsi="Calibri Light" w:cs="Calibri Light"/>
          <w:sz w:val="20"/>
          <w:szCs w:val="20"/>
          <w:lang w:val="ro-RO"/>
        </w:rPr>
        <w:t xml:space="preserve">din băncile </w:t>
      </w:r>
      <w:r w:rsidRPr="00BB4E65">
        <w:rPr>
          <w:rFonts w:ascii="Calibri Light" w:hAnsi="Calibri Light" w:cs="Calibri Light"/>
          <w:sz w:val="20"/>
          <w:szCs w:val="20"/>
          <w:lang w:val="ro-RO"/>
        </w:rPr>
        <w:t xml:space="preserve">din UE sunt </w:t>
      </w:r>
      <w:r w:rsidR="00163169" w:rsidRPr="00BB4E65">
        <w:rPr>
          <w:rFonts w:ascii="Calibri Light" w:hAnsi="Calibri Light" w:cs="Calibri Light"/>
          <w:sz w:val="20"/>
          <w:szCs w:val="20"/>
          <w:lang w:val="ro-RO"/>
        </w:rPr>
        <w:t xml:space="preserve">remunerați </w:t>
      </w:r>
      <w:r w:rsidRPr="00BB4E65">
        <w:rPr>
          <w:rFonts w:ascii="Calibri Light" w:hAnsi="Calibri Light" w:cs="Calibri Light"/>
          <w:sz w:val="20"/>
          <w:szCs w:val="20"/>
          <w:lang w:val="ro-RO"/>
        </w:rPr>
        <w:t xml:space="preserve">cu 9,48% mai </w:t>
      </w:r>
      <w:r w:rsidR="00163169" w:rsidRPr="00BB4E65">
        <w:rPr>
          <w:rFonts w:ascii="Calibri Light" w:hAnsi="Calibri Light" w:cs="Calibri Light"/>
          <w:sz w:val="20"/>
          <w:szCs w:val="20"/>
          <w:lang w:val="ro-RO"/>
        </w:rPr>
        <w:t xml:space="preserve">mult </w:t>
      </w:r>
      <w:r w:rsidRPr="00BB4E65">
        <w:rPr>
          <w:rFonts w:ascii="Calibri Light" w:hAnsi="Calibri Light" w:cs="Calibri Light"/>
          <w:sz w:val="20"/>
          <w:szCs w:val="20"/>
          <w:lang w:val="ro-RO"/>
        </w:rPr>
        <w:t>decât femeil</w:t>
      </w:r>
      <w:r w:rsidR="00163169" w:rsidRPr="00BB4E65">
        <w:rPr>
          <w:rFonts w:ascii="Calibri Light" w:hAnsi="Calibri Light" w:cs="Calibri Light"/>
          <w:sz w:val="20"/>
          <w:szCs w:val="20"/>
          <w:lang w:val="ro-RO"/>
        </w:rPr>
        <w:t>e</w:t>
      </w:r>
      <w:r w:rsidRPr="00BB4E65">
        <w:rPr>
          <w:rFonts w:ascii="Calibri Light" w:hAnsi="Calibri Light" w:cs="Calibri Light"/>
          <w:sz w:val="20"/>
          <w:szCs w:val="20"/>
          <w:lang w:val="ro-RO"/>
        </w:rPr>
        <w:t>.</w:t>
      </w:r>
    </w:p>
    <w:p w14:paraId="486CDC74" w14:textId="77777777" w:rsidR="005C5D5E" w:rsidRPr="00BB4E65" w:rsidRDefault="005C5D5E">
      <w:pPr>
        <w:pStyle w:val="NormalWeb"/>
        <w:widowControl w:val="0"/>
        <w:shd w:val="clear" w:color="auto" w:fill="FFFFFF"/>
        <w:spacing w:before="0" w:beforeAutospacing="0" w:after="60" w:afterAutospacing="0" w:line="264" w:lineRule="auto"/>
        <w:jc w:val="both"/>
        <w:rPr>
          <w:rFonts w:ascii="Calibri Light" w:hAnsi="Calibri Light" w:cs="Calibri Light"/>
          <w:sz w:val="20"/>
          <w:szCs w:val="20"/>
          <w:lang w:val="ro-RO"/>
        </w:rPr>
      </w:pPr>
    </w:p>
    <w:p w14:paraId="13522104" w14:textId="6760B8C3" w:rsidR="005C5D5E" w:rsidRPr="00BB4E65" w:rsidRDefault="00791ED0">
      <w:pPr>
        <w:pStyle w:val="NormalWeb"/>
        <w:widowControl w:val="0"/>
        <w:shd w:val="clear" w:color="auto" w:fill="FFFFFF"/>
        <w:spacing w:before="0" w:beforeAutospacing="0" w:after="60" w:afterAutospacing="0" w:line="264" w:lineRule="auto"/>
        <w:jc w:val="both"/>
        <w:rPr>
          <w:rFonts w:ascii="Calibri Light" w:hAnsi="Calibri Light" w:cs="Calibri Light"/>
          <w:b/>
          <w:bCs/>
          <w:sz w:val="20"/>
          <w:szCs w:val="20"/>
          <w:lang w:val="ro-RO"/>
        </w:rPr>
      </w:pPr>
      <w:r w:rsidRPr="00BB4E65">
        <w:rPr>
          <w:rFonts w:ascii="Calibri Light" w:hAnsi="Calibri Light" w:cs="Calibri Light"/>
          <w:b/>
          <w:bCs/>
          <w:sz w:val="20"/>
          <w:szCs w:val="20"/>
          <w:lang w:val="ro-RO"/>
        </w:rPr>
        <w:t>Ghidul ABE privind evaluarea comparativă</w:t>
      </w:r>
      <w:r w:rsidR="00EE0A93" w:rsidRPr="00BB4E65">
        <w:rPr>
          <w:rFonts w:ascii="Calibri Light" w:hAnsi="Calibri Light" w:cs="Calibri Light"/>
          <w:b/>
          <w:bCs/>
          <w:sz w:val="20"/>
          <w:szCs w:val="20"/>
          <w:lang w:val="ro-RO"/>
        </w:rPr>
        <w:t xml:space="preserve"> (</w:t>
      </w:r>
      <w:proofErr w:type="spellStart"/>
      <w:r w:rsidR="00EE0A93" w:rsidRPr="00BB4E65">
        <w:rPr>
          <w:rFonts w:ascii="Calibri Light" w:hAnsi="Calibri Light" w:cs="Calibri Light"/>
          <w:b/>
          <w:bCs/>
          <w:i/>
          <w:iCs/>
          <w:sz w:val="20"/>
          <w:szCs w:val="20"/>
          <w:lang w:val="ro-RO"/>
        </w:rPr>
        <w:t>benchmarking</w:t>
      </w:r>
      <w:proofErr w:type="spellEnd"/>
      <w:r w:rsidR="00EE0A93" w:rsidRPr="00BB4E65">
        <w:rPr>
          <w:rFonts w:ascii="Calibri Light" w:hAnsi="Calibri Light" w:cs="Calibri Light"/>
          <w:b/>
          <w:bCs/>
          <w:sz w:val="20"/>
          <w:szCs w:val="20"/>
          <w:lang w:val="ro-RO"/>
        </w:rPr>
        <w:t>)</w:t>
      </w:r>
      <w:r w:rsidRPr="00BB4E65">
        <w:rPr>
          <w:rFonts w:ascii="Calibri Light" w:hAnsi="Calibri Light" w:cs="Calibri Light"/>
          <w:b/>
          <w:bCs/>
          <w:sz w:val="20"/>
          <w:szCs w:val="20"/>
          <w:lang w:val="ro-RO"/>
        </w:rPr>
        <w:t xml:space="preserve"> a remunerației impune </w:t>
      </w:r>
      <w:r w:rsidR="00163169" w:rsidRPr="00BB4E65">
        <w:rPr>
          <w:rFonts w:ascii="Calibri Light" w:hAnsi="Calibri Light" w:cs="Calibri Light"/>
          <w:b/>
          <w:bCs/>
          <w:sz w:val="20"/>
          <w:szCs w:val="20"/>
          <w:lang w:val="ro-RO"/>
        </w:rPr>
        <w:t>noi raportări</w:t>
      </w:r>
    </w:p>
    <w:p w14:paraId="10EEB24D" w14:textId="69736FB4" w:rsidR="005C5D5E" w:rsidRPr="00BB4E65" w:rsidRDefault="00791ED0">
      <w:pPr>
        <w:pStyle w:val="NormalWeb"/>
        <w:widowControl w:val="0"/>
        <w:shd w:val="clear" w:color="auto" w:fill="FFFFFF"/>
        <w:spacing w:before="0" w:beforeAutospacing="0" w:after="60" w:afterAutospacing="0" w:line="264" w:lineRule="auto"/>
        <w:jc w:val="both"/>
        <w:rPr>
          <w:rFonts w:ascii="Calibri Light" w:hAnsi="Calibri Light" w:cs="Calibri Light"/>
          <w:sz w:val="20"/>
          <w:szCs w:val="20"/>
          <w:lang w:val="ro-RO"/>
        </w:rPr>
      </w:pPr>
      <w:r w:rsidRPr="00663053">
        <w:rPr>
          <w:rFonts w:ascii="Calibri Light" w:hAnsi="Calibri Light" w:cs="Calibri Light"/>
          <w:b/>
          <w:bCs/>
          <w:sz w:val="20"/>
          <w:szCs w:val="20"/>
          <w:lang w:val="ro-RO"/>
        </w:rPr>
        <w:t>Autoritatea Bancară Europeană</w:t>
      </w:r>
      <w:r w:rsidRPr="00BB4E65">
        <w:rPr>
          <w:rFonts w:ascii="Calibri Light" w:hAnsi="Calibri Light" w:cs="Calibri Light"/>
          <w:sz w:val="20"/>
          <w:szCs w:val="20"/>
          <w:lang w:val="ro-RO"/>
        </w:rPr>
        <w:t xml:space="preserve"> a recunoscut importanța egalității </w:t>
      </w:r>
      <w:r w:rsidR="00163169" w:rsidRPr="00BB4E65">
        <w:rPr>
          <w:rFonts w:ascii="Calibri Light" w:hAnsi="Calibri Light" w:cs="Calibri Light"/>
          <w:sz w:val="20"/>
          <w:szCs w:val="20"/>
          <w:lang w:val="ro-RO"/>
        </w:rPr>
        <w:t xml:space="preserve">de remunerare </w:t>
      </w:r>
      <w:r w:rsidRPr="00BB4E65">
        <w:rPr>
          <w:rFonts w:ascii="Calibri Light" w:hAnsi="Calibri Light" w:cs="Calibri Light"/>
          <w:sz w:val="20"/>
          <w:szCs w:val="20"/>
          <w:lang w:val="ro-RO"/>
        </w:rPr>
        <w:t xml:space="preserve">și a diversității în sectorul bancar și și-a actualizat </w:t>
      </w:r>
      <w:r w:rsidR="00EE0A93" w:rsidRPr="00BB4E65">
        <w:rPr>
          <w:rFonts w:ascii="Calibri Light" w:hAnsi="Calibri Light" w:cs="Calibri Light"/>
          <w:sz w:val="20"/>
          <w:szCs w:val="20"/>
          <w:lang w:val="ro-RO"/>
        </w:rPr>
        <w:t xml:space="preserve">cerințele </w:t>
      </w:r>
      <w:r w:rsidRPr="00BB4E65">
        <w:rPr>
          <w:rFonts w:ascii="Calibri Light" w:hAnsi="Calibri Light" w:cs="Calibri Light"/>
          <w:sz w:val="20"/>
          <w:szCs w:val="20"/>
          <w:lang w:val="ro-RO"/>
        </w:rPr>
        <w:t xml:space="preserve">privind remunerarea și guvernanța internă în acest scop, în iunie 2022. </w:t>
      </w:r>
      <w:r w:rsidR="00EE0A93" w:rsidRPr="00BB4E65">
        <w:rPr>
          <w:rFonts w:ascii="Calibri Light" w:hAnsi="Calibri Light" w:cs="Calibri Light"/>
          <w:sz w:val="20"/>
          <w:szCs w:val="20"/>
          <w:lang w:val="ro-RO"/>
        </w:rPr>
        <w:t xml:space="preserve">Aceste noi reglementări </w:t>
      </w:r>
      <w:r w:rsidRPr="00BB4E65">
        <w:rPr>
          <w:rFonts w:ascii="Calibri Light" w:hAnsi="Calibri Light" w:cs="Calibri Light"/>
          <w:sz w:val="20"/>
          <w:szCs w:val="20"/>
          <w:lang w:val="ro-RO"/>
        </w:rPr>
        <w:t xml:space="preserve">încurajează băncile să stabilească politici și practici de remunerare neutre din punctul de vedere al genului, asigurându-se că toți angajații primesc </w:t>
      </w:r>
      <w:r w:rsidR="00163169" w:rsidRPr="00BB4E65">
        <w:rPr>
          <w:rFonts w:ascii="Calibri Light" w:hAnsi="Calibri Light" w:cs="Calibri Light"/>
          <w:sz w:val="20"/>
          <w:szCs w:val="20"/>
          <w:lang w:val="ro-RO"/>
        </w:rPr>
        <w:t xml:space="preserve">aceeași </w:t>
      </w:r>
      <w:r w:rsidRPr="00BB4E65">
        <w:rPr>
          <w:rFonts w:ascii="Calibri Light" w:hAnsi="Calibri Light" w:cs="Calibri Light"/>
          <w:sz w:val="20"/>
          <w:szCs w:val="20"/>
          <w:lang w:val="ro-RO"/>
        </w:rPr>
        <w:t xml:space="preserve">remunerație pentru </w:t>
      </w:r>
      <w:r w:rsidR="00EE0A93" w:rsidRPr="00BB4E65">
        <w:rPr>
          <w:rFonts w:ascii="Calibri Light" w:hAnsi="Calibri Light" w:cs="Calibri Light"/>
          <w:sz w:val="20"/>
          <w:szCs w:val="20"/>
          <w:lang w:val="ro-RO"/>
        </w:rPr>
        <w:t>o anumită</w:t>
      </w:r>
      <w:r w:rsidR="00163169" w:rsidRPr="00BB4E65">
        <w:rPr>
          <w:rFonts w:ascii="Calibri Light" w:hAnsi="Calibri Light" w:cs="Calibri Light"/>
          <w:sz w:val="20"/>
          <w:szCs w:val="20"/>
          <w:lang w:val="ro-RO"/>
        </w:rPr>
        <w:t xml:space="preserve"> </w:t>
      </w:r>
      <w:r w:rsidRPr="00BB4E65">
        <w:rPr>
          <w:rFonts w:ascii="Calibri Light" w:hAnsi="Calibri Light" w:cs="Calibri Light"/>
          <w:sz w:val="20"/>
          <w:szCs w:val="20"/>
          <w:lang w:val="ro-RO"/>
        </w:rPr>
        <w:t>muncă</w:t>
      </w:r>
      <w:r w:rsidR="00EE0A93" w:rsidRPr="00BB4E65">
        <w:rPr>
          <w:rFonts w:ascii="Calibri Light" w:hAnsi="Calibri Light" w:cs="Calibri Light"/>
          <w:sz w:val="20"/>
          <w:szCs w:val="20"/>
          <w:lang w:val="ro-RO"/>
        </w:rPr>
        <w:t xml:space="preserve"> prestată</w:t>
      </w:r>
      <w:r w:rsidRPr="00BB4E65">
        <w:rPr>
          <w:rFonts w:ascii="Calibri Light" w:hAnsi="Calibri Light" w:cs="Calibri Light"/>
          <w:sz w:val="20"/>
          <w:szCs w:val="20"/>
          <w:lang w:val="ro-RO"/>
        </w:rPr>
        <w:t xml:space="preserve">. </w:t>
      </w:r>
      <w:r w:rsidR="00EE0A93" w:rsidRPr="00BB4E65">
        <w:rPr>
          <w:rFonts w:ascii="Calibri Light" w:hAnsi="Calibri Light" w:cs="Calibri Light"/>
          <w:sz w:val="20"/>
          <w:szCs w:val="20"/>
          <w:lang w:val="ro-RO"/>
        </w:rPr>
        <w:t xml:space="preserve">Demersul </w:t>
      </w:r>
      <w:r w:rsidRPr="00BB4E65">
        <w:rPr>
          <w:rFonts w:ascii="Calibri Light" w:hAnsi="Calibri Light" w:cs="Calibri Light"/>
          <w:sz w:val="20"/>
          <w:szCs w:val="20"/>
          <w:lang w:val="ro-RO"/>
        </w:rPr>
        <w:t>subliniază importanța unor sisteme de remunerare transparente și obiective, care să permită monitorizarea eficace a eventualelor diferențe de remunerare și luarea de măsuri corective atunci când este necesar.</w:t>
      </w:r>
    </w:p>
    <w:p w14:paraId="0B1F007B" w14:textId="52A3A583" w:rsidR="00E06E69" w:rsidRPr="00BB4E65" w:rsidRDefault="00945679">
      <w:pPr>
        <w:pStyle w:val="NormalWeb"/>
        <w:widowControl w:val="0"/>
        <w:shd w:val="clear" w:color="auto" w:fill="FFFFFF"/>
        <w:spacing w:before="0" w:beforeAutospacing="0" w:after="60" w:afterAutospacing="0" w:line="264" w:lineRule="auto"/>
        <w:jc w:val="both"/>
        <w:rPr>
          <w:rFonts w:ascii="Calibri Light" w:hAnsi="Calibri Light" w:cs="Calibri Light"/>
          <w:sz w:val="20"/>
          <w:szCs w:val="20"/>
          <w:lang w:val="ro-RO"/>
        </w:rPr>
      </w:pPr>
      <w:r w:rsidRPr="00BB4E65">
        <w:rPr>
          <w:rFonts w:ascii="Calibri Light" w:hAnsi="Calibri Light" w:cs="Calibri Light"/>
          <w:sz w:val="20"/>
          <w:szCs w:val="20"/>
          <w:lang w:val="ro-RO"/>
        </w:rPr>
        <w:t>Analiza comparativă</w:t>
      </w:r>
      <w:r w:rsidR="00EE0A93" w:rsidRPr="00BB4E65">
        <w:rPr>
          <w:rFonts w:ascii="Calibri Light" w:hAnsi="Calibri Light" w:cs="Calibri Light"/>
          <w:sz w:val="20"/>
          <w:szCs w:val="20"/>
          <w:lang w:val="ro-RO"/>
        </w:rPr>
        <w:t xml:space="preserve"> </w:t>
      </w:r>
      <w:r w:rsidR="00EE0A93" w:rsidRPr="00BB4E65">
        <w:rPr>
          <w:rFonts w:ascii="Calibri Light" w:hAnsi="Calibri Light" w:cs="Calibri Light"/>
          <w:i/>
          <w:iCs/>
          <w:sz w:val="20"/>
          <w:szCs w:val="20"/>
          <w:lang w:val="ro-RO"/>
        </w:rPr>
        <w:t>(</w:t>
      </w:r>
      <w:proofErr w:type="spellStart"/>
      <w:r w:rsidR="00EE0A93" w:rsidRPr="00BB4E65">
        <w:rPr>
          <w:rFonts w:ascii="Calibri Light" w:hAnsi="Calibri Light" w:cs="Calibri Light"/>
          <w:i/>
          <w:iCs/>
          <w:sz w:val="20"/>
          <w:szCs w:val="20"/>
          <w:lang w:val="ro-RO"/>
        </w:rPr>
        <w:t>benchmarking</w:t>
      </w:r>
      <w:proofErr w:type="spellEnd"/>
      <w:r w:rsidR="00EE0A93" w:rsidRPr="00BB4E65">
        <w:rPr>
          <w:rFonts w:ascii="Calibri Light" w:hAnsi="Calibri Light" w:cs="Calibri Light"/>
          <w:i/>
          <w:iCs/>
          <w:sz w:val="20"/>
          <w:szCs w:val="20"/>
          <w:lang w:val="ro-RO"/>
        </w:rPr>
        <w:t>)</w:t>
      </w:r>
      <w:r w:rsidRPr="00BB4E65">
        <w:rPr>
          <w:rFonts w:ascii="Calibri Light" w:hAnsi="Calibri Light" w:cs="Calibri Light"/>
          <w:sz w:val="20"/>
          <w:szCs w:val="20"/>
          <w:lang w:val="ro-RO"/>
        </w:rPr>
        <w:t xml:space="preserve"> a diferenței de </w:t>
      </w:r>
      <w:r w:rsidR="00EE0A93" w:rsidRPr="00BB4E65">
        <w:rPr>
          <w:rFonts w:ascii="Calibri Light" w:hAnsi="Calibri Light" w:cs="Calibri Light"/>
          <w:sz w:val="20"/>
          <w:szCs w:val="20"/>
          <w:lang w:val="ro-RO"/>
        </w:rPr>
        <w:t xml:space="preserve">remunerație </w:t>
      </w:r>
      <w:r w:rsidRPr="00BB4E65">
        <w:rPr>
          <w:rFonts w:ascii="Calibri Light" w:hAnsi="Calibri Light" w:cs="Calibri Light"/>
          <w:sz w:val="20"/>
          <w:szCs w:val="20"/>
          <w:lang w:val="ro-RO"/>
        </w:rPr>
        <w:t xml:space="preserve">între femei și bărbați implică evaluarea și compararea diferențelor de remunerare între angajații de sex masculin și cei de sex feminin în cadrul unei organizații. Prin analizarea și înțelegerea acestor disparități, organizațiile pot identifica și aborda </w:t>
      </w:r>
      <w:r w:rsidR="00EE0A93" w:rsidRPr="00BB4E65">
        <w:rPr>
          <w:rFonts w:ascii="Calibri Light" w:hAnsi="Calibri Light" w:cs="Calibri Light"/>
          <w:sz w:val="20"/>
          <w:szCs w:val="20"/>
          <w:lang w:val="ro-RO"/>
        </w:rPr>
        <w:t xml:space="preserve">eventuale </w:t>
      </w:r>
      <w:r w:rsidRPr="00BB4E65">
        <w:rPr>
          <w:rFonts w:ascii="Calibri Light" w:hAnsi="Calibri Light" w:cs="Calibri Light"/>
          <w:sz w:val="20"/>
          <w:szCs w:val="20"/>
          <w:lang w:val="ro-RO"/>
        </w:rPr>
        <w:t xml:space="preserve">diferențe, luând măsuri pentru </w:t>
      </w:r>
      <w:r w:rsidR="00EE0A93" w:rsidRPr="00BB4E65">
        <w:rPr>
          <w:rFonts w:ascii="Calibri Light" w:hAnsi="Calibri Light" w:cs="Calibri Light"/>
          <w:sz w:val="20"/>
          <w:szCs w:val="20"/>
          <w:lang w:val="ro-RO"/>
        </w:rPr>
        <w:t xml:space="preserve">a implementa o remunerare echitabilă </w:t>
      </w:r>
      <w:r w:rsidRPr="00BB4E65">
        <w:rPr>
          <w:rFonts w:ascii="Calibri Light" w:hAnsi="Calibri Light" w:cs="Calibri Light"/>
          <w:sz w:val="20"/>
          <w:szCs w:val="20"/>
          <w:lang w:val="ro-RO"/>
        </w:rPr>
        <w:t>pentru toți angajații.</w:t>
      </w:r>
      <w:r w:rsidR="00664DD1" w:rsidRPr="00BB4E65">
        <w:rPr>
          <w:rFonts w:ascii="Calibri Light" w:hAnsi="Calibri Light" w:cs="Calibri Light"/>
          <w:sz w:val="20"/>
          <w:szCs w:val="20"/>
          <w:lang w:val="ro-RO"/>
        </w:rPr>
        <w:t xml:space="preserve"> </w:t>
      </w:r>
      <w:r w:rsidR="00E06E69" w:rsidRPr="00BB4E65">
        <w:rPr>
          <w:rFonts w:ascii="Calibri Light" w:hAnsi="Calibri Light" w:cs="Calibri Light"/>
          <w:sz w:val="20"/>
          <w:szCs w:val="20"/>
          <w:lang w:val="ro-RO"/>
        </w:rPr>
        <w:t xml:space="preserve">Prin </w:t>
      </w:r>
      <w:proofErr w:type="spellStart"/>
      <w:r w:rsidR="00E06E69" w:rsidRPr="00BB4E65">
        <w:rPr>
          <w:rFonts w:ascii="Calibri Light" w:hAnsi="Calibri Light" w:cs="Calibri Light"/>
          <w:i/>
          <w:iCs/>
          <w:sz w:val="20"/>
          <w:szCs w:val="20"/>
          <w:lang w:val="ro-RO"/>
        </w:rPr>
        <w:t>benchmarking</w:t>
      </w:r>
      <w:proofErr w:type="spellEnd"/>
      <w:r w:rsidR="00E06E69" w:rsidRPr="00BB4E65">
        <w:rPr>
          <w:rFonts w:ascii="Calibri Light" w:hAnsi="Calibri Light" w:cs="Calibri Light"/>
          <w:sz w:val="20"/>
          <w:szCs w:val="20"/>
          <w:lang w:val="ro-RO"/>
        </w:rPr>
        <w:t xml:space="preserve">, organizațiile </w:t>
      </w:r>
      <w:r w:rsidR="00663053">
        <w:rPr>
          <w:rFonts w:ascii="Calibri Light" w:hAnsi="Calibri Light" w:cs="Calibri Light"/>
          <w:sz w:val="20"/>
          <w:szCs w:val="20"/>
          <w:lang w:val="ro-RO"/>
        </w:rPr>
        <w:t>ș</w:t>
      </w:r>
      <w:r w:rsidR="00E06E69" w:rsidRPr="00BB4E65">
        <w:rPr>
          <w:rFonts w:ascii="Calibri Light" w:hAnsi="Calibri Light" w:cs="Calibri Light"/>
          <w:sz w:val="20"/>
          <w:szCs w:val="20"/>
          <w:lang w:val="ro-RO"/>
        </w:rPr>
        <w:t xml:space="preserve">i </w:t>
      </w:r>
      <w:r w:rsidR="00EE0A93" w:rsidRPr="00BB4E65">
        <w:rPr>
          <w:rFonts w:ascii="Calibri Light" w:hAnsi="Calibri Light" w:cs="Calibri Light"/>
          <w:sz w:val="20"/>
          <w:szCs w:val="20"/>
          <w:lang w:val="ro-RO"/>
        </w:rPr>
        <w:t xml:space="preserve">autoritățile de supraveghere </w:t>
      </w:r>
      <w:r w:rsidR="00E06E69" w:rsidRPr="00BB4E65">
        <w:rPr>
          <w:rFonts w:ascii="Calibri Light" w:hAnsi="Calibri Light" w:cs="Calibri Light"/>
          <w:sz w:val="20"/>
          <w:szCs w:val="20"/>
          <w:lang w:val="ro-RO"/>
        </w:rPr>
        <w:t>pot obține informații despre standarde</w:t>
      </w:r>
      <w:r w:rsidR="00615F76" w:rsidRPr="00BB4E65">
        <w:rPr>
          <w:rFonts w:ascii="Calibri Light" w:hAnsi="Calibri Light" w:cs="Calibri Light"/>
          <w:sz w:val="20"/>
          <w:szCs w:val="20"/>
          <w:lang w:val="ro-RO"/>
        </w:rPr>
        <w:t>le folosite</w:t>
      </w:r>
      <w:r w:rsidR="00E06E69" w:rsidRPr="00BB4E65">
        <w:rPr>
          <w:rFonts w:ascii="Calibri Light" w:hAnsi="Calibri Light" w:cs="Calibri Light"/>
          <w:sz w:val="20"/>
          <w:szCs w:val="20"/>
          <w:lang w:val="ro-RO"/>
        </w:rPr>
        <w:t xml:space="preserve"> și bune</w:t>
      </w:r>
      <w:r w:rsidR="00EE0A93" w:rsidRPr="00BB4E65">
        <w:rPr>
          <w:rFonts w:ascii="Calibri Light" w:hAnsi="Calibri Light" w:cs="Calibri Light"/>
          <w:sz w:val="20"/>
          <w:szCs w:val="20"/>
          <w:lang w:val="ro-RO"/>
        </w:rPr>
        <w:t>le</w:t>
      </w:r>
      <w:r w:rsidR="00E06E69" w:rsidRPr="00BB4E65">
        <w:rPr>
          <w:rFonts w:ascii="Calibri Light" w:hAnsi="Calibri Light" w:cs="Calibri Light"/>
          <w:sz w:val="20"/>
          <w:szCs w:val="20"/>
          <w:lang w:val="ro-RO"/>
        </w:rPr>
        <w:t xml:space="preserve"> practici din industrie. </w:t>
      </w:r>
    </w:p>
    <w:p w14:paraId="303AFE3A" w14:textId="77777777" w:rsidR="005C5D5E" w:rsidRPr="00BB4E65" w:rsidRDefault="005C5D5E">
      <w:pPr>
        <w:pStyle w:val="NormalWeb"/>
        <w:widowControl w:val="0"/>
        <w:shd w:val="clear" w:color="auto" w:fill="FFFFFF"/>
        <w:spacing w:before="0" w:beforeAutospacing="0" w:after="60" w:afterAutospacing="0" w:line="264" w:lineRule="auto"/>
        <w:jc w:val="both"/>
        <w:rPr>
          <w:rFonts w:ascii="Calibri Light" w:hAnsi="Calibri Light" w:cs="Calibri Light"/>
          <w:sz w:val="20"/>
          <w:szCs w:val="20"/>
          <w:lang w:val="ro-RO"/>
        </w:rPr>
      </w:pPr>
    </w:p>
    <w:p w14:paraId="6237D122" w14:textId="30470EA4" w:rsidR="005C5D5E" w:rsidRPr="00BB4E65" w:rsidRDefault="00791ED0">
      <w:pPr>
        <w:pStyle w:val="NormalWeb"/>
        <w:widowControl w:val="0"/>
        <w:shd w:val="clear" w:color="auto" w:fill="FFFFFF"/>
        <w:spacing w:before="0" w:beforeAutospacing="0" w:after="60" w:afterAutospacing="0" w:line="264" w:lineRule="auto"/>
        <w:jc w:val="both"/>
        <w:rPr>
          <w:rFonts w:ascii="Calibri Light" w:hAnsi="Calibri Light" w:cs="Calibri Light"/>
          <w:b/>
          <w:bCs/>
          <w:sz w:val="20"/>
          <w:szCs w:val="20"/>
          <w:lang w:val="ro-RO"/>
        </w:rPr>
      </w:pPr>
      <w:r w:rsidRPr="00BB4E65">
        <w:rPr>
          <w:rFonts w:ascii="Calibri Light" w:hAnsi="Calibri Light" w:cs="Calibri Light"/>
          <w:b/>
          <w:bCs/>
          <w:sz w:val="20"/>
          <w:szCs w:val="20"/>
          <w:lang w:val="ro-RO"/>
        </w:rPr>
        <w:t xml:space="preserve">BNR </w:t>
      </w:r>
      <w:r w:rsidR="00EE0A93" w:rsidRPr="00BB4E65">
        <w:rPr>
          <w:rFonts w:ascii="Calibri Light" w:hAnsi="Calibri Light" w:cs="Calibri Light"/>
          <w:b/>
          <w:bCs/>
          <w:sz w:val="20"/>
          <w:szCs w:val="20"/>
          <w:lang w:val="ro-RO"/>
        </w:rPr>
        <w:t xml:space="preserve">solicită </w:t>
      </w:r>
      <w:r w:rsidRPr="00BB4E65">
        <w:rPr>
          <w:rFonts w:ascii="Calibri Light" w:hAnsi="Calibri Light" w:cs="Calibri Light"/>
          <w:b/>
          <w:bCs/>
          <w:sz w:val="20"/>
          <w:szCs w:val="20"/>
          <w:lang w:val="ro-RO"/>
        </w:rPr>
        <w:t>băncil</w:t>
      </w:r>
      <w:r w:rsidR="00956387" w:rsidRPr="00BB4E65">
        <w:rPr>
          <w:rFonts w:ascii="Calibri Light" w:hAnsi="Calibri Light" w:cs="Calibri Light"/>
          <w:b/>
          <w:bCs/>
          <w:sz w:val="20"/>
          <w:szCs w:val="20"/>
          <w:lang w:val="ro-RO"/>
        </w:rPr>
        <w:t>or</w:t>
      </w:r>
      <w:r w:rsidRPr="00BB4E65">
        <w:rPr>
          <w:rFonts w:ascii="Calibri Light" w:hAnsi="Calibri Light" w:cs="Calibri Light"/>
          <w:b/>
          <w:bCs/>
          <w:sz w:val="20"/>
          <w:szCs w:val="20"/>
          <w:lang w:val="ro-RO"/>
        </w:rPr>
        <w:t xml:space="preserve"> locale </w:t>
      </w:r>
      <w:r w:rsidR="00956387" w:rsidRPr="00BB4E65">
        <w:rPr>
          <w:rFonts w:ascii="Calibri Light" w:hAnsi="Calibri Light" w:cs="Calibri Light"/>
          <w:b/>
          <w:bCs/>
          <w:sz w:val="20"/>
          <w:szCs w:val="20"/>
          <w:lang w:val="ro-RO"/>
        </w:rPr>
        <w:t>raportări suplimentare privind remunerarea</w:t>
      </w:r>
    </w:p>
    <w:p w14:paraId="125EEBEE" w14:textId="586DC106" w:rsidR="005C5D5E" w:rsidRPr="00BB4E65" w:rsidRDefault="00791ED0">
      <w:pPr>
        <w:pStyle w:val="NormalWeb"/>
        <w:widowControl w:val="0"/>
        <w:shd w:val="clear" w:color="auto" w:fill="FFFFFF"/>
        <w:spacing w:before="0" w:beforeAutospacing="0" w:after="60" w:afterAutospacing="0" w:line="264" w:lineRule="auto"/>
        <w:jc w:val="both"/>
        <w:rPr>
          <w:rFonts w:ascii="Calibri Light" w:hAnsi="Calibri Light" w:cs="Calibri Light"/>
          <w:sz w:val="20"/>
          <w:szCs w:val="20"/>
          <w:lang w:val="ro-RO"/>
        </w:rPr>
      </w:pPr>
      <w:r w:rsidRPr="00BB4E65">
        <w:rPr>
          <w:rFonts w:ascii="Calibri Light" w:hAnsi="Calibri Light" w:cs="Calibri Light"/>
          <w:sz w:val="20"/>
          <w:szCs w:val="20"/>
          <w:lang w:val="ro-RO"/>
        </w:rPr>
        <w:t xml:space="preserve">Recent, </w:t>
      </w:r>
      <w:r w:rsidRPr="00663053">
        <w:rPr>
          <w:rFonts w:ascii="Calibri Light" w:hAnsi="Calibri Light" w:cs="Calibri Light"/>
          <w:b/>
          <w:bCs/>
          <w:sz w:val="20"/>
          <w:szCs w:val="20"/>
          <w:lang w:val="ro-RO"/>
        </w:rPr>
        <w:t>Banca Națională a României</w:t>
      </w:r>
      <w:r w:rsidRPr="00BB4E65">
        <w:rPr>
          <w:rFonts w:ascii="Calibri Light" w:hAnsi="Calibri Light" w:cs="Calibri Light"/>
          <w:sz w:val="20"/>
          <w:szCs w:val="20"/>
          <w:lang w:val="ro-RO"/>
        </w:rPr>
        <w:t xml:space="preserve"> (BNR) a introdus o nouă cerință de raportare comparativă (Ordinul nr. 4/2023) privind personalul, remunerarea și </w:t>
      </w:r>
      <w:r w:rsidR="00EE0A93" w:rsidRPr="00BB4E65">
        <w:rPr>
          <w:rFonts w:ascii="Calibri Light" w:hAnsi="Calibri Light" w:cs="Calibri Light"/>
          <w:sz w:val="20"/>
          <w:szCs w:val="20"/>
          <w:lang w:val="ro-RO"/>
        </w:rPr>
        <w:t xml:space="preserve">eventualele diferențe </w:t>
      </w:r>
      <w:r w:rsidRPr="00BB4E65">
        <w:rPr>
          <w:rFonts w:ascii="Calibri Light" w:hAnsi="Calibri Light" w:cs="Calibri Light"/>
          <w:sz w:val="20"/>
          <w:szCs w:val="20"/>
          <w:lang w:val="ro-RO"/>
        </w:rPr>
        <w:t>între femei și bărbați, pe baza ghidului A</w:t>
      </w:r>
      <w:r w:rsidR="00EE0A93" w:rsidRPr="00BB4E65">
        <w:rPr>
          <w:rFonts w:ascii="Calibri Light" w:hAnsi="Calibri Light" w:cs="Calibri Light"/>
          <w:sz w:val="20"/>
          <w:szCs w:val="20"/>
          <w:lang w:val="ro-RO"/>
        </w:rPr>
        <w:t xml:space="preserve">utorității </w:t>
      </w:r>
      <w:r w:rsidRPr="00BB4E65">
        <w:rPr>
          <w:rFonts w:ascii="Calibri Light" w:hAnsi="Calibri Light" w:cs="Calibri Light"/>
          <w:sz w:val="20"/>
          <w:szCs w:val="20"/>
          <w:lang w:val="ro-RO"/>
        </w:rPr>
        <w:t>B</w:t>
      </w:r>
      <w:r w:rsidR="00EE0A93" w:rsidRPr="00BB4E65">
        <w:rPr>
          <w:rFonts w:ascii="Calibri Light" w:hAnsi="Calibri Light" w:cs="Calibri Light"/>
          <w:sz w:val="20"/>
          <w:szCs w:val="20"/>
          <w:lang w:val="ro-RO"/>
        </w:rPr>
        <w:t xml:space="preserve">ancare </w:t>
      </w:r>
      <w:r w:rsidRPr="00BB4E65">
        <w:rPr>
          <w:rFonts w:ascii="Calibri Light" w:hAnsi="Calibri Light" w:cs="Calibri Light"/>
          <w:sz w:val="20"/>
          <w:szCs w:val="20"/>
          <w:lang w:val="ro-RO"/>
        </w:rPr>
        <w:t>E</w:t>
      </w:r>
      <w:r w:rsidR="00EE0A93" w:rsidRPr="00BB4E65">
        <w:rPr>
          <w:rFonts w:ascii="Calibri Light" w:hAnsi="Calibri Light" w:cs="Calibri Light"/>
          <w:sz w:val="20"/>
          <w:szCs w:val="20"/>
          <w:lang w:val="ro-RO"/>
        </w:rPr>
        <w:t>uropene</w:t>
      </w:r>
      <w:r w:rsidRPr="00BB4E65">
        <w:rPr>
          <w:rFonts w:ascii="Calibri Light" w:hAnsi="Calibri Light" w:cs="Calibri Light"/>
          <w:sz w:val="20"/>
          <w:szCs w:val="20"/>
          <w:lang w:val="ro-RO"/>
        </w:rPr>
        <w:t xml:space="preserve"> menționat mai sus</w:t>
      </w:r>
      <w:r w:rsidR="00664DD1" w:rsidRPr="00BB4E65">
        <w:rPr>
          <w:rFonts w:ascii="Calibri Light" w:hAnsi="Calibri Light" w:cs="Calibri Light"/>
          <w:sz w:val="20"/>
          <w:szCs w:val="20"/>
          <w:lang w:val="ro-RO"/>
        </w:rPr>
        <w:t xml:space="preserve"> (EBA/GL/2022/06)</w:t>
      </w:r>
      <w:r w:rsidRPr="00BB4E65">
        <w:rPr>
          <w:rFonts w:ascii="Calibri Light" w:hAnsi="Calibri Light" w:cs="Calibri Light"/>
          <w:sz w:val="20"/>
          <w:szCs w:val="20"/>
          <w:lang w:val="ro-RO"/>
        </w:rPr>
        <w:t xml:space="preserve">. </w:t>
      </w:r>
      <w:r w:rsidR="00EE0A93" w:rsidRPr="00BB4E65">
        <w:rPr>
          <w:rFonts w:ascii="Calibri Light" w:hAnsi="Calibri Light" w:cs="Calibri Light"/>
          <w:b/>
          <w:bCs/>
          <w:sz w:val="20"/>
          <w:szCs w:val="20"/>
          <w:lang w:val="ro-RO"/>
        </w:rPr>
        <w:t>Anumite</w:t>
      </w:r>
      <w:r w:rsidR="00EE0A93" w:rsidRPr="00BB4E65">
        <w:rPr>
          <w:rFonts w:ascii="Calibri Light" w:hAnsi="Calibri Light" w:cs="Calibri Light"/>
          <w:sz w:val="20"/>
          <w:szCs w:val="20"/>
          <w:lang w:val="ro-RO"/>
        </w:rPr>
        <w:t xml:space="preserve"> </w:t>
      </w:r>
      <w:r w:rsidR="00EE0A93" w:rsidRPr="00BB4E65">
        <w:rPr>
          <w:rFonts w:ascii="Calibri Light" w:hAnsi="Calibri Light" w:cs="Calibri Light"/>
          <w:b/>
          <w:bCs/>
          <w:sz w:val="20"/>
          <w:szCs w:val="20"/>
          <w:lang w:val="ro-RO"/>
        </w:rPr>
        <w:t xml:space="preserve">instituții </w:t>
      </w:r>
      <w:r w:rsidRPr="00BB4E65">
        <w:rPr>
          <w:rFonts w:ascii="Calibri Light" w:hAnsi="Calibri Light" w:cs="Calibri Light"/>
          <w:b/>
          <w:bCs/>
          <w:sz w:val="20"/>
          <w:szCs w:val="20"/>
          <w:lang w:val="ro-RO"/>
        </w:rPr>
        <w:t xml:space="preserve">de credit </w:t>
      </w:r>
      <w:r w:rsidRPr="00BB4E65">
        <w:rPr>
          <w:rFonts w:ascii="Calibri Light" w:hAnsi="Calibri Light" w:cs="Calibri Light"/>
          <w:sz w:val="20"/>
          <w:szCs w:val="20"/>
          <w:lang w:val="ro-RO"/>
        </w:rPr>
        <w:t xml:space="preserve">trebuie să raporteze </w:t>
      </w:r>
      <w:r w:rsidRPr="00BB4E65">
        <w:rPr>
          <w:rFonts w:ascii="Calibri Light" w:hAnsi="Calibri Light" w:cs="Calibri Light"/>
          <w:b/>
          <w:bCs/>
          <w:sz w:val="20"/>
          <w:szCs w:val="20"/>
          <w:lang w:val="ro-RO"/>
        </w:rPr>
        <w:t>până la sfârșitul lunii august 2023</w:t>
      </w:r>
      <w:r w:rsidRPr="00BB4E65">
        <w:rPr>
          <w:rFonts w:ascii="Calibri Light" w:hAnsi="Calibri Light" w:cs="Calibri Light"/>
          <w:sz w:val="20"/>
          <w:szCs w:val="20"/>
          <w:lang w:val="ro-RO"/>
        </w:rPr>
        <w:t xml:space="preserve"> date generale privind remunerarea angajaților, </w:t>
      </w:r>
      <w:r w:rsidR="00EE0A93" w:rsidRPr="00BB4E65">
        <w:rPr>
          <w:rFonts w:ascii="Calibri Light" w:hAnsi="Calibri Light" w:cs="Calibri Light"/>
          <w:sz w:val="20"/>
          <w:szCs w:val="20"/>
          <w:lang w:val="ro-RO"/>
        </w:rPr>
        <w:t xml:space="preserve">iar </w:t>
      </w:r>
      <w:r w:rsidRPr="00BB4E65">
        <w:rPr>
          <w:rFonts w:ascii="Calibri Light" w:hAnsi="Calibri Light" w:cs="Calibri Light"/>
          <w:sz w:val="20"/>
          <w:szCs w:val="20"/>
          <w:lang w:val="ro-RO"/>
        </w:rPr>
        <w:t xml:space="preserve">datele </w:t>
      </w:r>
      <w:r w:rsidR="00EE0A93" w:rsidRPr="00BB4E65">
        <w:rPr>
          <w:rFonts w:ascii="Calibri Light" w:hAnsi="Calibri Light" w:cs="Calibri Light"/>
          <w:sz w:val="20"/>
          <w:szCs w:val="20"/>
          <w:lang w:val="ro-RO"/>
        </w:rPr>
        <w:t>privind</w:t>
      </w:r>
      <w:r w:rsidRPr="00BB4E65">
        <w:rPr>
          <w:rFonts w:ascii="Calibri Light" w:hAnsi="Calibri Light" w:cs="Calibri Light"/>
          <w:sz w:val="20"/>
          <w:szCs w:val="20"/>
          <w:lang w:val="ro-RO"/>
        </w:rPr>
        <w:t xml:space="preserve"> </w:t>
      </w:r>
      <w:r w:rsidR="00EE0A93" w:rsidRPr="00BB4E65">
        <w:rPr>
          <w:rFonts w:ascii="Calibri Light" w:hAnsi="Calibri Light" w:cs="Calibri Light"/>
          <w:sz w:val="20"/>
          <w:szCs w:val="20"/>
          <w:lang w:val="ro-RO"/>
        </w:rPr>
        <w:t xml:space="preserve">diferențele </w:t>
      </w:r>
      <w:r w:rsidRPr="00BB4E65">
        <w:rPr>
          <w:rFonts w:ascii="Calibri Light" w:hAnsi="Calibri Light" w:cs="Calibri Light"/>
          <w:sz w:val="20"/>
          <w:szCs w:val="20"/>
          <w:lang w:val="ro-RO"/>
        </w:rPr>
        <w:t xml:space="preserve">de remunerare între femei și bărbați </w:t>
      </w:r>
      <w:r w:rsidR="00EE0A93" w:rsidRPr="00BB4E65">
        <w:rPr>
          <w:rFonts w:ascii="Calibri Light" w:hAnsi="Calibri Light" w:cs="Calibri Light"/>
          <w:sz w:val="20"/>
          <w:szCs w:val="20"/>
          <w:lang w:val="ro-RO"/>
        </w:rPr>
        <w:t xml:space="preserve">vor fi </w:t>
      </w:r>
      <w:r w:rsidRPr="00BB4E65">
        <w:rPr>
          <w:rFonts w:ascii="Calibri Light" w:hAnsi="Calibri Light" w:cs="Calibri Light"/>
          <w:sz w:val="20"/>
          <w:szCs w:val="20"/>
          <w:lang w:val="ro-RO"/>
        </w:rPr>
        <w:t xml:space="preserve">publicate pentru prima dată </w:t>
      </w:r>
      <w:r w:rsidRPr="00BB4E65">
        <w:rPr>
          <w:rFonts w:ascii="Calibri Light" w:hAnsi="Calibri Light" w:cs="Calibri Light"/>
          <w:b/>
          <w:bCs/>
          <w:sz w:val="20"/>
          <w:szCs w:val="20"/>
          <w:lang w:val="ro-RO"/>
        </w:rPr>
        <w:t xml:space="preserve">în iunie </w:t>
      </w:r>
      <w:r w:rsidR="00EE0A93" w:rsidRPr="00BB4E65">
        <w:rPr>
          <w:rFonts w:ascii="Calibri Light" w:hAnsi="Calibri Light" w:cs="Calibri Light"/>
          <w:b/>
          <w:bCs/>
          <w:sz w:val="20"/>
          <w:szCs w:val="20"/>
          <w:lang w:val="ro-RO"/>
        </w:rPr>
        <w:t>2024</w:t>
      </w:r>
      <w:r w:rsidRPr="00BB4E65">
        <w:rPr>
          <w:rFonts w:ascii="Calibri Light" w:hAnsi="Calibri Light" w:cs="Calibri Light"/>
          <w:sz w:val="20"/>
          <w:szCs w:val="20"/>
          <w:lang w:val="ro-RO"/>
        </w:rPr>
        <w:t>.</w:t>
      </w:r>
    </w:p>
    <w:p w14:paraId="5E8DD67C" w14:textId="0592E856" w:rsidR="005C5D5E" w:rsidRPr="00BB4E65" w:rsidRDefault="00791ED0">
      <w:pPr>
        <w:pStyle w:val="NormalWeb"/>
        <w:widowControl w:val="0"/>
        <w:shd w:val="clear" w:color="auto" w:fill="FFFFFF"/>
        <w:spacing w:before="0" w:beforeAutospacing="0" w:after="60" w:afterAutospacing="0" w:line="264" w:lineRule="auto"/>
        <w:jc w:val="both"/>
        <w:rPr>
          <w:rFonts w:ascii="Calibri Light" w:hAnsi="Calibri Light" w:cs="Calibri Light"/>
          <w:sz w:val="20"/>
          <w:szCs w:val="20"/>
          <w:lang w:val="ro-RO"/>
        </w:rPr>
      </w:pPr>
      <w:r w:rsidRPr="00BB4E65">
        <w:rPr>
          <w:rFonts w:ascii="Calibri Light" w:hAnsi="Calibri Light" w:cs="Calibri Light"/>
          <w:sz w:val="20"/>
          <w:szCs w:val="20"/>
          <w:lang w:val="ro-RO"/>
        </w:rPr>
        <w:t>Cele mai recente cerințe de raportare ale BNR semnalează o schimbare de paradigmă</w:t>
      </w:r>
      <w:r w:rsidR="00EE0A93" w:rsidRPr="00BB4E65">
        <w:rPr>
          <w:rFonts w:ascii="Calibri Light" w:hAnsi="Calibri Light" w:cs="Calibri Light"/>
          <w:sz w:val="20"/>
          <w:szCs w:val="20"/>
          <w:lang w:val="ro-RO"/>
        </w:rPr>
        <w:t>, cu accentul</w:t>
      </w:r>
      <w:r w:rsidRPr="00BB4E65">
        <w:rPr>
          <w:rFonts w:ascii="Calibri Light" w:hAnsi="Calibri Light" w:cs="Calibri Light"/>
          <w:sz w:val="20"/>
          <w:szCs w:val="20"/>
          <w:lang w:val="ro-RO"/>
        </w:rPr>
        <w:t xml:space="preserve"> </w:t>
      </w:r>
      <w:r w:rsidR="00EE0A93" w:rsidRPr="00BB4E65">
        <w:rPr>
          <w:rFonts w:ascii="Calibri Light" w:hAnsi="Calibri Light" w:cs="Calibri Light"/>
          <w:sz w:val="20"/>
          <w:szCs w:val="20"/>
          <w:lang w:val="ro-RO"/>
        </w:rPr>
        <w:t xml:space="preserve">pe </w:t>
      </w:r>
      <w:r w:rsidRPr="00BB4E65">
        <w:rPr>
          <w:rFonts w:ascii="Calibri Light" w:hAnsi="Calibri Light" w:cs="Calibri Light"/>
          <w:sz w:val="20"/>
          <w:szCs w:val="20"/>
          <w:lang w:val="ro-RO"/>
        </w:rPr>
        <w:lastRenderedPageBreak/>
        <w:t>transparență și responsabilitate în industria serviciilor financiare. Ca atare, este esențial ca băncile locale să dispună de politici, protocoale și cadre adecvate.</w:t>
      </w:r>
    </w:p>
    <w:p w14:paraId="026A48C3" w14:textId="77777777" w:rsidR="005C5D5E" w:rsidRPr="00BB4E65" w:rsidRDefault="005C5D5E">
      <w:pPr>
        <w:pStyle w:val="NormalWeb"/>
        <w:widowControl w:val="0"/>
        <w:shd w:val="clear" w:color="auto" w:fill="FFFFFF"/>
        <w:spacing w:before="0" w:beforeAutospacing="0" w:after="60" w:afterAutospacing="0" w:line="264" w:lineRule="auto"/>
        <w:jc w:val="both"/>
        <w:rPr>
          <w:rFonts w:ascii="Calibri Light" w:hAnsi="Calibri Light" w:cs="Calibri Light"/>
          <w:sz w:val="20"/>
          <w:szCs w:val="20"/>
          <w:lang w:val="ro-RO"/>
        </w:rPr>
      </w:pPr>
    </w:p>
    <w:p w14:paraId="42762207" w14:textId="329F1218" w:rsidR="005C5D5E" w:rsidRPr="00BB4E65" w:rsidRDefault="00791ED0">
      <w:pPr>
        <w:pStyle w:val="NormalWeb"/>
        <w:widowControl w:val="0"/>
        <w:shd w:val="clear" w:color="auto" w:fill="FFFFFF"/>
        <w:spacing w:before="0" w:beforeAutospacing="0" w:after="60" w:afterAutospacing="0" w:line="264" w:lineRule="auto"/>
        <w:jc w:val="both"/>
        <w:rPr>
          <w:rFonts w:ascii="Calibri Light" w:hAnsi="Calibri Light" w:cs="Calibri Light"/>
          <w:b/>
          <w:bCs/>
          <w:sz w:val="20"/>
          <w:szCs w:val="20"/>
          <w:lang w:val="ro-RO"/>
        </w:rPr>
      </w:pPr>
      <w:r w:rsidRPr="00BB4E65">
        <w:rPr>
          <w:rFonts w:ascii="Calibri Light" w:hAnsi="Calibri Light" w:cs="Calibri Light"/>
          <w:b/>
          <w:bCs/>
          <w:sz w:val="20"/>
          <w:szCs w:val="20"/>
          <w:lang w:val="ro-RO"/>
        </w:rPr>
        <w:t>Diversitate</w:t>
      </w:r>
    </w:p>
    <w:p w14:paraId="434F1677" w14:textId="6B116E01" w:rsidR="005C5D5E" w:rsidRPr="00BB4E65" w:rsidRDefault="00791ED0">
      <w:pPr>
        <w:pStyle w:val="NormalWeb"/>
        <w:widowControl w:val="0"/>
        <w:shd w:val="clear" w:color="auto" w:fill="FFFFFF"/>
        <w:spacing w:before="0" w:beforeAutospacing="0" w:after="60" w:afterAutospacing="0" w:line="264" w:lineRule="auto"/>
        <w:jc w:val="both"/>
        <w:rPr>
          <w:rFonts w:ascii="Calibri Light" w:hAnsi="Calibri Light" w:cs="Calibri Light"/>
          <w:sz w:val="20"/>
          <w:szCs w:val="20"/>
          <w:lang w:val="ro-RO"/>
        </w:rPr>
      </w:pPr>
      <w:r w:rsidRPr="00BB4E65">
        <w:rPr>
          <w:rFonts w:ascii="Calibri Light" w:hAnsi="Calibri Light" w:cs="Calibri Light"/>
          <w:sz w:val="20"/>
          <w:szCs w:val="20"/>
          <w:lang w:val="ro-RO"/>
        </w:rPr>
        <w:t>Diversitatea este un factor cheie în promovarea inovației, creativității și incluziunii în cadrul organizațiilor. Ace</w:t>
      </w:r>
      <w:r w:rsidR="00663053">
        <w:rPr>
          <w:rFonts w:ascii="Calibri Light" w:hAnsi="Calibri Light" w:cs="Calibri Light"/>
          <w:sz w:val="20"/>
          <w:szCs w:val="20"/>
          <w:lang w:val="ro-RO"/>
        </w:rPr>
        <w:t>a</w:t>
      </w:r>
      <w:r w:rsidRPr="00BB4E65">
        <w:rPr>
          <w:rFonts w:ascii="Calibri Light" w:hAnsi="Calibri Light" w:cs="Calibri Light"/>
          <w:sz w:val="20"/>
          <w:szCs w:val="20"/>
          <w:lang w:val="ro-RO"/>
        </w:rPr>
        <w:t xml:space="preserve">sta cuprinde o serie de dimensiuni, inclusiv sexul, vârsta, etnia, naționalitatea, orientarea sexuală și multe altele. </w:t>
      </w:r>
      <w:r w:rsidR="00EE0A93" w:rsidRPr="00BB4E65">
        <w:rPr>
          <w:rFonts w:ascii="Calibri Light" w:hAnsi="Calibri Light" w:cs="Calibri Light"/>
          <w:sz w:val="20"/>
          <w:szCs w:val="20"/>
          <w:lang w:val="ro-RO"/>
        </w:rPr>
        <w:t xml:space="preserve">O forță de muncă </w:t>
      </w:r>
      <w:r w:rsidRPr="00BB4E65">
        <w:rPr>
          <w:rFonts w:ascii="Calibri Light" w:hAnsi="Calibri Light" w:cs="Calibri Light"/>
          <w:sz w:val="20"/>
          <w:szCs w:val="20"/>
          <w:lang w:val="ro-RO"/>
        </w:rPr>
        <w:t>divers</w:t>
      </w:r>
      <w:r w:rsidR="00EE0A93" w:rsidRPr="00BB4E65">
        <w:rPr>
          <w:rFonts w:ascii="Calibri Light" w:hAnsi="Calibri Light" w:cs="Calibri Light"/>
          <w:sz w:val="20"/>
          <w:szCs w:val="20"/>
          <w:lang w:val="ro-RO"/>
        </w:rPr>
        <w:t xml:space="preserve">ă </w:t>
      </w:r>
      <w:r w:rsidRPr="00BB4E65">
        <w:rPr>
          <w:rFonts w:ascii="Calibri Light" w:hAnsi="Calibri Light" w:cs="Calibri Light"/>
          <w:sz w:val="20"/>
          <w:szCs w:val="20"/>
          <w:lang w:val="ro-RO"/>
        </w:rPr>
        <w:t xml:space="preserve">aduce </w:t>
      </w:r>
      <w:r w:rsidR="00EE0A93" w:rsidRPr="00BB4E65">
        <w:rPr>
          <w:rFonts w:ascii="Calibri Light" w:hAnsi="Calibri Light" w:cs="Calibri Light"/>
          <w:sz w:val="20"/>
          <w:szCs w:val="20"/>
          <w:lang w:val="ro-RO"/>
        </w:rPr>
        <w:t xml:space="preserve">noi </w:t>
      </w:r>
      <w:r w:rsidRPr="00BB4E65">
        <w:rPr>
          <w:rFonts w:ascii="Calibri Light" w:hAnsi="Calibri Light" w:cs="Calibri Light"/>
          <w:sz w:val="20"/>
          <w:szCs w:val="20"/>
          <w:lang w:val="ro-RO"/>
        </w:rPr>
        <w:t xml:space="preserve">perspective, experiențe și abilități, îmbunătățind </w:t>
      </w:r>
      <w:r w:rsidR="00EE0A93" w:rsidRPr="00BB4E65">
        <w:rPr>
          <w:rFonts w:ascii="Calibri Light" w:hAnsi="Calibri Light" w:cs="Calibri Light"/>
          <w:sz w:val="20"/>
          <w:szCs w:val="20"/>
          <w:lang w:val="ro-RO"/>
        </w:rPr>
        <w:t xml:space="preserve">capacitatea </w:t>
      </w:r>
      <w:r w:rsidRPr="00BB4E65">
        <w:rPr>
          <w:rFonts w:ascii="Calibri Light" w:hAnsi="Calibri Light" w:cs="Calibri Light"/>
          <w:sz w:val="20"/>
          <w:szCs w:val="20"/>
          <w:lang w:val="ro-RO"/>
        </w:rPr>
        <w:t>de rezolvare a problemelor și procesele de luare a deciziilor și creând medii care promovează egalitatea.</w:t>
      </w:r>
    </w:p>
    <w:p w14:paraId="31596574" w14:textId="3F37D13B" w:rsidR="005C5D5E" w:rsidRPr="00BB4E65" w:rsidRDefault="00791ED0">
      <w:pPr>
        <w:pStyle w:val="NormalWeb"/>
        <w:widowControl w:val="0"/>
        <w:shd w:val="clear" w:color="auto" w:fill="FFFFFF"/>
        <w:spacing w:before="0" w:beforeAutospacing="0" w:after="60" w:afterAutospacing="0" w:line="264" w:lineRule="auto"/>
        <w:jc w:val="both"/>
        <w:rPr>
          <w:rFonts w:ascii="Calibri Light" w:hAnsi="Calibri Light" w:cs="Calibri Light"/>
          <w:sz w:val="20"/>
          <w:szCs w:val="20"/>
          <w:lang w:val="ro-RO"/>
        </w:rPr>
      </w:pPr>
      <w:r w:rsidRPr="00BB4E65">
        <w:rPr>
          <w:rFonts w:ascii="Calibri Light" w:hAnsi="Calibri Light" w:cs="Calibri Light"/>
          <w:sz w:val="20"/>
          <w:szCs w:val="20"/>
          <w:lang w:val="ro-RO"/>
        </w:rPr>
        <w:t xml:space="preserve">Raportul ABE privind practicile </w:t>
      </w:r>
      <w:r w:rsidR="00615F76" w:rsidRPr="00BB4E65">
        <w:rPr>
          <w:rFonts w:ascii="Calibri Light" w:hAnsi="Calibri Light" w:cs="Calibri Light"/>
          <w:sz w:val="20"/>
          <w:szCs w:val="20"/>
          <w:lang w:val="ro-RO"/>
        </w:rPr>
        <w:t>de</w:t>
      </w:r>
      <w:r w:rsidRPr="00BB4E65">
        <w:rPr>
          <w:rFonts w:ascii="Calibri Light" w:hAnsi="Calibri Light" w:cs="Calibri Light"/>
          <w:sz w:val="20"/>
          <w:szCs w:val="20"/>
          <w:lang w:val="ro-RO"/>
        </w:rPr>
        <w:t xml:space="preserve"> diversitate în băncile din UE, publicat în martie 2023, indică faptul că stabilirea unor obiective de creștere a reprezentării de gen la 40% din membrii consiliilor de administrație pentru </w:t>
      </w:r>
      <w:r w:rsidR="00EE0A93" w:rsidRPr="00BB4E65">
        <w:rPr>
          <w:rFonts w:ascii="Calibri Light" w:hAnsi="Calibri Light" w:cs="Calibri Light"/>
          <w:sz w:val="20"/>
          <w:szCs w:val="20"/>
          <w:lang w:val="ro-RO"/>
        </w:rPr>
        <w:t>„</w:t>
      </w:r>
      <w:r w:rsidRPr="00BB4E65">
        <w:rPr>
          <w:rFonts w:ascii="Calibri Light" w:hAnsi="Calibri Light" w:cs="Calibri Light"/>
          <w:sz w:val="20"/>
          <w:szCs w:val="20"/>
          <w:lang w:val="ro-RO"/>
        </w:rPr>
        <w:t xml:space="preserve">genul subreprezentat" </w:t>
      </w:r>
      <w:r w:rsidR="00436EC7" w:rsidRPr="00BB4E65">
        <w:rPr>
          <w:rFonts w:ascii="Calibri Light" w:hAnsi="Calibri Light" w:cs="Calibri Light"/>
          <w:sz w:val="20"/>
          <w:szCs w:val="20"/>
          <w:lang w:val="ro-RO"/>
        </w:rPr>
        <w:t>s-</w:t>
      </w:r>
      <w:r w:rsidRPr="00BB4E65">
        <w:rPr>
          <w:rFonts w:ascii="Calibri Light" w:hAnsi="Calibri Light" w:cs="Calibri Light"/>
          <w:sz w:val="20"/>
          <w:szCs w:val="20"/>
          <w:lang w:val="ro-RO"/>
        </w:rPr>
        <w:t xml:space="preserve">ar alinia la așteptările </w:t>
      </w:r>
      <w:r w:rsidR="00436EC7" w:rsidRPr="00BB4E65">
        <w:rPr>
          <w:rFonts w:ascii="Calibri Light" w:hAnsi="Calibri Light" w:cs="Calibri Light"/>
          <w:sz w:val="20"/>
          <w:szCs w:val="20"/>
          <w:lang w:val="ro-RO"/>
        </w:rPr>
        <w:t>ce caracterizează o bună guvernanță</w:t>
      </w:r>
      <w:r w:rsidRPr="00BB4E65">
        <w:rPr>
          <w:rFonts w:ascii="Calibri Light" w:hAnsi="Calibri Light" w:cs="Calibri Light"/>
          <w:sz w:val="20"/>
          <w:szCs w:val="20"/>
          <w:lang w:val="ro-RO"/>
        </w:rPr>
        <w:t xml:space="preserve">. </w:t>
      </w:r>
      <w:r w:rsidR="00436EC7" w:rsidRPr="00BB4E65">
        <w:rPr>
          <w:rFonts w:ascii="Calibri Light" w:hAnsi="Calibri Light" w:cs="Calibri Light"/>
          <w:sz w:val="20"/>
          <w:szCs w:val="20"/>
          <w:lang w:val="ro-RO"/>
        </w:rPr>
        <w:t xml:space="preserve">De asemenea, </w:t>
      </w:r>
      <w:r w:rsidRPr="00BB4E65">
        <w:rPr>
          <w:rFonts w:ascii="Calibri Light" w:hAnsi="Calibri Light" w:cs="Calibri Light"/>
          <w:sz w:val="20"/>
          <w:szCs w:val="20"/>
          <w:lang w:val="ro-RO"/>
        </w:rPr>
        <w:t xml:space="preserve">o </w:t>
      </w:r>
      <w:r w:rsidRPr="00663053">
        <w:rPr>
          <w:rFonts w:ascii="Calibri Light" w:hAnsi="Calibri Light" w:cs="Calibri Light"/>
          <w:b/>
          <w:bCs/>
          <w:sz w:val="20"/>
          <w:szCs w:val="20"/>
          <w:lang w:val="ro-RO"/>
        </w:rPr>
        <w:t>directivă UE</w:t>
      </w:r>
      <w:r w:rsidRPr="00BB4E65">
        <w:rPr>
          <w:rFonts w:ascii="Calibri Light" w:hAnsi="Calibri Light" w:cs="Calibri Light"/>
          <w:sz w:val="20"/>
          <w:szCs w:val="20"/>
          <w:lang w:val="ro-RO"/>
        </w:rPr>
        <w:t xml:space="preserve"> din 2022</w:t>
      </w:r>
      <w:r w:rsidR="00436EC7" w:rsidRPr="00BB4E65">
        <w:rPr>
          <w:rFonts w:ascii="Calibri Light" w:hAnsi="Calibri Light" w:cs="Calibri Light"/>
          <w:sz w:val="20"/>
          <w:szCs w:val="20"/>
          <w:lang w:val="ro-RO"/>
        </w:rPr>
        <w:t xml:space="preserve"> </w:t>
      </w:r>
      <w:r w:rsidRPr="00BB4E65">
        <w:rPr>
          <w:rFonts w:ascii="Calibri Light" w:hAnsi="Calibri Light" w:cs="Calibri Light"/>
          <w:sz w:val="20"/>
          <w:szCs w:val="20"/>
          <w:lang w:val="ro-RO"/>
        </w:rPr>
        <w:t xml:space="preserve">stabilește </w:t>
      </w:r>
      <w:r w:rsidR="00436EC7" w:rsidRPr="00BB4E65">
        <w:rPr>
          <w:rFonts w:ascii="Calibri Light" w:hAnsi="Calibri Light" w:cs="Calibri Light"/>
          <w:sz w:val="20"/>
          <w:szCs w:val="20"/>
          <w:lang w:val="ro-RO"/>
        </w:rPr>
        <w:t xml:space="preserve">că </w:t>
      </w:r>
      <w:r w:rsidRPr="00BB4E65">
        <w:rPr>
          <w:rFonts w:ascii="Calibri Light" w:hAnsi="Calibri Light" w:cs="Calibri Light"/>
          <w:sz w:val="20"/>
          <w:szCs w:val="20"/>
          <w:lang w:val="ro-RO"/>
        </w:rPr>
        <w:t>femeil</w:t>
      </w:r>
      <w:r w:rsidR="00436EC7" w:rsidRPr="00BB4E65">
        <w:rPr>
          <w:rFonts w:ascii="Calibri Light" w:hAnsi="Calibri Light" w:cs="Calibri Light"/>
          <w:sz w:val="20"/>
          <w:szCs w:val="20"/>
          <w:lang w:val="ro-RO"/>
        </w:rPr>
        <w:t>e ar trebui să reprezinte</w:t>
      </w:r>
      <w:r w:rsidRPr="00BB4E65">
        <w:rPr>
          <w:rFonts w:ascii="Calibri Light" w:hAnsi="Calibri Light" w:cs="Calibri Light"/>
          <w:sz w:val="20"/>
          <w:szCs w:val="20"/>
          <w:lang w:val="ro-RO"/>
        </w:rPr>
        <w:t xml:space="preserve"> 40% </w:t>
      </w:r>
      <w:r w:rsidR="00436EC7" w:rsidRPr="00BB4E65">
        <w:rPr>
          <w:rFonts w:ascii="Calibri Light" w:hAnsi="Calibri Light" w:cs="Calibri Light"/>
          <w:sz w:val="20"/>
          <w:szCs w:val="20"/>
          <w:lang w:val="ro-RO"/>
        </w:rPr>
        <w:t xml:space="preserve">din administratorii </w:t>
      </w:r>
      <w:r w:rsidRPr="00BB4E65">
        <w:rPr>
          <w:rFonts w:ascii="Calibri Light" w:hAnsi="Calibri Light" w:cs="Calibri Light"/>
          <w:sz w:val="20"/>
          <w:szCs w:val="20"/>
          <w:lang w:val="ro-RO"/>
        </w:rPr>
        <w:t xml:space="preserve">neexecutivi sau 33% </w:t>
      </w:r>
      <w:r w:rsidR="00436EC7" w:rsidRPr="00BB4E65">
        <w:rPr>
          <w:rFonts w:ascii="Calibri Light" w:hAnsi="Calibri Light" w:cs="Calibri Light"/>
          <w:sz w:val="20"/>
          <w:szCs w:val="20"/>
          <w:lang w:val="ro-RO"/>
        </w:rPr>
        <w:t>din</w:t>
      </w:r>
      <w:r w:rsidRPr="00BB4E65">
        <w:rPr>
          <w:rFonts w:ascii="Calibri Light" w:hAnsi="Calibri Light" w:cs="Calibri Light"/>
          <w:sz w:val="20"/>
          <w:szCs w:val="20"/>
          <w:lang w:val="ro-RO"/>
        </w:rPr>
        <w:t xml:space="preserve"> membri</w:t>
      </w:r>
      <w:r w:rsidR="00436EC7" w:rsidRPr="00BB4E65">
        <w:rPr>
          <w:rFonts w:ascii="Calibri Light" w:hAnsi="Calibri Light" w:cs="Calibri Light"/>
          <w:sz w:val="20"/>
          <w:szCs w:val="20"/>
          <w:lang w:val="ro-RO"/>
        </w:rPr>
        <w:t xml:space="preserve">i </w:t>
      </w:r>
      <w:r w:rsidRPr="00BB4E65">
        <w:rPr>
          <w:rFonts w:ascii="Calibri Light" w:hAnsi="Calibri Light" w:cs="Calibri Light"/>
          <w:sz w:val="20"/>
          <w:szCs w:val="20"/>
          <w:lang w:val="ro-RO"/>
        </w:rPr>
        <w:t>consiliilor de administrație, pentru toate societățile cotate la bursă, inclusiv instituțiile financiare, până în 2026.</w:t>
      </w:r>
    </w:p>
    <w:p w14:paraId="2AF26CCA" w14:textId="61ACBEBB" w:rsidR="005C5D5E" w:rsidRPr="00BB4E65" w:rsidRDefault="00791ED0">
      <w:pPr>
        <w:pStyle w:val="NormalWeb"/>
        <w:widowControl w:val="0"/>
        <w:shd w:val="clear" w:color="auto" w:fill="FFFFFF"/>
        <w:spacing w:before="0" w:beforeAutospacing="0" w:after="60" w:afterAutospacing="0" w:line="264" w:lineRule="auto"/>
        <w:jc w:val="both"/>
        <w:rPr>
          <w:rFonts w:ascii="Calibri Light" w:hAnsi="Calibri Light" w:cs="Calibri Light"/>
          <w:sz w:val="20"/>
          <w:szCs w:val="20"/>
          <w:lang w:val="ro-RO"/>
        </w:rPr>
      </w:pPr>
      <w:r w:rsidRPr="00BB4E65">
        <w:rPr>
          <w:rFonts w:ascii="Calibri Light" w:hAnsi="Calibri Light" w:cs="Calibri Light"/>
          <w:sz w:val="20"/>
          <w:szCs w:val="20"/>
          <w:lang w:val="ro-RO"/>
        </w:rPr>
        <w:t xml:space="preserve">Organizațiile care acordă prioritate diversității se bucură adesea de numeroase beneficii, cum ar fi un mediu de lucru pozitiv, creșterea implicării și satisfacției </w:t>
      </w:r>
      <w:r w:rsidR="00436EC7" w:rsidRPr="00BB4E65">
        <w:rPr>
          <w:rFonts w:ascii="Calibri Light" w:hAnsi="Calibri Light" w:cs="Calibri Light"/>
          <w:sz w:val="20"/>
          <w:szCs w:val="20"/>
          <w:lang w:val="ro-RO"/>
        </w:rPr>
        <w:t xml:space="preserve">echipelor </w:t>
      </w:r>
      <w:r w:rsidRPr="00BB4E65">
        <w:rPr>
          <w:rFonts w:ascii="Calibri Light" w:hAnsi="Calibri Light" w:cs="Calibri Light"/>
          <w:sz w:val="20"/>
          <w:szCs w:val="20"/>
          <w:lang w:val="ro-RO"/>
        </w:rPr>
        <w:t xml:space="preserve">și atragerea și păstrarea </w:t>
      </w:r>
      <w:r w:rsidR="00436EC7" w:rsidRPr="00BB4E65">
        <w:rPr>
          <w:rFonts w:ascii="Calibri Light" w:hAnsi="Calibri Light" w:cs="Calibri Light"/>
          <w:sz w:val="20"/>
          <w:szCs w:val="20"/>
          <w:lang w:val="ro-RO"/>
        </w:rPr>
        <w:t>angajaților</w:t>
      </w:r>
      <w:r w:rsidRPr="00BB4E65">
        <w:rPr>
          <w:rFonts w:ascii="Calibri Light" w:hAnsi="Calibri Light" w:cs="Calibri Light"/>
          <w:sz w:val="20"/>
          <w:szCs w:val="20"/>
          <w:lang w:val="ro-RO"/>
        </w:rPr>
        <w:t xml:space="preserve"> de top. În plus, echipele diverse au mai multe șanse să înțeleagă și să răspundă nevoilor unei baze de clienți diverse, ceea ce duce la rezultate </w:t>
      </w:r>
      <w:r w:rsidR="00436EC7" w:rsidRPr="00BB4E65">
        <w:rPr>
          <w:rFonts w:ascii="Calibri Light" w:hAnsi="Calibri Light" w:cs="Calibri Light"/>
          <w:sz w:val="20"/>
          <w:szCs w:val="20"/>
          <w:lang w:val="ro-RO"/>
        </w:rPr>
        <w:t xml:space="preserve">de business </w:t>
      </w:r>
      <w:r w:rsidRPr="00BB4E65">
        <w:rPr>
          <w:rFonts w:ascii="Calibri Light" w:hAnsi="Calibri Light" w:cs="Calibri Light"/>
          <w:sz w:val="20"/>
          <w:szCs w:val="20"/>
          <w:lang w:val="ro-RO"/>
        </w:rPr>
        <w:t>mai bune.</w:t>
      </w:r>
    </w:p>
    <w:p w14:paraId="3144421F" w14:textId="77777777" w:rsidR="005C5D5E" w:rsidRPr="00BB4E65" w:rsidRDefault="005C5D5E">
      <w:pPr>
        <w:pStyle w:val="NormalWeb"/>
        <w:widowControl w:val="0"/>
        <w:shd w:val="clear" w:color="auto" w:fill="FFFFFF"/>
        <w:spacing w:before="0" w:beforeAutospacing="0" w:after="60" w:afterAutospacing="0" w:line="264" w:lineRule="auto"/>
        <w:jc w:val="both"/>
        <w:rPr>
          <w:rFonts w:ascii="Calibri Light" w:hAnsi="Calibri Light" w:cs="Calibri Light"/>
          <w:sz w:val="20"/>
          <w:szCs w:val="20"/>
          <w:lang w:val="ro-RO"/>
        </w:rPr>
      </w:pPr>
    </w:p>
    <w:p w14:paraId="5A3BB041" w14:textId="5ED4EE27" w:rsidR="005C5D5E" w:rsidRPr="00BB4E65" w:rsidRDefault="00791ED0">
      <w:pPr>
        <w:pStyle w:val="NormalWeb"/>
        <w:widowControl w:val="0"/>
        <w:shd w:val="clear" w:color="auto" w:fill="FFFFFF"/>
        <w:spacing w:before="0" w:beforeAutospacing="0" w:after="60" w:afterAutospacing="0" w:line="264" w:lineRule="auto"/>
        <w:jc w:val="both"/>
        <w:rPr>
          <w:rFonts w:ascii="Calibri Light" w:hAnsi="Calibri Light" w:cs="Calibri Light"/>
          <w:b/>
          <w:bCs/>
          <w:sz w:val="20"/>
          <w:szCs w:val="20"/>
          <w:lang w:val="ro-RO"/>
        </w:rPr>
      </w:pPr>
      <w:r w:rsidRPr="00BB4E65">
        <w:rPr>
          <w:rFonts w:ascii="Calibri Light" w:hAnsi="Calibri Light" w:cs="Calibri Light"/>
          <w:b/>
          <w:bCs/>
          <w:sz w:val="20"/>
          <w:szCs w:val="20"/>
          <w:lang w:val="ro-RO"/>
        </w:rPr>
        <w:t>Indicatori ESG și remunerație</w:t>
      </w:r>
    </w:p>
    <w:p w14:paraId="22D37DB3" w14:textId="78A24FED" w:rsidR="005C5D5E" w:rsidRPr="00BB4E65" w:rsidRDefault="00791ED0">
      <w:pPr>
        <w:pStyle w:val="NormalWeb"/>
        <w:widowControl w:val="0"/>
        <w:shd w:val="clear" w:color="auto" w:fill="FFFFFF"/>
        <w:spacing w:before="0" w:beforeAutospacing="0" w:after="60" w:afterAutospacing="0" w:line="264" w:lineRule="auto"/>
        <w:jc w:val="both"/>
        <w:rPr>
          <w:rFonts w:ascii="Calibri Light" w:hAnsi="Calibri Light" w:cs="Calibri Light"/>
          <w:sz w:val="20"/>
          <w:szCs w:val="20"/>
          <w:lang w:val="ro-RO"/>
        </w:rPr>
      </w:pPr>
      <w:r w:rsidRPr="00BB4E65">
        <w:rPr>
          <w:rFonts w:ascii="Calibri Light" w:hAnsi="Calibri Light" w:cs="Calibri Light"/>
          <w:sz w:val="20"/>
          <w:szCs w:val="20"/>
          <w:lang w:val="ro-RO"/>
        </w:rPr>
        <w:t xml:space="preserve">Considerentele de mediu, sociale și de guvernanță (ESG) au </w:t>
      </w:r>
      <w:r w:rsidR="00436EC7" w:rsidRPr="00BB4E65">
        <w:rPr>
          <w:rFonts w:ascii="Calibri Light" w:hAnsi="Calibri Light" w:cs="Calibri Light"/>
          <w:sz w:val="20"/>
          <w:szCs w:val="20"/>
          <w:lang w:val="ro-RO"/>
        </w:rPr>
        <w:t xml:space="preserve">devenit tot mai importante </w:t>
      </w:r>
      <w:r w:rsidRPr="00BB4E65">
        <w:rPr>
          <w:rFonts w:ascii="Calibri Light" w:hAnsi="Calibri Light" w:cs="Calibri Light"/>
          <w:sz w:val="20"/>
          <w:szCs w:val="20"/>
          <w:lang w:val="ro-RO"/>
        </w:rPr>
        <w:t>în ultimii ani, iar organizațiile integrează din ce în ce mai mult indicatori relevanți în practicile lor de remunerare. Acum</w:t>
      </w:r>
      <w:r w:rsidR="00436EC7" w:rsidRPr="00BB4E65">
        <w:rPr>
          <w:rFonts w:ascii="Calibri Light" w:hAnsi="Calibri Light" w:cs="Calibri Light"/>
          <w:sz w:val="20"/>
          <w:szCs w:val="20"/>
          <w:lang w:val="ro-RO"/>
        </w:rPr>
        <w:t>,</w:t>
      </w:r>
      <w:r w:rsidRPr="00BB4E65">
        <w:rPr>
          <w:rFonts w:ascii="Calibri Light" w:hAnsi="Calibri Light" w:cs="Calibri Light"/>
          <w:sz w:val="20"/>
          <w:szCs w:val="20"/>
          <w:lang w:val="ro-RO"/>
        </w:rPr>
        <w:t xml:space="preserve"> accent</w:t>
      </w:r>
      <w:r w:rsidR="00436EC7" w:rsidRPr="00BB4E65">
        <w:rPr>
          <w:rFonts w:ascii="Calibri Light" w:hAnsi="Calibri Light" w:cs="Calibri Light"/>
          <w:sz w:val="20"/>
          <w:szCs w:val="20"/>
          <w:lang w:val="ro-RO"/>
        </w:rPr>
        <w:t>ul</w:t>
      </w:r>
      <w:r w:rsidRPr="00BB4E65">
        <w:rPr>
          <w:rFonts w:ascii="Calibri Light" w:hAnsi="Calibri Light" w:cs="Calibri Light"/>
          <w:sz w:val="20"/>
          <w:szCs w:val="20"/>
          <w:lang w:val="ro-RO"/>
        </w:rPr>
        <w:t xml:space="preserve"> </w:t>
      </w:r>
      <w:r w:rsidR="00436EC7" w:rsidRPr="00BB4E65">
        <w:rPr>
          <w:rFonts w:ascii="Calibri Light" w:hAnsi="Calibri Light" w:cs="Calibri Light"/>
          <w:sz w:val="20"/>
          <w:szCs w:val="20"/>
          <w:lang w:val="ro-RO"/>
        </w:rPr>
        <w:t xml:space="preserve">se pune </w:t>
      </w:r>
      <w:r w:rsidRPr="00BB4E65">
        <w:rPr>
          <w:rFonts w:ascii="Calibri Light" w:hAnsi="Calibri Light" w:cs="Calibri Light"/>
          <w:sz w:val="20"/>
          <w:szCs w:val="20"/>
          <w:lang w:val="ro-RO"/>
        </w:rPr>
        <w:t xml:space="preserve">pe </w:t>
      </w:r>
      <w:r w:rsidR="00436EC7" w:rsidRPr="00BB4E65">
        <w:rPr>
          <w:rFonts w:ascii="Calibri Light" w:hAnsi="Calibri Light" w:cs="Calibri Light"/>
          <w:sz w:val="20"/>
          <w:szCs w:val="20"/>
          <w:lang w:val="ro-RO"/>
        </w:rPr>
        <w:t xml:space="preserve">importanța </w:t>
      </w:r>
      <w:r w:rsidRPr="00BB4E65">
        <w:rPr>
          <w:rFonts w:ascii="Calibri Light" w:hAnsi="Calibri Light" w:cs="Calibri Light"/>
          <w:sz w:val="20"/>
          <w:szCs w:val="20"/>
          <w:lang w:val="ro-RO"/>
        </w:rPr>
        <w:t>valorilor sociale pentru alini</w:t>
      </w:r>
      <w:r w:rsidR="00436EC7" w:rsidRPr="00BB4E65">
        <w:rPr>
          <w:rFonts w:ascii="Calibri Light" w:hAnsi="Calibri Light" w:cs="Calibri Light"/>
          <w:sz w:val="20"/>
          <w:szCs w:val="20"/>
          <w:lang w:val="ro-RO"/>
        </w:rPr>
        <w:t>erea</w:t>
      </w:r>
      <w:r w:rsidRPr="00BB4E65">
        <w:rPr>
          <w:rFonts w:ascii="Calibri Light" w:hAnsi="Calibri Light" w:cs="Calibri Light"/>
          <w:sz w:val="20"/>
          <w:szCs w:val="20"/>
          <w:lang w:val="ro-RO"/>
        </w:rPr>
        <w:t xml:space="preserve"> cu obiectivele de sustenabilitate.</w:t>
      </w:r>
    </w:p>
    <w:p w14:paraId="00AEF6D9" w14:textId="74A73F11" w:rsidR="005C5D5E" w:rsidRPr="00BB4E65" w:rsidRDefault="00791ED0">
      <w:pPr>
        <w:pStyle w:val="NormalWeb"/>
        <w:widowControl w:val="0"/>
        <w:shd w:val="clear" w:color="auto" w:fill="FFFFFF"/>
        <w:spacing w:before="0" w:beforeAutospacing="0" w:after="60" w:afterAutospacing="0" w:line="264" w:lineRule="auto"/>
        <w:jc w:val="both"/>
        <w:rPr>
          <w:rFonts w:ascii="Calibri Light" w:hAnsi="Calibri Light" w:cs="Calibri Light"/>
          <w:sz w:val="20"/>
          <w:szCs w:val="20"/>
          <w:lang w:val="ro-RO"/>
        </w:rPr>
      </w:pPr>
      <w:r w:rsidRPr="00BB4E65">
        <w:rPr>
          <w:rFonts w:ascii="Calibri Light" w:hAnsi="Calibri Light" w:cs="Calibri Light"/>
          <w:sz w:val="20"/>
          <w:szCs w:val="20"/>
          <w:lang w:val="ro-RO"/>
        </w:rPr>
        <w:t xml:space="preserve">Companiile au început deja să implementeze </w:t>
      </w:r>
      <w:r w:rsidRPr="000D49FF">
        <w:rPr>
          <w:rFonts w:ascii="Calibri Light" w:hAnsi="Calibri Light" w:cs="Calibri Light"/>
          <w:b/>
          <w:bCs/>
          <w:sz w:val="20"/>
          <w:szCs w:val="20"/>
          <w:lang w:val="ro-RO"/>
        </w:rPr>
        <w:t xml:space="preserve">planuri de </w:t>
      </w:r>
      <w:r w:rsidR="00436EC7" w:rsidRPr="000D49FF">
        <w:rPr>
          <w:rFonts w:ascii="Calibri Light" w:hAnsi="Calibri Light" w:cs="Calibri Light"/>
          <w:b/>
          <w:bCs/>
          <w:sz w:val="20"/>
          <w:szCs w:val="20"/>
          <w:lang w:val="ro-RO"/>
        </w:rPr>
        <w:t>oferire de bonusuri</w:t>
      </w:r>
      <w:r w:rsidR="00436EC7" w:rsidRPr="00BB4E65">
        <w:rPr>
          <w:rFonts w:ascii="Calibri Light" w:hAnsi="Calibri Light" w:cs="Calibri Light"/>
          <w:sz w:val="20"/>
          <w:szCs w:val="20"/>
          <w:lang w:val="ro-RO"/>
        </w:rPr>
        <w:t xml:space="preserve"> </w:t>
      </w:r>
      <w:r w:rsidRPr="00BB4E65">
        <w:rPr>
          <w:rFonts w:ascii="Calibri Light" w:hAnsi="Calibri Light" w:cs="Calibri Light"/>
          <w:sz w:val="20"/>
          <w:szCs w:val="20"/>
          <w:lang w:val="ro-RO"/>
        </w:rPr>
        <w:t xml:space="preserve">pentru </w:t>
      </w:r>
      <w:r w:rsidR="00436EC7" w:rsidRPr="00BB4E65">
        <w:rPr>
          <w:rFonts w:ascii="Calibri Light" w:hAnsi="Calibri Light" w:cs="Calibri Light"/>
          <w:sz w:val="20"/>
          <w:szCs w:val="20"/>
          <w:lang w:val="ro-RO"/>
        </w:rPr>
        <w:t xml:space="preserve">echipele de </w:t>
      </w:r>
      <w:r w:rsidR="00436EC7" w:rsidRPr="000D49FF">
        <w:rPr>
          <w:rFonts w:ascii="Calibri Light" w:hAnsi="Calibri Light" w:cs="Calibri Light"/>
          <w:b/>
          <w:bCs/>
          <w:sz w:val="20"/>
          <w:szCs w:val="20"/>
          <w:lang w:val="ro-RO"/>
        </w:rPr>
        <w:t xml:space="preserve">top </w:t>
      </w:r>
      <w:r w:rsidRPr="000D49FF">
        <w:rPr>
          <w:rFonts w:ascii="Calibri Light" w:hAnsi="Calibri Light" w:cs="Calibri Light"/>
          <w:b/>
          <w:bCs/>
          <w:sz w:val="20"/>
          <w:szCs w:val="20"/>
          <w:lang w:val="ro-RO"/>
        </w:rPr>
        <w:t>management</w:t>
      </w:r>
      <w:r w:rsidRPr="00BB4E65">
        <w:rPr>
          <w:rFonts w:ascii="Calibri Light" w:hAnsi="Calibri Light" w:cs="Calibri Light"/>
          <w:sz w:val="20"/>
          <w:szCs w:val="20"/>
          <w:lang w:val="ro-RO"/>
        </w:rPr>
        <w:t xml:space="preserve"> care </w:t>
      </w:r>
      <w:r w:rsidRPr="000D49FF">
        <w:rPr>
          <w:rFonts w:ascii="Calibri Light" w:hAnsi="Calibri Light" w:cs="Calibri Light"/>
          <w:b/>
          <w:bCs/>
          <w:sz w:val="20"/>
          <w:szCs w:val="20"/>
          <w:lang w:val="ro-RO"/>
        </w:rPr>
        <w:t>încorporează indicatori sociali</w:t>
      </w:r>
      <w:r w:rsidRPr="00BB4E65">
        <w:rPr>
          <w:rFonts w:ascii="Calibri Light" w:hAnsi="Calibri Light" w:cs="Calibri Light"/>
          <w:sz w:val="20"/>
          <w:szCs w:val="20"/>
          <w:lang w:val="ro-RO"/>
        </w:rPr>
        <w:t>, cum ar fi diversitatea angajaților.</w:t>
      </w:r>
      <w:r w:rsidR="00615F76" w:rsidRPr="00BB4E65">
        <w:rPr>
          <w:rFonts w:ascii="Calibri Light" w:hAnsi="Calibri Light" w:cs="Calibri Light"/>
          <w:sz w:val="20"/>
          <w:szCs w:val="20"/>
          <w:lang w:val="ro-RO"/>
        </w:rPr>
        <w:t xml:space="preserve"> </w:t>
      </w:r>
      <w:r w:rsidRPr="00BB4E65">
        <w:rPr>
          <w:rFonts w:ascii="Calibri Light" w:hAnsi="Calibri Light" w:cs="Calibri Light"/>
          <w:sz w:val="20"/>
          <w:szCs w:val="20"/>
          <w:lang w:val="ro-RO"/>
        </w:rPr>
        <w:t xml:space="preserve">În plus, includerea indicatorilor ESG în </w:t>
      </w:r>
      <w:r w:rsidR="009525BD" w:rsidRPr="00BB4E65">
        <w:rPr>
          <w:rFonts w:ascii="Calibri Light" w:hAnsi="Calibri Light" w:cs="Calibri Light"/>
          <w:sz w:val="20"/>
          <w:szCs w:val="20"/>
          <w:lang w:val="ro-RO"/>
        </w:rPr>
        <w:t xml:space="preserve">politicile </w:t>
      </w:r>
      <w:r w:rsidRPr="00BB4E65">
        <w:rPr>
          <w:rFonts w:ascii="Calibri Light" w:hAnsi="Calibri Light" w:cs="Calibri Light"/>
          <w:sz w:val="20"/>
          <w:szCs w:val="20"/>
          <w:lang w:val="ro-RO"/>
        </w:rPr>
        <w:t xml:space="preserve">de remunerare evidențiază angajamentul față de sustenabilitate și </w:t>
      </w:r>
      <w:r w:rsidR="009525BD" w:rsidRPr="00BB4E65">
        <w:rPr>
          <w:rFonts w:ascii="Calibri Light" w:hAnsi="Calibri Light" w:cs="Calibri Light"/>
          <w:sz w:val="20"/>
          <w:szCs w:val="20"/>
          <w:lang w:val="ro-RO"/>
        </w:rPr>
        <w:t xml:space="preserve">față de </w:t>
      </w:r>
      <w:r w:rsidRPr="00BB4E65">
        <w:rPr>
          <w:rFonts w:ascii="Calibri Light" w:hAnsi="Calibri Light" w:cs="Calibri Light"/>
          <w:sz w:val="20"/>
          <w:szCs w:val="20"/>
          <w:lang w:val="ro-RO"/>
        </w:rPr>
        <w:t>practici de afaceri responsabile.</w:t>
      </w:r>
    </w:p>
    <w:p w14:paraId="6D3B243E" w14:textId="77777777" w:rsidR="005C5D5E" w:rsidRPr="00BB4E65" w:rsidRDefault="005C5D5E">
      <w:pPr>
        <w:pStyle w:val="NormalWeb"/>
        <w:widowControl w:val="0"/>
        <w:shd w:val="clear" w:color="auto" w:fill="FFFFFF"/>
        <w:spacing w:before="0" w:beforeAutospacing="0" w:after="60" w:afterAutospacing="0" w:line="264" w:lineRule="auto"/>
        <w:jc w:val="both"/>
        <w:rPr>
          <w:rFonts w:ascii="Calibri Light" w:hAnsi="Calibri Light" w:cs="Calibri Light"/>
          <w:sz w:val="20"/>
          <w:szCs w:val="20"/>
          <w:lang w:val="ro-RO"/>
        </w:rPr>
      </w:pPr>
    </w:p>
    <w:p w14:paraId="10EA62A0" w14:textId="27ECA608" w:rsidR="005C5D5E" w:rsidRPr="00BB4E65" w:rsidRDefault="003D27A0">
      <w:pPr>
        <w:pStyle w:val="NormalWeb"/>
        <w:widowControl w:val="0"/>
        <w:shd w:val="clear" w:color="auto" w:fill="FFFFFF"/>
        <w:spacing w:before="0" w:beforeAutospacing="0" w:after="60" w:afterAutospacing="0" w:line="264" w:lineRule="auto"/>
        <w:jc w:val="both"/>
        <w:rPr>
          <w:rFonts w:ascii="Calibri Light" w:hAnsi="Calibri Light" w:cs="Calibri Light"/>
          <w:b/>
          <w:bCs/>
          <w:sz w:val="20"/>
          <w:szCs w:val="20"/>
          <w:lang w:val="ro-RO"/>
        </w:rPr>
      </w:pPr>
      <w:r w:rsidRPr="00BB4E65">
        <w:rPr>
          <w:rFonts w:ascii="Calibri Light" w:hAnsi="Calibri Light" w:cs="Calibri Light"/>
          <w:b/>
          <w:bCs/>
          <w:sz w:val="20"/>
          <w:szCs w:val="20"/>
          <w:lang w:val="ro-RO"/>
        </w:rPr>
        <w:t>Care ar trebui să fie următorii pași?</w:t>
      </w:r>
    </w:p>
    <w:p w14:paraId="5ADEA119" w14:textId="3C1A0A3F" w:rsidR="005C5D5E" w:rsidRPr="00BB4E65" w:rsidRDefault="00791ED0">
      <w:pPr>
        <w:pStyle w:val="NormalWeb"/>
        <w:widowControl w:val="0"/>
        <w:shd w:val="clear" w:color="auto" w:fill="FFFFFF"/>
        <w:spacing w:before="0" w:beforeAutospacing="0" w:after="60" w:afterAutospacing="0" w:line="264" w:lineRule="auto"/>
        <w:jc w:val="both"/>
        <w:rPr>
          <w:rFonts w:ascii="Calibri Light" w:hAnsi="Calibri Light" w:cs="Calibri Light"/>
          <w:sz w:val="20"/>
          <w:szCs w:val="20"/>
          <w:lang w:val="ro-RO"/>
        </w:rPr>
      </w:pPr>
      <w:r w:rsidRPr="00BB4E65">
        <w:rPr>
          <w:rFonts w:ascii="Calibri Light" w:hAnsi="Calibri Light" w:cs="Calibri Light"/>
          <w:sz w:val="20"/>
          <w:szCs w:val="20"/>
          <w:lang w:val="ro-RO"/>
        </w:rPr>
        <w:t xml:space="preserve">O abordare bine concepută, integrată, care leagă inițiativele privind diversitatea angajaților de </w:t>
      </w:r>
      <w:r w:rsidR="00615F76" w:rsidRPr="00BB4E65">
        <w:rPr>
          <w:rFonts w:ascii="Calibri Light" w:hAnsi="Calibri Light" w:cs="Calibri Light"/>
          <w:sz w:val="20"/>
          <w:szCs w:val="20"/>
          <w:lang w:val="ro-RO"/>
        </w:rPr>
        <w:t>planurile</w:t>
      </w:r>
      <w:r w:rsidRPr="00BB4E65">
        <w:rPr>
          <w:rFonts w:ascii="Calibri Light" w:hAnsi="Calibri Light" w:cs="Calibri Light"/>
          <w:sz w:val="20"/>
          <w:szCs w:val="20"/>
          <w:lang w:val="ro-RO"/>
        </w:rPr>
        <w:t xml:space="preserve"> de remunerare și obiectivele de sustenabilitate, </w:t>
      </w:r>
      <w:r w:rsidR="009525BD" w:rsidRPr="00BB4E65">
        <w:rPr>
          <w:rFonts w:ascii="Calibri Light" w:hAnsi="Calibri Light" w:cs="Calibri Light"/>
          <w:sz w:val="20"/>
          <w:szCs w:val="20"/>
          <w:lang w:val="ro-RO"/>
        </w:rPr>
        <w:t xml:space="preserve">este </w:t>
      </w:r>
      <w:r w:rsidR="003D27A0" w:rsidRPr="00BB4E65">
        <w:rPr>
          <w:rFonts w:ascii="Calibri Light" w:hAnsi="Calibri Light" w:cs="Calibri Light"/>
          <w:sz w:val="20"/>
          <w:szCs w:val="20"/>
          <w:lang w:val="ro-RO"/>
        </w:rPr>
        <w:t xml:space="preserve">extrem de </w:t>
      </w:r>
      <w:r w:rsidR="009525BD" w:rsidRPr="00BB4E65">
        <w:rPr>
          <w:rFonts w:ascii="Calibri Light" w:hAnsi="Calibri Light" w:cs="Calibri Light"/>
          <w:sz w:val="20"/>
          <w:szCs w:val="20"/>
          <w:lang w:val="ro-RO"/>
        </w:rPr>
        <w:t>importantă pentru business</w:t>
      </w:r>
      <w:r w:rsidRPr="00BB4E65">
        <w:rPr>
          <w:rFonts w:ascii="Calibri Light" w:hAnsi="Calibri Light" w:cs="Calibri Light"/>
          <w:sz w:val="20"/>
          <w:szCs w:val="20"/>
          <w:lang w:val="ro-RO"/>
        </w:rPr>
        <w:t>.</w:t>
      </w:r>
    </w:p>
    <w:p w14:paraId="3C0089F1" w14:textId="77DA28E8" w:rsidR="005C5D5E" w:rsidRPr="00BB4E65" w:rsidRDefault="00791ED0">
      <w:pPr>
        <w:pStyle w:val="NormalWeb"/>
        <w:widowControl w:val="0"/>
        <w:shd w:val="clear" w:color="auto" w:fill="FFFFFF"/>
        <w:spacing w:before="0" w:beforeAutospacing="0" w:after="60" w:afterAutospacing="0" w:line="264" w:lineRule="auto"/>
        <w:jc w:val="both"/>
        <w:rPr>
          <w:rFonts w:ascii="Calibri Light" w:hAnsi="Calibri Light" w:cs="Calibri Light"/>
          <w:sz w:val="20"/>
          <w:szCs w:val="20"/>
          <w:lang w:val="ro-RO"/>
        </w:rPr>
      </w:pPr>
      <w:r w:rsidRPr="00BB4E65">
        <w:rPr>
          <w:rFonts w:ascii="Calibri Light" w:hAnsi="Calibri Light" w:cs="Calibri Light"/>
          <w:sz w:val="20"/>
          <w:szCs w:val="20"/>
          <w:lang w:val="ro-RO"/>
        </w:rPr>
        <w:t xml:space="preserve">Evoluția proceselor de remunerare necesită o abordare activă din partea organizațiilor. </w:t>
      </w:r>
      <w:r w:rsidR="006305A1" w:rsidRPr="00BB4E65">
        <w:rPr>
          <w:rFonts w:ascii="Calibri Light" w:hAnsi="Calibri Light" w:cs="Calibri Light"/>
          <w:sz w:val="20"/>
          <w:szCs w:val="20"/>
          <w:lang w:val="ro-RO"/>
        </w:rPr>
        <w:t xml:space="preserve">Conformarea </w:t>
      </w:r>
      <w:r w:rsidRPr="00BB4E65">
        <w:rPr>
          <w:rFonts w:ascii="Calibri Light" w:hAnsi="Calibri Light" w:cs="Calibri Light"/>
          <w:sz w:val="20"/>
          <w:szCs w:val="20"/>
          <w:lang w:val="ro-RO"/>
        </w:rPr>
        <w:t>cu cerințele de r</w:t>
      </w:r>
      <w:r w:rsidR="00615F76" w:rsidRPr="00BB4E65">
        <w:rPr>
          <w:rFonts w:ascii="Calibri Light" w:hAnsi="Calibri Light" w:cs="Calibri Light"/>
          <w:sz w:val="20"/>
          <w:szCs w:val="20"/>
          <w:lang w:val="ro-RO"/>
        </w:rPr>
        <w:t>aportare</w:t>
      </w:r>
      <w:r w:rsidR="00664DD1" w:rsidRPr="00BB4E65">
        <w:rPr>
          <w:rFonts w:ascii="Calibri Light" w:hAnsi="Calibri Light" w:cs="Calibri Light"/>
          <w:sz w:val="20"/>
          <w:szCs w:val="20"/>
          <w:lang w:val="ro-RO"/>
        </w:rPr>
        <w:t xml:space="preserve">, </w:t>
      </w:r>
      <w:r w:rsidRPr="00BB4E65">
        <w:rPr>
          <w:rFonts w:ascii="Calibri Light" w:hAnsi="Calibri Light" w:cs="Calibri Light"/>
          <w:sz w:val="20"/>
          <w:szCs w:val="20"/>
          <w:lang w:val="ro-RO"/>
        </w:rPr>
        <w:t>promov</w:t>
      </w:r>
      <w:r w:rsidR="00615F76" w:rsidRPr="00BB4E65">
        <w:rPr>
          <w:rFonts w:ascii="Calibri Light" w:hAnsi="Calibri Light" w:cs="Calibri Light"/>
          <w:sz w:val="20"/>
          <w:szCs w:val="20"/>
          <w:lang w:val="ro-RO"/>
        </w:rPr>
        <w:t>area</w:t>
      </w:r>
      <w:r w:rsidRPr="00BB4E65">
        <w:rPr>
          <w:rFonts w:ascii="Calibri Light" w:hAnsi="Calibri Light" w:cs="Calibri Light"/>
          <w:sz w:val="20"/>
          <w:szCs w:val="20"/>
          <w:lang w:val="ro-RO"/>
        </w:rPr>
        <w:t xml:space="preserve"> practici</w:t>
      </w:r>
      <w:r w:rsidR="00615F76" w:rsidRPr="00BB4E65">
        <w:rPr>
          <w:rFonts w:ascii="Calibri Light" w:hAnsi="Calibri Light" w:cs="Calibri Light"/>
          <w:sz w:val="20"/>
          <w:szCs w:val="20"/>
          <w:lang w:val="ro-RO"/>
        </w:rPr>
        <w:t>lor</w:t>
      </w:r>
      <w:r w:rsidRPr="00BB4E65">
        <w:rPr>
          <w:rFonts w:ascii="Calibri Light" w:hAnsi="Calibri Light" w:cs="Calibri Light"/>
          <w:sz w:val="20"/>
          <w:szCs w:val="20"/>
          <w:lang w:val="ro-RO"/>
        </w:rPr>
        <w:t xml:space="preserve"> </w:t>
      </w:r>
      <w:r w:rsidR="003D27A0" w:rsidRPr="00BB4E65">
        <w:rPr>
          <w:rFonts w:ascii="Calibri Light" w:hAnsi="Calibri Light" w:cs="Calibri Light"/>
          <w:sz w:val="20"/>
          <w:szCs w:val="20"/>
          <w:lang w:val="ro-RO"/>
        </w:rPr>
        <w:t>echitabile</w:t>
      </w:r>
      <w:r w:rsidRPr="00BB4E65">
        <w:rPr>
          <w:rFonts w:ascii="Calibri Light" w:hAnsi="Calibri Light" w:cs="Calibri Light"/>
          <w:sz w:val="20"/>
          <w:szCs w:val="20"/>
          <w:lang w:val="ro-RO"/>
        </w:rPr>
        <w:t xml:space="preserve"> de remunerare,</w:t>
      </w:r>
      <w:r w:rsidR="00956387" w:rsidRPr="00BB4E65">
        <w:rPr>
          <w:rFonts w:ascii="Calibri Light" w:hAnsi="Calibri Light" w:cs="Calibri Light"/>
          <w:sz w:val="20"/>
          <w:szCs w:val="20"/>
          <w:lang w:val="ro-RO"/>
        </w:rPr>
        <w:t xml:space="preserve"> corectarea </w:t>
      </w:r>
      <w:r w:rsidR="006305A1" w:rsidRPr="00BB4E65">
        <w:rPr>
          <w:rFonts w:ascii="Calibri Light" w:hAnsi="Calibri Light" w:cs="Calibri Light"/>
          <w:sz w:val="20"/>
          <w:szCs w:val="20"/>
          <w:lang w:val="ro-RO"/>
        </w:rPr>
        <w:t xml:space="preserve">eventualelor </w:t>
      </w:r>
      <w:r w:rsidR="00956387" w:rsidRPr="00BB4E65">
        <w:rPr>
          <w:rFonts w:ascii="Calibri Light" w:hAnsi="Calibri Light" w:cs="Calibri Light"/>
          <w:sz w:val="20"/>
          <w:szCs w:val="20"/>
          <w:lang w:val="ro-RO"/>
        </w:rPr>
        <w:t xml:space="preserve">diferențe </w:t>
      </w:r>
      <w:r w:rsidR="000D49FF">
        <w:rPr>
          <w:rFonts w:ascii="Calibri Light" w:hAnsi="Calibri Light" w:cs="Calibri Light"/>
          <w:sz w:val="20"/>
          <w:szCs w:val="20"/>
          <w:lang w:val="ro-RO"/>
        </w:rPr>
        <w:t>d</w:t>
      </w:r>
      <w:r w:rsidR="00956387" w:rsidRPr="00BB4E65">
        <w:rPr>
          <w:rFonts w:ascii="Calibri Light" w:hAnsi="Calibri Light" w:cs="Calibri Light"/>
          <w:sz w:val="20"/>
          <w:szCs w:val="20"/>
          <w:lang w:val="ro-RO"/>
        </w:rPr>
        <w:t xml:space="preserve">intre bărbați </w:t>
      </w:r>
      <w:r w:rsidR="006305A1" w:rsidRPr="00BB4E65">
        <w:rPr>
          <w:rFonts w:ascii="Calibri Light" w:hAnsi="Calibri Light" w:cs="Calibri Light"/>
          <w:sz w:val="20"/>
          <w:szCs w:val="20"/>
          <w:lang w:val="ro-RO"/>
        </w:rPr>
        <w:t xml:space="preserve">și </w:t>
      </w:r>
      <w:r w:rsidR="00956387" w:rsidRPr="00BB4E65">
        <w:rPr>
          <w:rFonts w:ascii="Calibri Light" w:hAnsi="Calibri Light" w:cs="Calibri Light"/>
          <w:sz w:val="20"/>
          <w:szCs w:val="20"/>
          <w:lang w:val="ro-RO"/>
        </w:rPr>
        <w:t>femei</w:t>
      </w:r>
      <w:r w:rsidR="006305A1" w:rsidRPr="00BB4E65">
        <w:rPr>
          <w:rFonts w:ascii="Calibri Light" w:hAnsi="Calibri Light" w:cs="Calibri Light"/>
          <w:sz w:val="20"/>
          <w:szCs w:val="20"/>
          <w:lang w:val="ro-RO"/>
        </w:rPr>
        <w:t xml:space="preserve"> și </w:t>
      </w:r>
      <w:r w:rsidRPr="00BB4E65">
        <w:rPr>
          <w:rFonts w:ascii="Calibri Light" w:hAnsi="Calibri Light" w:cs="Calibri Light"/>
          <w:sz w:val="20"/>
          <w:szCs w:val="20"/>
          <w:lang w:val="ro-RO"/>
        </w:rPr>
        <w:t>încuraj</w:t>
      </w:r>
      <w:r w:rsidR="00956387" w:rsidRPr="00BB4E65">
        <w:rPr>
          <w:rFonts w:ascii="Calibri Light" w:hAnsi="Calibri Light" w:cs="Calibri Light"/>
          <w:sz w:val="20"/>
          <w:szCs w:val="20"/>
          <w:lang w:val="ro-RO"/>
        </w:rPr>
        <w:t>area</w:t>
      </w:r>
      <w:r w:rsidRPr="00BB4E65">
        <w:rPr>
          <w:rFonts w:ascii="Calibri Light" w:hAnsi="Calibri Light" w:cs="Calibri Light"/>
          <w:sz w:val="20"/>
          <w:szCs w:val="20"/>
          <w:lang w:val="ro-RO"/>
        </w:rPr>
        <w:t xml:space="preserve"> </w:t>
      </w:r>
      <w:r w:rsidR="00956387" w:rsidRPr="00BB4E65">
        <w:rPr>
          <w:rFonts w:ascii="Calibri Light" w:hAnsi="Calibri Light" w:cs="Calibri Light"/>
          <w:sz w:val="20"/>
          <w:szCs w:val="20"/>
          <w:lang w:val="ro-RO"/>
        </w:rPr>
        <w:t>diversității</w:t>
      </w:r>
      <w:r w:rsidR="006305A1" w:rsidRPr="00BB4E65">
        <w:rPr>
          <w:rFonts w:ascii="Calibri Light" w:hAnsi="Calibri Light" w:cs="Calibri Light"/>
          <w:sz w:val="20"/>
          <w:szCs w:val="20"/>
          <w:lang w:val="ro-RO"/>
        </w:rPr>
        <w:t xml:space="preserve"> </w:t>
      </w:r>
      <w:r w:rsidRPr="00BB4E65">
        <w:rPr>
          <w:rFonts w:ascii="Calibri Light" w:hAnsi="Calibri Light" w:cs="Calibri Light"/>
          <w:sz w:val="20"/>
          <w:szCs w:val="20"/>
          <w:lang w:val="ro-RO"/>
        </w:rPr>
        <w:t>contribuie la un viitor durabil.</w:t>
      </w:r>
    </w:p>
    <w:p w14:paraId="71A938F7" w14:textId="745F56D5" w:rsidR="005C5D5E" w:rsidRPr="00F17569" w:rsidRDefault="00615F76">
      <w:pPr>
        <w:pStyle w:val="NormalWeb"/>
        <w:widowControl w:val="0"/>
        <w:shd w:val="clear" w:color="auto" w:fill="FFFFFF"/>
        <w:spacing w:before="0" w:beforeAutospacing="0" w:after="60" w:afterAutospacing="0" w:line="264" w:lineRule="auto"/>
        <w:jc w:val="both"/>
        <w:rPr>
          <w:rFonts w:ascii="Calibri Light" w:hAnsi="Calibri Light" w:cs="Calibri Light"/>
          <w:sz w:val="20"/>
          <w:szCs w:val="20"/>
          <w:lang w:val="ro-RO"/>
        </w:rPr>
      </w:pPr>
      <w:r w:rsidRPr="00BB4E65">
        <w:rPr>
          <w:rFonts w:ascii="Calibri Light" w:hAnsi="Calibri Light" w:cs="Calibri Light"/>
          <w:sz w:val="20"/>
          <w:szCs w:val="20"/>
          <w:lang w:val="ro-RO"/>
        </w:rPr>
        <w:t xml:space="preserve">Astfel, o revizuire a politicilor de remunerare, a cadrului intern de </w:t>
      </w:r>
      <w:r w:rsidR="006305A1" w:rsidRPr="00BB4E65">
        <w:rPr>
          <w:rFonts w:ascii="Calibri Light" w:hAnsi="Calibri Light" w:cs="Calibri Light"/>
          <w:sz w:val="20"/>
          <w:szCs w:val="20"/>
          <w:lang w:val="ro-RO"/>
        </w:rPr>
        <w:t>guvernanță ș</w:t>
      </w:r>
      <w:r w:rsidRPr="00BB4E65">
        <w:rPr>
          <w:rFonts w:ascii="Calibri Light" w:hAnsi="Calibri Light" w:cs="Calibri Light"/>
          <w:sz w:val="20"/>
          <w:szCs w:val="20"/>
          <w:lang w:val="ro-RO"/>
        </w:rPr>
        <w:t xml:space="preserve">i a politicilor de diversitate </w:t>
      </w:r>
      <w:r w:rsidR="000D49FF">
        <w:rPr>
          <w:rFonts w:ascii="Calibri Light" w:hAnsi="Calibri Light" w:cs="Calibri Light"/>
          <w:sz w:val="20"/>
          <w:szCs w:val="20"/>
          <w:lang w:val="ro-RO"/>
        </w:rPr>
        <w:t>ș</w:t>
      </w:r>
      <w:r w:rsidR="007564C4" w:rsidRPr="00BB4E65">
        <w:rPr>
          <w:rFonts w:ascii="Calibri Light" w:hAnsi="Calibri Light" w:cs="Calibri Light"/>
          <w:sz w:val="20"/>
          <w:szCs w:val="20"/>
          <w:lang w:val="ro-RO"/>
        </w:rPr>
        <w:t xml:space="preserve">i sustenabilitate </w:t>
      </w:r>
      <w:r w:rsidRPr="00BB4E65">
        <w:rPr>
          <w:rFonts w:ascii="Calibri Light" w:hAnsi="Calibri Light" w:cs="Calibri Light"/>
          <w:sz w:val="20"/>
          <w:szCs w:val="20"/>
          <w:lang w:val="ro-RO"/>
        </w:rPr>
        <w:t xml:space="preserve">ar trebui </w:t>
      </w:r>
      <w:r w:rsidR="006305A1" w:rsidRPr="00BB4E65">
        <w:rPr>
          <w:rFonts w:ascii="Calibri Light" w:hAnsi="Calibri Light" w:cs="Calibri Light"/>
          <w:sz w:val="20"/>
          <w:szCs w:val="20"/>
          <w:lang w:val="ro-RO"/>
        </w:rPr>
        <w:t xml:space="preserve">să </w:t>
      </w:r>
      <w:r w:rsidRPr="00BB4E65">
        <w:rPr>
          <w:rFonts w:ascii="Calibri Light" w:hAnsi="Calibri Light" w:cs="Calibri Light"/>
          <w:sz w:val="20"/>
          <w:szCs w:val="20"/>
          <w:lang w:val="ro-RO"/>
        </w:rPr>
        <w:t xml:space="preserve">fie </w:t>
      </w:r>
      <w:r w:rsidR="006305A1" w:rsidRPr="00BB4E65">
        <w:rPr>
          <w:rFonts w:ascii="Calibri Light" w:hAnsi="Calibri Light" w:cs="Calibri Light"/>
          <w:sz w:val="20"/>
          <w:szCs w:val="20"/>
          <w:lang w:val="ro-RO"/>
        </w:rPr>
        <w:t xml:space="preserve">în </w:t>
      </w:r>
      <w:r w:rsidRPr="00BB4E65">
        <w:rPr>
          <w:rFonts w:ascii="Calibri Light" w:hAnsi="Calibri Light" w:cs="Calibri Light"/>
          <w:sz w:val="20"/>
          <w:szCs w:val="20"/>
          <w:lang w:val="ro-RO"/>
        </w:rPr>
        <w:t xml:space="preserve">continuare o prioritate pentru toate </w:t>
      </w:r>
      <w:r w:rsidR="00956387" w:rsidRPr="00BB4E65">
        <w:rPr>
          <w:rFonts w:ascii="Calibri Light" w:hAnsi="Calibri Light" w:cs="Calibri Light"/>
          <w:sz w:val="20"/>
          <w:szCs w:val="20"/>
          <w:lang w:val="ro-RO"/>
        </w:rPr>
        <w:t>instituțiile</w:t>
      </w:r>
      <w:r w:rsidRPr="00BB4E65">
        <w:rPr>
          <w:rFonts w:ascii="Calibri Light" w:hAnsi="Calibri Light" w:cs="Calibri Light"/>
          <w:sz w:val="20"/>
          <w:szCs w:val="20"/>
          <w:lang w:val="ro-RO"/>
        </w:rPr>
        <w:t xml:space="preserve"> financiare, deoarece, cu </w:t>
      </w:r>
      <w:r w:rsidR="00956387" w:rsidRPr="00BB4E65">
        <w:rPr>
          <w:rFonts w:ascii="Calibri Light" w:hAnsi="Calibri Light" w:cs="Calibri Light"/>
          <w:sz w:val="20"/>
          <w:szCs w:val="20"/>
          <w:lang w:val="ro-RO"/>
        </w:rPr>
        <w:t>siguranță</w:t>
      </w:r>
      <w:r w:rsidR="000D49FF">
        <w:rPr>
          <w:rFonts w:ascii="Calibri Light" w:hAnsi="Calibri Light" w:cs="Calibri Light"/>
          <w:sz w:val="20"/>
          <w:szCs w:val="20"/>
          <w:lang w:val="ro-RO"/>
        </w:rPr>
        <w:t>,</w:t>
      </w:r>
      <w:r w:rsidRPr="00BB4E65">
        <w:rPr>
          <w:rFonts w:ascii="Calibri Light" w:hAnsi="Calibri Light" w:cs="Calibri Light"/>
          <w:sz w:val="20"/>
          <w:szCs w:val="20"/>
          <w:lang w:val="ro-RO"/>
        </w:rPr>
        <w:t xml:space="preserve"> aceste subiecte sunt </w:t>
      </w:r>
      <w:r w:rsidR="00956387" w:rsidRPr="00BB4E65">
        <w:rPr>
          <w:rFonts w:ascii="Calibri Light" w:hAnsi="Calibri Light" w:cs="Calibri Light"/>
          <w:sz w:val="20"/>
          <w:szCs w:val="20"/>
          <w:lang w:val="ro-RO"/>
        </w:rPr>
        <w:t xml:space="preserve">o prioritate </w:t>
      </w:r>
      <w:r w:rsidR="006305A1" w:rsidRPr="00BB4E65">
        <w:rPr>
          <w:rFonts w:ascii="Calibri Light" w:hAnsi="Calibri Light" w:cs="Calibri Light"/>
          <w:sz w:val="20"/>
          <w:szCs w:val="20"/>
          <w:lang w:val="ro-RO"/>
        </w:rPr>
        <w:t xml:space="preserve">pe </w:t>
      </w:r>
      <w:r w:rsidR="00956387" w:rsidRPr="00BB4E65">
        <w:rPr>
          <w:rFonts w:ascii="Calibri Light" w:hAnsi="Calibri Light" w:cs="Calibri Light"/>
          <w:sz w:val="20"/>
          <w:szCs w:val="20"/>
          <w:lang w:val="ro-RO"/>
        </w:rPr>
        <w:t xml:space="preserve">agenda </w:t>
      </w:r>
      <w:r w:rsidR="006305A1" w:rsidRPr="00BB4E65">
        <w:rPr>
          <w:rFonts w:ascii="Calibri Light" w:hAnsi="Calibri Light" w:cs="Calibri Light"/>
          <w:sz w:val="20"/>
          <w:szCs w:val="20"/>
          <w:lang w:val="ro-RO"/>
        </w:rPr>
        <w:t>autorităților de supraveghere</w:t>
      </w:r>
      <w:r w:rsidR="00956387" w:rsidRPr="00BB4E65">
        <w:rPr>
          <w:rFonts w:ascii="Calibri Light" w:hAnsi="Calibri Light" w:cs="Calibri Light"/>
          <w:sz w:val="20"/>
          <w:szCs w:val="20"/>
          <w:lang w:val="ro-RO"/>
        </w:rPr>
        <w:t>.</w:t>
      </w:r>
      <w:r w:rsidR="00956387">
        <w:rPr>
          <w:rFonts w:ascii="Calibri Light" w:hAnsi="Calibri Light" w:cs="Calibri Light"/>
          <w:sz w:val="20"/>
          <w:szCs w:val="20"/>
          <w:lang w:val="ro-RO"/>
        </w:rPr>
        <w:t xml:space="preserve"> </w:t>
      </w:r>
    </w:p>
    <w:p w14:paraId="2C21D536" w14:textId="6CFC4EED" w:rsidR="005C5D5E" w:rsidRPr="00F17569" w:rsidRDefault="005C5D5E">
      <w:pPr>
        <w:pStyle w:val="NormalWeb"/>
        <w:widowControl w:val="0"/>
        <w:shd w:val="clear" w:color="auto" w:fill="FFFFFF"/>
        <w:spacing w:before="0" w:beforeAutospacing="0" w:after="60" w:afterAutospacing="0" w:line="264" w:lineRule="auto"/>
        <w:jc w:val="both"/>
        <w:rPr>
          <w:lang w:val="ro-RO"/>
        </w:rPr>
      </w:pPr>
    </w:p>
    <w:sectPr w:rsidR="005C5D5E" w:rsidRPr="00F17569">
      <w:headerReference w:type="default" r:id="rId10"/>
      <w:headerReference w:type="first" r:id="rId11"/>
      <w:footerReference w:type="first" r:id="rId12"/>
      <w:pgSz w:w="11901" w:h="16840" w:code="9"/>
      <w:pgMar w:top="1440" w:right="1440" w:bottom="1440" w:left="1440" w:header="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822AE" w14:textId="77777777" w:rsidR="00C7030D" w:rsidRDefault="00C7030D">
      <w:pPr>
        <w:spacing w:line="240" w:lineRule="auto"/>
      </w:pPr>
      <w:r>
        <w:separator/>
      </w:r>
    </w:p>
  </w:endnote>
  <w:endnote w:type="continuationSeparator" w:id="0">
    <w:p w14:paraId="79FF066D" w14:textId="77777777" w:rsidR="00C7030D" w:rsidRDefault="00C703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725A" w14:textId="77777777" w:rsidR="005C5D5E" w:rsidRDefault="005C5D5E">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E612" w14:textId="77777777" w:rsidR="00C7030D" w:rsidRDefault="00C7030D">
      <w:pPr>
        <w:spacing w:line="240" w:lineRule="auto"/>
      </w:pPr>
      <w:r>
        <w:separator/>
      </w:r>
    </w:p>
  </w:footnote>
  <w:footnote w:type="continuationSeparator" w:id="0">
    <w:p w14:paraId="6DA7791F" w14:textId="77777777" w:rsidR="00C7030D" w:rsidRDefault="00C703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1A63" w14:textId="77777777" w:rsidR="005C5D5E" w:rsidRDefault="00791ED0">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591FE40E" wp14:editId="2231B994">
          <wp:simplePos x="0" y="0"/>
          <wp:positionH relativeFrom="column">
            <wp:posOffset>0</wp:posOffset>
          </wp:positionH>
          <wp:positionV relativeFrom="paragraph">
            <wp:posOffset>368300</wp:posOffset>
          </wp:positionV>
          <wp:extent cx="1630680" cy="304800"/>
          <wp:effectExtent l="0" t="0" r="7620" b="0"/>
          <wp:wrapNone/>
          <wp:docPr id="34" name="Picture 34"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AB54" w14:textId="0E145B61" w:rsidR="005C5D5E" w:rsidRDefault="00791ED0">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4CE1D5FD" wp14:editId="12626FE4">
          <wp:simplePos x="0" y="0"/>
          <wp:positionH relativeFrom="column">
            <wp:posOffset>-312420</wp:posOffset>
          </wp:positionH>
          <wp:positionV relativeFrom="paragraph">
            <wp:posOffset>33020</wp:posOffset>
          </wp:positionV>
          <wp:extent cx="2216150" cy="901700"/>
          <wp:effectExtent l="0" t="0" r="0" b="0"/>
          <wp:wrapNone/>
          <wp:docPr id="35"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775E0" w14:textId="63109441" w:rsidR="005C5D5E" w:rsidRDefault="005C5D5E">
    <w:pPr>
      <w:pStyle w:val="Legalentity"/>
      <w:spacing w:after="140" w:line="240" w:lineRule="auto"/>
      <w:rPr>
        <w:rFonts w:ascii="FrutigerNextPro-Light" w:hAnsi="FrutigerNextPro-Light"/>
        <w:color w:val="002776"/>
      </w:rPr>
    </w:pPr>
  </w:p>
  <w:p w14:paraId="5B1213B3" w14:textId="77777777" w:rsidR="005C5D5E" w:rsidRDefault="005C5D5E">
    <w:pPr>
      <w:pStyle w:val="Legalentity"/>
      <w:spacing w:after="140" w:line="240" w:lineRule="auto"/>
      <w:rPr>
        <w:rFonts w:ascii="FrutigerNextPro-Light" w:hAnsi="FrutigerNextPro-Light"/>
        <w:color w:val="002776"/>
      </w:rPr>
    </w:pPr>
  </w:p>
  <w:p w14:paraId="5F8AA7A5" w14:textId="77777777" w:rsidR="005C5D5E" w:rsidRDefault="005C5D5E">
    <w:pPr>
      <w:pStyle w:val="Legalentity"/>
      <w:spacing w:after="140" w:line="240" w:lineRule="auto"/>
      <w:rPr>
        <w:rFonts w:ascii="FrutigerNextPro-Light" w:hAnsi="FrutigerNextPro-Light"/>
        <w:color w:val="002776"/>
      </w:rPr>
    </w:pPr>
  </w:p>
  <w:p w14:paraId="654E5B2D" w14:textId="77777777" w:rsidR="005C5D5E" w:rsidRDefault="005C5D5E">
    <w:pPr>
      <w:pStyle w:val="Legalentity"/>
      <w:spacing w:after="140" w:line="240" w:lineRule="auto"/>
      <w:rPr>
        <w:rFonts w:ascii="FrutigerNextPro-Light" w:hAnsi="FrutigerNextPro-Light"/>
        <w:color w:val="002776"/>
      </w:rPr>
    </w:pPr>
  </w:p>
  <w:p w14:paraId="0A0CBF51" w14:textId="3BF8E9A0" w:rsidR="005C5D5E" w:rsidRDefault="005C5D5E">
    <w:pPr>
      <w:pStyle w:val="Header"/>
      <w:rPr>
        <w:sz w:val="11"/>
        <w:szCs w:val="1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D5E"/>
    <w:rsid w:val="000A475C"/>
    <w:rsid w:val="000D49FF"/>
    <w:rsid w:val="000E3EED"/>
    <w:rsid w:val="00163169"/>
    <w:rsid w:val="00165522"/>
    <w:rsid w:val="00190425"/>
    <w:rsid w:val="003D27A0"/>
    <w:rsid w:val="00436EC7"/>
    <w:rsid w:val="005C5D5E"/>
    <w:rsid w:val="00615F76"/>
    <w:rsid w:val="006305A1"/>
    <w:rsid w:val="00663053"/>
    <w:rsid w:val="00664DD1"/>
    <w:rsid w:val="007564C4"/>
    <w:rsid w:val="00791ED0"/>
    <w:rsid w:val="00945679"/>
    <w:rsid w:val="009525BD"/>
    <w:rsid w:val="00956387"/>
    <w:rsid w:val="00B220FD"/>
    <w:rsid w:val="00BB4E65"/>
    <w:rsid w:val="00C7030D"/>
    <w:rsid w:val="00E06E69"/>
    <w:rsid w:val="00E55320"/>
    <w:rsid w:val="00EE0A93"/>
    <w:rsid w:val="00F1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78955"/>
  <w15:chartTrackingRefBased/>
  <w15:docId w15:val="{83D3E8C0-DDC1-4A3A-936E-358B4587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284"/>
        <w:tab w:val="left" w:pos="567"/>
        <w:tab w:val="left" w:pos="851"/>
        <w:tab w:val="left" w:pos="1985"/>
        <w:tab w:val="left" w:pos="3119"/>
        <w:tab w:val="left" w:pos="4253"/>
        <w:tab w:val="right" w:pos="7655"/>
      </w:tabs>
      <w:spacing w:after="0" w:line="280" w:lineRule="exact"/>
    </w:pPr>
    <w:rPr>
      <w:rFonts w:ascii="Helvetica 45 Light" w:eastAsia="Times" w:hAnsi="Helvetica 45 Light"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tabs>
        <w:tab w:val="clear" w:pos="284"/>
        <w:tab w:val="clear" w:pos="567"/>
        <w:tab w:val="clear" w:pos="851"/>
        <w:tab w:val="clear" w:pos="1985"/>
        <w:tab w:val="clear" w:pos="3119"/>
        <w:tab w:val="clear" w:pos="4253"/>
        <w:tab w:val="clear" w:pos="7655"/>
      </w:tabs>
      <w:spacing w:before="100" w:beforeAutospacing="1" w:after="100" w:afterAutospacing="1" w:line="240" w:lineRule="auto"/>
    </w:pPr>
    <w:rPr>
      <w:rFonts w:ascii="Times New Roman" w:eastAsia="Times New Roman" w:hAnsi="Times New Roman"/>
      <w:sz w:val="24"/>
      <w:szCs w:val="24"/>
      <w:lang w:val="en-US" w:eastAsia="en-US"/>
    </w:rPr>
  </w:style>
  <w:style w:type="character" w:styleId="Hyperlink">
    <w:name w:val="Hyperlink"/>
    <w:basedOn w:val="DefaultParagraphFont"/>
    <w:uiPriority w:val="99"/>
    <w:unhideWhenUsed/>
    <w:rPr>
      <w:color w:val="0000FF"/>
      <w:u w:val="single"/>
    </w:rPr>
  </w:style>
  <w:style w:type="paragraph" w:styleId="Footer">
    <w:name w:val="footer"/>
    <w:basedOn w:val="Normal"/>
    <w:link w:val="FooterChar"/>
    <w:semiHidden/>
    <w:pPr>
      <w:tabs>
        <w:tab w:val="clear" w:pos="284"/>
        <w:tab w:val="clear" w:pos="567"/>
        <w:tab w:val="clear" w:pos="851"/>
        <w:tab w:val="clear" w:pos="7655"/>
      </w:tabs>
      <w:spacing w:line="160" w:lineRule="exact"/>
    </w:pPr>
    <w:rPr>
      <w:sz w:val="12"/>
    </w:rPr>
  </w:style>
  <w:style w:type="character" w:customStyle="1" w:styleId="FooterChar">
    <w:name w:val="Footer Char"/>
    <w:basedOn w:val="DefaultParagraphFont"/>
    <w:link w:val="Footer"/>
    <w:semiHidden/>
    <w:rPr>
      <w:rFonts w:ascii="Helvetica 45 Light" w:eastAsia="Times" w:hAnsi="Helvetica 45 Light" w:cs="Times New Roman"/>
      <w:sz w:val="12"/>
      <w:szCs w:val="20"/>
      <w:lang w:val="en-GB" w:eastAsia="en-GB"/>
    </w:rPr>
  </w:style>
  <w:style w:type="paragraph" w:styleId="Header">
    <w:name w:val="header"/>
    <w:basedOn w:val="Normal"/>
    <w:link w:val="HeaderChar"/>
    <w:semiHidden/>
    <w:pPr>
      <w:tabs>
        <w:tab w:val="clear" w:pos="284"/>
        <w:tab w:val="clear" w:pos="567"/>
        <w:tab w:val="clear" w:pos="851"/>
        <w:tab w:val="clear" w:pos="1985"/>
        <w:tab w:val="clear" w:pos="3119"/>
        <w:tab w:val="clear" w:pos="4253"/>
        <w:tab w:val="clear" w:pos="7655"/>
        <w:tab w:val="center" w:pos="4320"/>
        <w:tab w:val="right" w:pos="8640"/>
      </w:tabs>
    </w:pPr>
  </w:style>
  <w:style w:type="character" w:customStyle="1" w:styleId="HeaderChar">
    <w:name w:val="Header Char"/>
    <w:basedOn w:val="DefaultParagraphFont"/>
    <w:link w:val="Header"/>
    <w:semiHidden/>
    <w:rPr>
      <w:rFonts w:ascii="Helvetica 45 Light" w:eastAsia="Times" w:hAnsi="Helvetica 45 Light" w:cs="Times New Roman"/>
      <w:sz w:val="20"/>
      <w:szCs w:val="20"/>
      <w:lang w:val="en-GB" w:eastAsia="en-GB"/>
    </w:rPr>
  </w:style>
  <w:style w:type="paragraph" w:customStyle="1" w:styleId="Legalentity">
    <w:name w:val="Legal entity"/>
    <w:basedOn w:val="Normal"/>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rFonts w:ascii="Helvetica 45 Light" w:eastAsia="Times" w:hAnsi="Helvetica 45 Ligh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Helvetica 45 Light" w:eastAsia="Times" w:hAnsi="Helvetica 45 Light" w:cs="Times New Roman"/>
      <w:b/>
      <w:bCs/>
      <w:sz w:val="20"/>
      <w:szCs w:val="20"/>
      <w:lang w:val="en-GB" w:eastAsia="en-GB"/>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w:hAnsi="Segoe UI" w:cs="Segoe UI"/>
      <w:sz w:val="18"/>
      <w:szCs w:val="18"/>
      <w:lang w:val="en-GB" w:eastAsia="en-GB"/>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Spacing">
    <w:name w:val="No Spacing"/>
    <w:uiPriority w:val="1"/>
    <w:qFormat/>
    <w:pPr>
      <w:spacing w:after="0" w:line="240" w:lineRule="auto"/>
    </w:pPr>
    <w:rPr>
      <w:lang w:val="ro-RO"/>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Helvetica 45 Light" w:eastAsia="Times" w:hAnsi="Helvetica 45 Light"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7D3A0D9231F5854286462B03240A44C9" ma:contentTypeVersion="14" ma:contentTypeDescription="Create a new document." ma:contentTypeScope="" ma:versionID="6b1c2dc354d3e84f4fabfc2f2e466da9">
  <xsd:schema xmlns:xsd="http://www.w3.org/2001/XMLSchema" xmlns:xs="http://www.w3.org/2001/XMLSchema" xmlns:p="http://schemas.microsoft.com/office/2006/metadata/properties" xmlns:ns2="fc964935-f53d-4b95-80f4-181d7c6fc15b" xmlns:ns3="a4e8a7bf-90b4-42de-871c-e752faf43d5d" targetNamespace="http://schemas.microsoft.com/office/2006/metadata/properties" ma:root="true" ma:fieldsID="8d0a3953ec396d58b05c426776281659" ns2:_="" ns3:_="">
    <xsd:import namespace="fc964935-f53d-4b95-80f4-181d7c6fc15b"/>
    <xsd:import namespace="a4e8a7bf-90b4-42de-871c-e752faf43d5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64935-f53d-4b95-80f4-181d7c6fc1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e8a7bf-90b4-42de-871c-e752faf43d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30B7E8-D30B-432C-9061-30229E928145}">
  <ds:schemaRefs>
    <ds:schemaRef ds:uri="http://schemas.microsoft.com/sharepoint/v3/contenttype/forms"/>
  </ds:schemaRefs>
</ds:datastoreItem>
</file>

<file path=customXml/itemProps2.xml><?xml version="1.0" encoding="utf-8"?>
<ds:datastoreItem xmlns:ds="http://schemas.openxmlformats.org/officeDocument/2006/customXml" ds:itemID="{132F4666-8D9F-4422-A333-6E5B34833D08}">
  <ds:schemaRefs>
    <ds:schemaRef ds:uri="http://schemas.microsoft.com/sharepoint/events"/>
  </ds:schemaRefs>
</ds:datastoreItem>
</file>

<file path=customXml/itemProps3.xml><?xml version="1.0" encoding="utf-8"?>
<ds:datastoreItem xmlns:ds="http://schemas.openxmlformats.org/officeDocument/2006/customXml" ds:itemID="{36FE8135-5277-4E8C-8D74-65970A74D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64935-f53d-4b95-80f4-181d7c6fc15b"/>
    <ds:schemaRef ds:uri="a4e8a7bf-90b4-42de-871c-e752faf43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8549E-B6D9-4166-BC9F-18C6CA1524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Anghel</dc:creator>
  <cp:keywords/>
  <dc:description/>
  <cp:lastModifiedBy>Anghel, Oana</cp:lastModifiedBy>
  <cp:revision>3</cp:revision>
  <dcterms:created xsi:type="dcterms:W3CDTF">2023-07-26T06:21:00Z</dcterms:created>
  <dcterms:modified xsi:type="dcterms:W3CDTF">2023-07-26T06:55:00Z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2023-03-10T08:41:14Z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b8488864-eb20-4fc2-9eab-2ec58c1048d8</vt:lpwstr>
  </property>
  <property fmtid="{D5CDD505-2E9C-101B-9397-08002B2CF9AE}" pid="8" name="MSIP_Label_ea60d57e-af5b-4752-ac57-3e4f28ca11dc_ContentBits">
    <vt:lpwstr>0</vt:lpwstr>
  </property>
  <property fmtid="{D5CDD505-2E9C-101B-9397-08002B2CF9AE}" pid="9" name="ContentTypeId">
    <vt:lpwstr>0x0101007D3A0D9231F5854286462B03240A44C9</vt:lpwstr>
  </property>
</Properties>
</file>