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AA01" w14:textId="77777777" w:rsidR="00CB64F8" w:rsidRDefault="00CB64F8" w:rsidP="00CB64F8">
      <w:pPr>
        <w:spacing w:after="120" w:line="312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România impune noi obligații de raportare fiscală pentru</w:t>
      </w:r>
      <w:r w:rsidRPr="00737554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multinaționale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. Ce trebuie să știe </w:t>
      </w:r>
      <w:r w:rsidRPr="00737554">
        <w:rPr>
          <w:rFonts w:asciiTheme="majorHAnsi" w:hAnsiTheme="majorHAnsi" w:cstheme="majorHAnsi"/>
          <w:b/>
          <w:bCs/>
          <w:sz w:val="24"/>
          <w:szCs w:val="24"/>
          <w:lang w:val="ro-RO"/>
        </w:rPr>
        <w:t>companiile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vizate?</w:t>
      </w:r>
    </w:p>
    <w:p w14:paraId="7EFFBDEE" w14:textId="77777777" w:rsidR="00CB64F8" w:rsidRPr="00DF30D6" w:rsidRDefault="00CB64F8" w:rsidP="00CB64F8">
      <w:pPr>
        <w:spacing w:after="120" w:line="312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</w:p>
    <w:p w14:paraId="34263DEF" w14:textId="77777777" w:rsidR="00CB64F8" w:rsidRPr="00DF30D6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i/>
          <w:iCs/>
          <w:lang w:val="ro-RO"/>
        </w:rPr>
      </w:pPr>
      <w:r w:rsidRPr="00DF30D6">
        <w:rPr>
          <w:rFonts w:asciiTheme="majorHAnsi" w:hAnsiTheme="majorHAnsi" w:cstheme="majorHAnsi"/>
          <w:i/>
          <w:iCs/>
          <w:lang w:val="ro-RO"/>
        </w:rPr>
        <w:t>Material de opinie de</w:t>
      </w:r>
      <w:r>
        <w:rPr>
          <w:rFonts w:asciiTheme="majorHAnsi" w:hAnsiTheme="majorHAnsi" w:cstheme="majorHAnsi"/>
          <w:i/>
          <w:iCs/>
          <w:lang w:val="ro-RO"/>
        </w:rPr>
        <w:t xml:space="preserve"> </w:t>
      </w:r>
      <w:r w:rsidRPr="006273EF">
        <w:rPr>
          <w:rFonts w:asciiTheme="majorHAnsi" w:hAnsiTheme="majorHAnsi" w:cstheme="majorHAnsi"/>
          <w:i/>
          <w:iCs/>
          <w:lang w:val="ro-RO"/>
        </w:rPr>
        <w:t>Maria Butcu</w:t>
      </w:r>
      <w:r>
        <w:rPr>
          <w:rFonts w:asciiTheme="majorHAnsi" w:hAnsiTheme="majorHAnsi" w:cstheme="majorHAnsi"/>
          <w:i/>
          <w:iCs/>
          <w:lang w:val="ro-RO"/>
        </w:rPr>
        <w:t xml:space="preserve">, </w:t>
      </w:r>
      <w:r w:rsidRPr="00CC4A2C">
        <w:rPr>
          <w:rFonts w:ascii="Calibri Light" w:hAnsi="Calibri Light" w:cs="Calibri Light"/>
          <w:bCs/>
          <w:i/>
          <w:iCs/>
          <w:color w:val="000000" w:themeColor="text1"/>
          <w:lang w:val="ro-RO"/>
        </w:rPr>
        <w:t xml:space="preserve">Director, </w:t>
      </w:r>
      <w:r>
        <w:rPr>
          <w:rFonts w:asciiTheme="majorHAnsi" w:hAnsiTheme="majorHAnsi" w:cstheme="majorHAnsi"/>
          <w:i/>
          <w:iCs/>
          <w:lang w:val="ro-RO"/>
        </w:rPr>
        <w:t>ș</w:t>
      </w:r>
      <w:r w:rsidRPr="006273EF">
        <w:rPr>
          <w:rFonts w:asciiTheme="majorHAnsi" w:hAnsiTheme="majorHAnsi" w:cstheme="majorHAnsi"/>
          <w:i/>
          <w:iCs/>
          <w:lang w:val="ro-RO"/>
        </w:rPr>
        <w:t>i Evelina C</w:t>
      </w:r>
      <w:r>
        <w:rPr>
          <w:rFonts w:asciiTheme="majorHAnsi" w:hAnsiTheme="majorHAnsi" w:cstheme="majorHAnsi"/>
          <w:i/>
          <w:iCs/>
          <w:lang w:val="ro-RO"/>
        </w:rPr>
        <w:t>ă</w:t>
      </w:r>
      <w:r w:rsidRPr="006273EF">
        <w:rPr>
          <w:rFonts w:asciiTheme="majorHAnsi" w:hAnsiTheme="majorHAnsi" w:cstheme="majorHAnsi"/>
          <w:i/>
          <w:iCs/>
          <w:lang w:val="ro-RO"/>
        </w:rPr>
        <w:t>lin</w:t>
      </w:r>
      <w:r>
        <w:rPr>
          <w:rFonts w:asciiTheme="majorHAnsi" w:hAnsiTheme="majorHAnsi" w:cstheme="majorHAnsi"/>
          <w:i/>
          <w:iCs/>
          <w:lang w:val="ro-RO"/>
        </w:rPr>
        <w:t xml:space="preserve">, Manager, </w:t>
      </w:r>
      <w:r w:rsidRPr="00CC4A2C">
        <w:rPr>
          <w:rFonts w:ascii="Calibri Light" w:hAnsi="Calibri Light" w:cs="Calibri Light"/>
          <w:bCs/>
          <w:i/>
          <w:iCs/>
          <w:color w:val="000000" w:themeColor="text1"/>
          <w:lang w:val="ro-RO"/>
        </w:rPr>
        <w:t xml:space="preserve">Soluții de Servicii </w:t>
      </w:r>
      <w:proofErr w:type="spellStart"/>
      <w:r w:rsidRPr="00CC4A2C">
        <w:rPr>
          <w:rFonts w:ascii="Calibri Light" w:hAnsi="Calibri Light" w:cs="Calibri Light"/>
          <w:bCs/>
          <w:i/>
          <w:iCs/>
          <w:color w:val="000000" w:themeColor="text1"/>
          <w:lang w:val="ro-RO"/>
        </w:rPr>
        <w:t>Externalizate</w:t>
      </w:r>
      <w:proofErr w:type="spellEnd"/>
      <w:r>
        <w:rPr>
          <w:rFonts w:ascii="Calibri Light" w:hAnsi="Calibri Light" w:cs="Calibri Light"/>
          <w:bCs/>
          <w:i/>
          <w:iCs/>
          <w:color w:val="000000" w:themeColor="text1"/>
          <w:lang w:val="ro-RO"/>
        </w:rPr>
        <w:t>,</w:t>
      </w:r>
      <w:r>
        <w:rPr>
          <w:rFonts w:asciiTheme="majorHAnsi" w:hAnsiTheme="majorHAnsi" w:cstheme="majorHAnsi"/>
          <w:i/>
          <w:iCs/>
          <w:lang w:val="ro-RO"/>
        </w:rPr>
        <w:t xml:space="preserve"> Deloitte România</w:t>
      </w:r>
    </w:p>
    <w:p w14:paraId="3A22D802" w14:textId="77777777" w:rsidR="00CB64F8" w:rsidRPr="00DF30D6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</w:p>
    <w:p w14:paraId="65C5AAED" w14:textId="77777777" w:rsidR="00CB64F8" w:rsidRPr="006273EF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lang w:val="ro-RO"/>
        </w:rPr>
      </w:pPr>
      <w:r w:rsidRPr="006273EF">
        <w:rPr>
          <w:rFonts w:asciiTheme="majorHAnsi" w:hAnsiTheme="majorHAnsi" w:cstheme="majorHAnsi"/>
          <w:lang w:val="ro-RO"/>
        </w:rPr>
        <w:t xml:space="preserve">La data de 1 septembrie 2022, România a publicat Ordinul nr. 2048, care implementează Directiva UE privind raportarea țară cu țară (UE) 2021/2101. Acesta </w:t>
      </w:r>
      <w:r>
        <w:rPr>
          <w:rFonts w:asciiTheme="majorHAnsi" w:hAnsiTheme="majorHAnsi" w:cstheme="majorHAnsi"/>
          <w:lang w:val="ro-RO"/>
        </w:rPr>
        <w:t xml:space="preserve">aduce modificări </w:t>
      </w:r>
      <w:r w:rsidRPr="006273EF">
        <w:rPr>
          <w:rFonts w:asciiTheme="majorHAnsi" w:hAnsiTheme="majorHAnsi" w:cstheme="majorHAnsi"/>
          <w:lang w:val="ro-RO"/>
        </w:rPr>
        <w:t>semnificativ</w:t>
      </w:r>
      <w:r>
        <w:rPr>
          <w:rFonts w:asciiTheme="majorHAnsi" w:hAnsiTheme="majorHAnsi" w:cstheme="majorHAnsi"/>
          <w:lang w:val="ro-RO"/>
        </w:rPr>
        <w:t>e</w:t>
      </w:r>
      <w:r w:rsidRPr="006273EF">
        <w:rPr>
          <w:rFonts w:asciiTheme="majorHAnsi" w:hAnsiTheme="majorHAnsi" w:cstheme="majorHAnsi"/>
          <w:lang w:val="ro-RO"/>
        </w:rPr>
        <w:t xml:space="preserve"> pentru </w:t>
      </w:r>
      <w:r>
        <w:rPr>
          <w:rFonts w:asciiTheme="majorHAnsi" w:hAnsiTheme="majorHAnsi" w:cstheme="majorHAnsi"/>
          <w:lang w:val="ro-RO"/>
        </w:rPr>
        <w:t xml:space="preserve">companiile </w:t>
      </w:r>
      <w:r w:rsidRPr="006273EF">
        <w:rPr>
          <w:rFonts w:asciiTheme="majorHAnsi" w:hAnsiTheme="majorHAnsi" w:cstheme="majorHAnsi"/>
          <w:lang w:val="ro-RO"/>
        </w:rPr>
        <w:t>care operează în România, deoarece obligă anumite multinaționale să furnizeze informații detaliate despre activitățile lor, profiturile obținute și impozitele plătite în fiecare țară în care operează.</w:t>
      </w:r>
    </w:p>
    <w:p w14:paraId="6B3B3D02" w14:textId="77777777" w:rsidR="00CB64F8" w:rsidRPr="006273EF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lang w:val="ro-RO"/>
        </w:rPr>
      </w:pPr>
      <w:r w:rsidRPr="006273EF">
        <w:rPr>
          <w:rFonts w:asciiTheme="majorHAnsi" w:hAnsiTheme="majorHAnsi" w:cstheme="majorHAnsi"/>
          <w:lang w:val="ro-RO"/>
        </w:rPr>
        <w:t xml:space="preserve">Directiva privind raportarea țară cu țară face parte din demersul mai larg </w:t>
      </w:r>
      <w:r>
        <w:rPr>
          <w:rFonts w:asciiTheme="majorHAnsi" w:hAnsiTheme="majorHAnsi" w:cstheme="majorHAnsi"/>
          <w:lang w:val="ro-RO"/>
        </w:rPr>
        <w:t xml:space="preserve">al </w:t>
      </w:r>
      <w:r w:rsidRPr="006273EF">
        <w:rPr>
          <w:rFonts w:asciiTheme="majorHAnsi" w:hAnsiTheme="majorHAnsi" w:cstheme="majorHAnsi"/>
          <w:lang w:val="ro-RO"/>
        </w:rPr>
        <w:t xml:space="preserve">UE </w:t>
      </w:r>
      <w:r>
        <w:rPr>
          <w:rFonts w:asciiTheme="majorHAnsi" w:hAnsiTheme="majorHAnsi" w:cstheme="majorHAnsi"/>
          <w:lang w:val="ro-RO"/>
        </w:rPr>
        <w:t xml:space="preserve">de a promova </w:t>
      </w:r>
      <w:r w:rsidRPr="006273EF">
        <w:rPr>
          <w:rFonts w:asciiTheme="majorHAnsi" w:hAnsiTheme="majorHAnsi" w:cstheme="majorHAnsi"/>
          <w:lang w:val="ro-RO"/>
        </w:rPr>
        <w:t>transparenț</w:t>
      </w:r>
      <w:r>
        <w:rPr>
          <w:rFonts w:asciiTheme="majorHAnsi" w:hAnsiTheme="majorHAnsi" w:cstheme="majorHAnsi"/>
          <w:lang w:val="ro-RO"/>
        </w:rPr>
        <w:t>a</w:t>
      </w:r>
      <w:r w:rsidRPr="006273EF">
        <w:rPr>
          <w:rFonts w:asciiTheme="majorHAnsi" w:hAnsiTheme="majorHAnsi" w:cstheme="majorHAnsi"/>
          <w:lang w:val="ro-RO"/>
        </w:rPr>
        <w:t xml:space="preserve"> și o </w:t>
      </w:r>
      <w:r>
        <w:rPr>
          <w:rFonts w:asciiTheme="majorHAnsi" w:hAnsiTheme="majorHAnsi" w:cstheme="majorHAnsi"/>
          <w:lang w:val="ro-RO"/>
        </w:rPr>
        <w:t xml:space="preserve">atitudine </w:t>
      </w:r>
      <w:r w:rsidRPr="006273EF">
        <w:rPr>
          <w:rFonts w:asciiTheme="majorHAnsi" w:hAnsiTheme="majorHAnsi" w:cstheme="majorHAnsi"/>
          <w:lang w:val="ro-RO"/>
        </w:rPr>
        <w:t>responsabil</w:t>
      </w:r>
      <w:r>
        <w:rPr>
          <w:rFonts w:asciiTheme="majorHAnsi" w:hAnsiTheme="majorHAnsi" w:cstheme="majorHAnsi"/>
          <w:lang w:val="ro-RO"/>
        </w:rPr>
        <w:t xml:space="preserve">ă vizavi de aspectele </w:t>
      </w:r>
      <w:r w:rsidRPr="006273EF">
        <w:rPr>
          <w:rFonts w:asciiTheme="majorHAnsi" w:hAnsiTheme="majorHAnsi" w:cstheme="majorHAnsi"/>
          <w:lang w:val="ro-RO"/>
        </w:rPr>
        <w:t>fiscale. Aceasta obligă companiile multinaționale cu o cifră de afaceri consolidată de cel puțin 750 de milioane de euro să raporteze anumite informații financiare și fiscale, acoperind fiecare jurisdicție în care operează.</w:t>
      </w:r>
    </w:p>
    <w:p w14:paraId="5AA059AE" w14:textId="77777777" w:rsidR="00CB64F8" w:rsidRPr="006273EF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lang w:val="ro-RO"/>
        </w:rPr>
      </w:pPr>
      <w:r w:rsidRPr="006273EF">
        <w:rPr>
          <w:rFonts w:asciiTheme="majorHAnsi" w:hAnsiTheme="majorHAnsi" w:cstheme="majorHAnsi"/>
          <w:lang w:val="ro-RO"/>
        </w:rPr>
        <w:t>Potrivit Ordinului nr. 2048, obligația de raportare se va aplica multinaționale</w:t>
      </w:r>
      <w:r>
        <w:rPr>
          <w:rFonts w:asciiTheme="majorHAnsi" w:hAnsiTheme="majorHAnsi" w:cstheme="majorHAnsi"/>
          <w:lang w:val="ro-RO"/>
        </w:rPr>
        <w:t>lor</w:t>
      </w:r>
      <w:r w:rsidRPr="006273EF">
        <w:rPr>
          <w:rFonts w:asciiTheme="majorHAnsi" w:hAnsiTheme="majorHAnsi" w:cstheme="majorHAnsi"/>
          <w:lang w:val="ro-RO"/>
        </w:rPr>
        <w:t xml:space="preserve"> care sunt rezidente în România și au o cifră de afaceri consolidată de 750 de milioane de euro sau mai mult pentru exercițiul financiar începând cu 1 ianuarie 2023. Informațiile care trebuie raportate includ</w:t>
      </w:r>
      <w:r>
        <w:rPr>
          <w:rFonts w:asciiTheme="majorHAnsi" w:hAnsiTheme="majorHAnsi" w:cstheme="majorHAnsi"/>
          <w:lang w:val="ro-RO"/>
        </w:rPr>
        <w:t>,</w:t>
      </w:r>
      <w:r w:rsidRPr="006273EF">
        <w:rPr>
          <w:rFonts w:asciiTheme="majorHAnsi" w:hAnsiTheme="majorHAnsi" w:cstheme="majorHAnsi"/>
          <w:lang w:val="ro-RO"/>
        </w:rPr>
        <w:t xml:space="preserve"> printre altele</w:t>
      </w:r>
      <w:r>
        <w:rPr>
          <w:rFonts w:asciiTheme="majorHAnsi" w:hAnsiTheme="majorHAnsi" w:cstheme="majorHAnsi"/>
          <w:lang w:val="ro-RO"/>
        </w:rPr>
        <w:t>,</w:t>
      </w:r>
      <w:r w:rsidRPr="006273EF">
        <w:rPr>
          <w:rFonts w:asciiTheme="majorHAnsi" w:hAnsiTheme="majorHAnsi" w:cstheme="majorHAnsi"/>
          <w:lang w:val="ro-RO"/>
        </w:rPr>
        <w:t xml:space="preserve"> natura activităților desfășurate în fiecare jurisdicție, numărul de angajați, veniturile înregistrate, profiturile înregistrate și impozitele declarate și plătite. Implementarea directivei în România se așteaptă să consolideze capacitatea autorităților fiscale de a identifica </w:t>
      </w:r>
      <w:r>
        <w:rPr>
          <w:rFonts w:asciiTheme="majorHAnsi" w:hAnsiTheme="majorHAnsi" w:cstheme="majorHAnsi"/>
          <w:lang w:val="ro-RO"/>
        </w:rPr>
        <w:t xml:space="preserve">tentativele de </w:t>
      </w:r>
      <w:r w:rsidRPr="006273EF">
        <w:rPr>
          <w:rFonts w:asciiTheme="majorHAnsi" w:hAnsiTheme="majorHAnsi" w:cstheme="majorHAnsi"/>
          <w:lang w:val="ro-RO"/>
        </w:rPr>
        <w:t xml:space="preserve">evaziune fiscală și </w:t>
      </w:r>
      <w:r>
        <w:rPr>
          <w:rFonts w:asciiTheme="majorHAnsi" w:hAnsiTheme="majorHAnsi" w:cstheme="majorHAnsi"/>
          <w:lang w:val="ro-RO"/>
        </w:rPr>
        <w:t xml:space="preserve">de </w:t>
      </w:r>
      <w:r w:rsidRPr="006273EF">
        <w:rPr>
          <w:rFonts w:asciiTheme="majorHAnsi" w:hAnsiTheme="majorHAnsi" w:cstheme="majorHAnsi"/>
          <w:lang w:val="ro-RO"/>
        </w:rPr>
        <w:t xml:space="preserve">transfer de profit de către companiile multinaționale. Prin cerința de a raporta aceste informații, autoritățile fiscale vor putea </w:t>
      </w:r>
      <w:r>
        <w:rPr>
          <w:rFonts w:asciiTheme="majorHAnsi" w:hAnsiTheme="majorHAnsi" w:cstheme="majorHAnsi"/>
          <w:lang w:val="ro-RO"/>
        </w:rPr>
        <w:t xml:space="preserve">înțelege </w:t>
      </w:r>
      <w:r w:rsidRPr="006273EF">
        <w:rPr>
          <w:rFonts w:asciiTheme="majorHAnsi" w:hAnsiTheme="majorHAnsi" w:cstheme="majorHAnsi"/>
          <w:lang w:val="ro-RO"/>
        </w:rPr>
        <w:t>mai b</w:t>
      </w:r>
      <w:r>
        <w:rPr>
          <w:rFonts w:asciiTheme="majorHAnsi" w:hAnsiTheme="majorHAnsi" w:cstheme="majorHAnsi"/>
          <w:lang w:val="ro-RO"/>
        </w:rPr>
        <w:t>i</w:t>
      </w:r>
      <w:r w:rsidRPr="006273EF">
        <w:rPr>
          <w:rFonts w:asciiTheme="majorHAnsi" w:hAnsiTheme="majorHAnsi" w:cstheme="majorHAnsi"/>
          <w:lang w:val="ro-RO"/>
        </w:rPr>
        <w:t>n</w:t>
      </w:r>
      <w:r>
        <w:rPr>
          <w:rFonts w:asciiTheme="majorHAnsi" w:hAnsiTheme="majorHAnsi" w:cstheme="majorHAnsi"/>
          <w:lang w:val="ro-RO"/>
        </w:rPr>
        <w:t>e</w:t>
      </w:r>
      <w:r w:rsidRPr="006273EF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 xml:space="preserve">cum </w:t>
      </w:r>
      <w:r w:rsidRPr="006273EF">
        <w:rPr>
          <w:rFonts w:asciiTheme="majorHAnsi" w:hAnsiTheme="majorHAnsi" w:cstheme="majorHAnsi"/>
          <w:lang w:val="ro-RO"/>
        </w:rPr>
        <w:t xml:space="preserve">operează companiile multinaționale și </w:t>
      </w:r>
      <w:r>
        <w:rPr>
          <w:rFonts w:asciiTheme="majorHAnsi" w:hAnsiTheme="majorHAnsi" w:cstheme="majorHAnsi"/>
          <w:lang w:val="ro-RO"/>
        </w:rPr>
        <w:t xml:space="preserve">cum </w:t>
      </w:r>
      <w:r w:rsidRPr="006273EF">
        <w:rPr>
          <w:rFonts w:asciiTheme="majorHAnsi" w:hAnsiTheme="majorHAnsi" w:cstheme="majorHAnsi"/>
          <w:lang w:val="ro-RO"/>
        </w:rPr>
        <w:t>își alocă profiturile între diferite jurisdicții.</w:t>
      </w:r>
    </w:p>
    <w:p w14:paraId="549D4E0A" w14:textId="77777777" w:rsidR="00CB64F8" w:rsidRPr="006273EF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lang w:val="ro-RO"/>
        </w:rPr>
      </w:pPr>
      <w:r w:rsidRPr="006273EF">
        <w:rPr>
          <w:rFonts w:asciiTheme="majorHAnsi" w:hAnsiTheme="majorHAnsi" w:cstheme="majorHAnsi"/>
          <w:lang w:val="ro-RO"/>
        </w:rPr>
        <w:t xml:space="preserve">Este important ca grupurile multinaționale afectate să se pregătească pentru </w:t>
      </w:r>
      <w:r>
        <w:rPr>
          <w:rFonts w:asciiTheme="majorHAnsi" w:hAnsiTheme="majorHAnsi" w:cstheme="majorHAnsi"/>
          <w:lang w:val="ro-RO"/>
        </w:rPr>
        <w:t xml:space="preserve">aceste </w:t>
      </w:r>
      <w:r w:rsidRPr="006273EF">
        <w:rPr>
          <w:rFonts w:asciiTheme="majorHAnsi" w:hAnsiTheme="majorHAnsi" w:cstheme="majorHAnsi"/>
          <w:lang w:val="ro-RO"/>
        </w:rPr>
        <w:t>obligații de raportare, deoarece ne</w:t>
      </w:r>
      <w:r>
        <w:rPr>
          <w:rFonts w:asciiTheme="majorHAnsi" w:hAnsiTheme="majorHAnsi" w:cstheme="majorHAnsi"/>
          <w:lang w:val="ro-RO"/>
        </w:rPr>
        <w:t xml:space="preserve">respectarea noilor </w:t>
      </w:r>
      <w:r w:rsidRPr="006273EF">
        <w:rPr>
          <w:rFonts w:asciiTheme="majorHAnsi" w:hAnsiTheme="majorHAnsi" w:cstheme="majorHAnsi"/>
          <w:lang w:val="ro-RO"/>
        </w:rPr>
        <w:t xml:space="preserve">cerințe poate duce la sancțiuni </w:t>
      </w:r>
      <w:r>
        <w:rPr>
          <w:rFonts w:asciiTheme="majorHAnsi" w:hAnsiTheme="majorHAnsi" w:cstheme="majorHAnsi"/>
          <w:lang w:val="ro-RO"/>
        </w:rPr>
        <w:t>ș</w:t>
      </w:r>
      <w:r w:rsidRPr="006273EF">
        <w:rPr>
          <w:rFonts w:asciiTheme="majorHAnsi" w:hAnsiTheme="majorHAnsi" w:cstheme="majorHAnsi"/>
          <w:lang w:val="ro-RO"/>
        </w:rPr>
        <w:t xml:space="preserve">i </w:t>
      </w:r>
      <w:r>
        <w:rPr>
          <w:rFonts w:asciiTheme="majorHAnsi" w:hAnsiTheme="majorHAnsi" w:cstheme="majorHAnsi"/>
          <w:lang w:val="ro-RO"/>
        </w:rPr>
        <w:t xml:space="preserve">la </w:t>
      </w:r>
      <w:r w:rsidRPr="006273EF">
        <w:rPr>
          <w:rFonts w:asciiTheme="majorHAnsi" w:hAnsiTheme="majorHAnsi" w:cstheme="majorHAnsi"/>
          <w:lang w:val="ro-RO"/>
        </w:rPr>
        <w:t xml:space="preserve">afectarea </w:t>
      </w:r>
      <w:r>
        <w:rPr>
          <w:rFonts w:asciiTheme="majorHAnsi" w:hAnsiTheme="majorHAnsi" w:cstheme="majorHAnsi"/>
          <w:lang w:val="ro-RO"/>
        </w:rPr>
        <w:t xml:space="preserve">reputației </w:t>
      </w:r>
      <w:r w:rsidRPr="006273EF">
        <w:rPr>
          <w:rFonts w:asciiTheme="majorHAnsi" w:hAnsiTheme="majorHAnsi" w:cstheme="majorHAnsi"/>
          <w:lang w:val="ro-RO"/>
        </w:rPr>
        <w:t>companiilor. Multinaționalele vor trebui să se asigure că au sisteme și procese implementate pentru a colecta informațiile necesare și a le raporta cu exactitate și în timp util.</w:t>
      </w:r>
    </w:p>
    <w:p w14:paraId="31C7A9B4" w14:textId="77777777" w:rsidR="00CB64F8" w:rsidRPr="006273EF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Există și unele</w:t>
      </w:r>
      <w:r w:rsidRPr="006273EF">
        <w:rPr>
          <w:rFonts w:asciiTheme="majorHAnsi" w:hAnsiTheme="majorHAnsi" w:cstheme="majorHAnsi"/>
          <w:lang w:val="ro-RO"/>
        </w:rPr>
        <w:t xml:space="preserve"> provocări în calea implementării acestei raportări</w:t>
      </w:r>
      <w:r>
        <w:rPr>
          <w:rFonts w:asciiTheme="majorHAnsi" w:hAnsiTheme="majorHAnsi" w:cstheme="majorHAnsi"/>
          <w:lang w:val="ro-RO"/>
        </w:rPr>
        <w:t>, care țin de</w:t>
      </w:r>
      <w:r w:rsidRPr="006273EF">
        <w:rPr>
          <w:rFonts w:asciiTheme="majorHAnsi" w:hAnsiTheme="majorHAnsi" w:cstheme="majorHAnsi"/>
          <w:lang w:val="ro-RO"/>
        </w:rPr>
        <w:t xml:space="preserve"> capacitatea autorităților fiscale române </w:t>
      </w:r>
      <w:r>
        <w:rPr>
          <w:rFonts w:asciiTheme="majorHAnsi" w:hAnsiTheme="majorHAnsi" w:cstheme="majorHAnsi"/>
          <w:lang w:val="ro-RO"/>
        </w:rPr>
        <w:t xml:space="preserve">de a </w:t>
      </w:r>
      <w:r w:rsidRPr="006273EF">
        <w:rPr>
          <w:rFonts w:asciiTheme="majorHAnsi" w:hAnsiTheme="majorHAnsi" w:cstheme="majorHAnsi"/>
          <w:lang w:val="ro-RO"/>
        </w:rPr>
        <w:t xml:space="preserve">gestiona </w:t>
      </w:r>
      <w:r>
        <w:rPr>
          <w:rFonts w:asciiTheme="majorHAnsi" w:hAnsiTheme="majorHAnsi" w:cstheme="majorHAnsi"/>
          <w:lang w:val="ro-RO"/>
        </w:rPr>
        <w:t>ș</w:t>
      </w:r>
      <w:r w:rsidRPr="006273EF">
        <w:rPr>
          <w:rFonts w:asciiTheme="majorHAnsi" w:hAnsiTheme="majorHAnsi" w:cstheme="majorHAnsi"/>
          <w:lang w:val="ro-RO"/>
        </w:rPr>
        <w:t>i administra informațiil</w:t>
      </w:r>
      <w:r>
        <w:rPr>
          <w:rFonts w:asciiTheme="majorHAnsi" w:hAnsiTheme="majorHAnsi" w:cstheme="majorHAnsi"/>
          <w:lang w:val="ro-RO"/>
        </w:rPr>
        <w:t>e</w:t>
      </w:r>
      <w:r w:rsidRPr="006273EF">
        <w:rPr>
          <w:rFonts w:asciiTheme="majorHAnsi" w:hAnsiTheme="majorHAnsi" w:cstheme="majorHAnsi"/>
          <w:lang w:val="ro-RO"/>
        </w:rPr>
        <w:t xml:space="preserve"> obținute prin ace</w:t>
      </w:r>
      <w:r>
        <w:rPr>
          <w:rFonts w:asciiTheme="majorHAnsi" w:hAnsiTheme="majorHAnsi" w:cstheme="majorHAnsi"/>
          <w:lang w:val="ro-RO"/>
        </w:rPr>
        <w:t xml:space="preserve">st demers, </w:t>
      </w:r>
      <w:r w:rsidRPr="006273EF">
        <w:rPr>
          <w:rFonts w:asciiTheme="majorHAnsi" w:hAnsiTheme="majorHAnsi" w:cstheme="majorHAnsi"/>
          <w:lang w:val="ro-RO"/>
        </w:rPr>
        <w:t xml:space="preserve">dar </w:t>
      </w:r>
      <w:r>
        <w:rPr>
          <w:rFonts w:asciiTheme="majorHAnsi" w:hAnsiTheme="majorHAnsi" w:cstheme="majorHAnsi"/>
          <w:lang w:val="ro-RO"/>
        </w:rPr>
        <w:t>ș</w:t>
      </w:r>
      <w:r w:rsidRPr="006273EF">
        <w:rPr>
          <w:rFonts w:asciiTheme="majorHAnsi" w:hAnsiTheme="majorHAnsi" w:cstheme="majorHAnsi"/>
          <w:lang w:val="ro-RO"/>
        </w:rPr>
        <w:t xml:space="preserve">i de </w:t>
      </w:r>
      <w:r>
        <w:rPr>
          <w:rFonts w:asciiTheme="majorHAnsi" w:hAnsiTheme="majorHAnsi" w:cstheme="majorHAnsi"/>
          <w:lang w:val="ro-RO"/>
        </w:rPr>
        <w:t xml:space="preserve">a se </w:t>
      </w:r>
      <w:r w:rsidRPr="006273EF">
        <w:rPr>
          <w:rFonts w:asciiTheme="majorHAnsi" w:hAnsiTheme="majorHAnsi" w:cstheme="majorHAnsi"/>
          <w:lang w:val="ro-RO"/>
        </w:rPr>
        <w:t>coordona cu instituții fiscale din alte jurisdicții.</w:t>
      </w:r>
      <w:r>
        <w:rPr>
          <w:rFonts w:asciiTheme="majorHAnsi" w:hAnsiTheme="majorHAnsi" w:cstheme="majorHAnsi"/>
          <w:lang w:val="ro-RO"/>
        </w:rPr>
        <w:t xml:space="preserve"> De asemenea, pentru a a</w:t>
      </w:r>
      <w:r w:rsidRPr="006273EF">
        <w:rPr>
          <w:rFonts w:asciiTheme="majorHAnsi" w:hAnsiTheme="majorHAnsi" w:cstheme="majorHAnsi"/>
          <w:lang w:val="ro-RO"/>
        </w:rPr>
        <w:t xml:space="preserve">plica </w:t>
      </w:r>
      <w:r>
        <w:rPr>
          <w:rFonts w:asciiTheme="majorHAnsi" w:hAnsiTheme="majorHAnsi" w:cstheme="majorHAnsi"/>
          <w:lang w:val="ro-RO"/>
        </w:rPr>
        <w:t xml:space="preserve">această </w:t>
      </w:r>
      <w:r w:rsidRPr="006273EF">
        <w:rPr>
          <w:rFonts w:asciiTheme="majorHAnsi" w:hAnsiTheme="majorHAnsi" w:cstheme="majorHAnsi"/>
          <w:lang w:val="ro-RO"/>
        </w:rPr>
        <w:t>directiv</w:t>
      </w:r>
      <w:r>
        <w:rPr>
          <w:rFonts w:asciiTheme="majorHAnsi" w:hAnsiTheme="majorHAnsi" w:cstheme="majorHAnsi"/>
          <w:lang w:val="ro-RO"/>
        </w:rPr>
        <w:t>ă,</w:t>
      </w:r>
      <w:r w:rsidRPr="006273EF">
        <w:rPr>
          <w:rFonts w:asciiTheme="majorHAnsi" w:hAnsiTheme="majorHAnsi" w:cstheme="majorHAnsi"/>
          <w:lang w:val="ro-RO"/>
        </w:rPr>
        <w:t xml:space="preserve"> autoritățil</w:t>
      </w:r>
      <w:r>
        <w:rPr>
          <w:rFonts w:asciiTheme="majorHAnsi" w:hAnsiTheme="majorHAnsi" w:cstheme="majorHAnsi"/>
          <w:lang w:val="ro-RO"/>
        </w:rPr>
        <w:t>e</w:t>
      </w:r>
      <w:r w:rsidRPr="006273EF">
        <w:rPr>
          <w:rFonts w:asciiTheme="majorHAnsi" w:hAnsiTheme="majorHAnsi" w:cstheme="majorHAnsi"/>
          <w:lang w:val="ro-RO"/>
        </w:rPr>
        <w:t xml:space="preserve"> fiscale române </w:t>
      </w:r>
      <w:r>
        <w:rPr>
          <w:rFonts w:asciiTheme="majorHAnsi" w:hAnsiTheme="majorHAnsi" w:cstheme="majorHAnsi"/>
          <w:lang w:val="ro-RO"/>
        </w:rPr>
        <w:t xml:space="preserve">au nevoie de </w:t>
      </w:r>
      <w:r w:rsidRPr="006273EF">
        <w:rPr>
          <w:rFonts w:asciiTheme="majorHAnsi" w:hAnsiTheme="majorHAnsi" w:cstheme="majorHAnsi"/>
          <w:lang w:val="ro-RO"/>
        </w:rPr>
        <w:t xml:space="preserve">instrumente </w:t>
      </w:r>
      <w:r>
        <w:rPr>
          <w:rFonts w:asciiTheme="majorHAnsi" w:hAnsiTheme="majorHAnsi" w:cstheme="majorHAnsi"/>
          <w:lang w:val="ro-RO"/>
        </w:rPr>
        <w:t xml:space="preserve">specifice </w:t>
      </w:r>
      <w:r w:rsidRPr="006273EF">
        <w:rPr>
          <w:rFonts w:asciiTheme="majorHAnsi" w:hAnsiTheme="majorHAnsi" w:cstheme="majorHAnsi"/>
          <w:lang w:val="ro-RO"/>
        </w:rPr>
        <w:t>pentru a detecta și investiga cazurile de evaziune fiscal</w:t>
      </w:r>
      <w:r>
        <w:rPr>
          <w:rFonts w:asciiTheme="majorHAnsi" w:hAnsiTheme="majorHAnsi" w:cstheme="majorHAnsi"/>
          <w:lang w:val="ro-RO"/>
        </w:rPr>
        <w:t xml:space="preserve">ă, iar pentru aceasta este nevoie de </w:t>
      </w:r>
      <w:r w:rsidRPr="006273EF">
        <w:rPr>
          <w:rFonts w:asciiTheme="majorHAnsi" w:hAnsiTheme="majorHAnsi" w:cstheme="majorHAnsi"/>
          <w:lang w:val="ro-RO"/>
        </w:rPr>
        <w:t xml:space="preserve">investiții semnificative în instruire, tehnologie și alte </w:t>
      </w:r>
      <w:r>
        <w:rPr>
          <w:rFonts w:asciiTheme="majorHAnsi" w:hAnsiTheme="majorHAnsi" w:cstheme="majorHAnsi"/>
          <w:lang w:val="ro-RO"/>
        </w:rPr>
        <w:t xml:space="preserve">tipuri de </w:t>
      </w:r>
      <w:r w:rsidRPr="006273EF">
        <w:rPr>
          <w:rFonts w:asciiTheme="majorHAnsi" w:hAnsiTheme="majorHAnsi" w:cstheme="majorHAnsi"/>
          <w:lang w:val="ro-RO"/>
        </w:rPr>
        <w:t>resurse.</w:t>
      </w:r>
    </w:p>
    <w:p w14:paraId="53C63096" w14:textId="77777777" w:rsidR="00CB64F8" w:rsidRPr="006273EF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lang w:val="ro-RO"/>
        </w:rPr>
      </w:pPr>
      <w:r w:rsidRPr="006273EF">
        <w:rPr>
          <w:rFonts w:asciiTheme="majorHAnsi" w:hAnsiTheme="majorHAnsi" w:cstheme="majorHAnsi"/>
          <w:lang w:val="ro-RO"/>
        </w:rPr>
        <w:t xml:space="preserve">De asemenea, implementarea </w:t>
      </w:r>
      <w:r>
        <w:rPr>
          <w:rFonts w:asciiTheme="majorHAnsi" w:hAnsiTheme="majorHAnsi" w:cstheme="majorHAnsi"/>
          <w:lang w:val="ro-RO"/>
        </w:rPr>
        <w:t>d</w:t>
      </w:r>
      <w:r w:rsidRPr="006273EF">
        <w:rPr>
          <w:rFonts w:asciiTheme="majorHAnsi" w:hAnsiTheme="majorHAnsi" w:cstheme="majorHAnsi"/>
          <w:lang w:val="ro-RO"/>
        </w:rPr>
        <w:t>irectivei va necesita coordonare între autoritățile fiscale române și autoritățile fiscale din alte țări în care își desfășoară activitatea grupurile multinaționale. Acest lucru poate fi o provocare, în special în cazurile în care există diferențe în cerințele de raportare sau în care tratatele fiscale dintre țări sunt neclare sau inconsecvente.</w:t>
      </w:r>
    </w:p>
    <w:p w14:paraId="7542CE4B" w14:textId="77777777" w:rsidR="00CB64F8" w:rsidRPr="006273EF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lang w:val="ro-RO"/>
        </w:rPr>
      </w:pPr>
      <w:r w:rsidRPr="006273EF">
        <w:rPr>
          <w:rFonts w:asciiTheme="majorHAnsi" w:hAnsiTheme="majorHAnsi" w:cstheme="majorHAnsi"/>
          <w:lang w:val="ro-RO"/>
        </w:rPr>
        <w:t xml:space="preserve">Așadar, implementarea în România </w:t>
      </w:r>
      <w:r>
        <w:rPr>
          <w:rFonts w:asciiTheme="majorHAnsi" w:hAnsiTheme="majorHAnsi" w:cstheme="majorHAnsi"/>
          <w:lang w:val="ro-RO"/>
        </w:rPr>
        <w:t xml:space="preserve">a </w:t>
      </w:r>
      <w:r w:rsidRPr="006273EF">
        <w:rPr>
          <w:rFonts w:asciiTheme="majorHAnsi" w:hAnsiTheme="majorHAnsi" w:cstheme="majorHAnsi"/>
          <w:lang w:val="ro-RO"/>
        </w:rPr>
        <w:t>Directivei UE privind raportarea țară cu țară</w:t>
      </w:r>
      <w:r>
        <w:rPr>
          <w:rFonts w:asciiTheme="majorHAnsi" w:hAnsiTheme="majorHAnsi" w:cstheme="majorHAnsi"/>
          <w:lang w:val="ro-RO"/>
        </w:rPr>
        <w:t>,</w:t>
      </w:r>
      <w:r w:rsidRPr="006273EF">
        <w:rPr>
          <w:rFonts w:asciiTheme="majorHAnsi" w:hAnsiTheme="majorHAnsi" w:cstheme="majorHAnsi"/>
          <w:lang w:val="ro-RO"/>
        </w:rPr>
        <w:t xml:space="preserve"> sau </w:t>
      </w:r>
      <w:bookmarkStart w:id="0" w:name="_Hlk132875947"/>
      <w:r w:rsidRPr="006273EF">
        <w:rPr>
          <w:rFonts w:asciiTheme="majorHAnsi" w:hAnsiTheme="majorHAnsi" w:cstheme="majorHAnsi"/>
          <w:lang w:val="ro-RO"/>
        </w:rPr>
        <w:t>„Public CBC”</w:t>
      </w:r>
      <w:r>
        <w:rPr>
          <w:rFonts w:asciiTheme="majorHAnsi" w:hAnsiTheme="majorHAnsi" w:cstheme="majorHAnsi"/>
          <w:lang w:val="ro-RO"/>
        </w:rPr>
        <w:t>,</w:t>
      </w:r>
      <w:r w:rsidRPr="006273EF">
        <w:rPr>
          <w:rFonts w:asciiTheme="majorHAnsi" w:hAnsiTheme="majorHAnsi" w:cstheme="majorHAnsi"/>
          <w:lang w:val="ro-RO"/>
        </w:rPr>
        <w:t xml:space="preserve"> cum este denumit</w:t>
      </w:r>
      <w:r>
        <w:rPr>
          <w:rFonts w:asciiTheme="majorHAnsi" w:hAnsiTheme="majorHAnsi" w:cstheme="majorHAnsi"/>
          <w:lang w:val="ro-RO"/>
        </w:rPr>
        <w:t>ă</w:t>
      </w:r>
      <w:r w:rsidRPr="006273EF">
        <w:rPr>
          <w:rFonts w:asciiTheme="majorHAnsi" w:hAnsiTheme="majorHAnsi" w:cstheme="majorHAnsi"/>
          <w:lang w:val="ro-RO"/>
        </w:rPr>
        <w:t xml:space="preserve"> de către mediul de afaceri</w:t>
      </w:r>
      <w:bookmarkEnd w:id="0"/>
      <w:r w:rsidRPr="006273EF">
        <w:rPr>
          <w:rFonts w:asciiTheme="majorHAnsi" w:hAnsiTheme="majorHAnsi" w:cstheme="majorHAnsi"/>
          <w:lang w:val="ro-RO"/>
        </w:rPr>
        <w:t xml:space="preserve">, este un pas </w:t>
      </w:r>
      <w:r>
        <w:rPr>
          <w:rFonts w:asciiTheme="majorHAnsi" w:hAnsiTheme="majorHAnsi" w:cstheme="majorHAnsi"/>
          <w:lang w:val="ro-RO"/>
        </w:rPr>
        <w:t xml:space="preserve">important </w:t>
      </w:r>
      <w:r w:rsidRPr="006273EF">
        <w:rPr>
          <w:rFonts w:asciiTheme="majorHAnsi" w:hAnsiTheme="majorHAnsi" w:cstheme="majorHAnsi"/>
          <w:lang w:val="ro-RO"/>
        </w:rPr>
        <w:t xml:space="preserve">către </w:t>
      </w:r>
      <w:r>
        <w:rPr>
          <w:rFonts w:asciiTheme="majorHAnsi" w:hAnsiTheme="majorHAnsi" w:cstheme="majorHAnsi"/>
          <w:lang w:val="ro-RO"/>
        </w:rPr>
        <w:t xml:space="preserve">creșterea </w:t>
      </w:r>
      <w:r w:rsidRPr="006273EF">
        <w:rPr>
          <w:rFonts w:asciiTheme="majorHAnsi" w:hAnsiTheme="majorHAnsi" w:cstheme="majorHAnsi"/>
          <w:lang w:val="ro-RO"/>
        </w:rPr>
        <w:t>transparenț</w:t>
      </w:r>
      <w:r>
        <w:rPr>
          <w:rFonts w:asciiTheme="majorHAnsi" w:hAnsiTheme="majorHAnsi" w:cstheme="majorHAnsi"/>
          <w:lang w:val="ro-RO"/>
        </w:rPr>
        <w:t>ei</w:t>
      </w:r>
      <w:r w:rsidRPr="006273EF">
        <w:rPr>
          <w:rFonts w:asciiTheme="majorHAnsi" w:hAnsiTheme="majorHAnsi" w:cstheme="majorHAnsi"/>
          <w:lang w:val="ro-RO"/>
        </w:rPr>
        <w:t xml:space="preserve"> și </w:t>
      </w:r>
      <w:r>
        <w:rPr>
          <w:rFonts w:asciiTheme="majorHAnsi" w:hAnsiTheme="majorHAnsi" w:cstheme="majorHAnsi"/>
          <w:lang w:val="ro-RO"/>
        </w:rPr>
        <w:t>a</w:t>
      </w:r>
      <w:r w:rsidRPr="006273EF">
        <w:rPr>
          <w:rFonts w:asciiTheme="majorHAnsi" w:hAnsiTheme="majorHAnsi" w:cstheme="majorHAnsi"/>
          <w:lang w:val="ro-RO"/>
        </w:rPr>
        <w:t xml:space="preserve"> responsabilit</w:t>
      </w:r>
      <w:r>
        <w:rPr>
          <w:rFonts w:asciiTheme="majorHAnsi" w:hAnsiTheme="majorHAnsi" w:cstheme="majorHAnsi"/>
          <w:lang w:val="ro-RO"/>
        </w:rPr>
        <w:t xml:space="preserve">ății </w:t>
      </w:r>
      <w:r w:rsidRPr="006273EF">
        <w:rPr>
          <w:rFonts w:asciiTheme="majorHAnsi" w:hAnsiTheme="majorHAnsi" w:cstheme="majorHAnsi"/>
          <w:lang w:val="ro-RO"/>
        </w:rPr>
        <w:t xml:space="preserve">în </w:t>
      </w:r>
      <w:r>
        <w:rPr>
          <w:rFonts w:asciiTheme="majorHAnsi" w:hAnsiTheme="majorHAnsi" w:cstheme="majorHAnsi"/>
          <w:lang w:val="ro-RO"/>
        </w:rPr>
        <w:lastRenderedPageBreak/>
        <w:t xml:space="preserve">aspecte de natură </w:t>
      </w:r>
      <w:r w:rsidRPr="006273EF">
        <w:rPr>
          <w:rFonts w:asciiTheme="majorHAnsi" w:hAnsiTheme="majorHAnsi" w:cstheme="majorHAnsi"/>
          <w:lang w:val="ro-RO"/>
        </w:rPr>
        <w:t>fiscal</w:t>
      </w:r>
      <w:r>
        <w:rPr>
          <w:rFonts w:asciiTheme="majorHAnsi" w:hAnsiTheme="majorHAnsi" w:cstheme="majorHAnsi"/>
          <w:lang w:val="ro-RO"/>
        </w:rPr>
        <w:t>ă</w:t>
      </w:r>
      <w:r w:rsidRPr="006273EF">
        <w:rPr>
          <w:rFonts w:asciiTheme="majorHAnsi" w:hAnsiTheme="majorHAnsi" w:cstheme="majorHAnsi"/>
          <w:lang w:val="ro-RO"/>
        </w:rPr>
        <w:t>. Aceasta va ajuta autoritățile fiscale să identifice evaziunea fiscală și transferul de profit și, în cele din urmă, să asigure că sistemul fiscal este echitabil și eficient pentru toți.</w:t>
      </w:r>
    </w:p>
    <w:p w14:paraId="1EF1115A" w14:textId="77777777" w:rsidR="00CB64F8" w:rsidRPr="00DF30D6" w:rsidRDefault="00CB64F8" w:rsidP="00CB64F8">
      <w:pPr>
        <w:spacing w:after="120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</w:p>
    <w:p w14:paraId="5E17E284" w14:textId="77777777" w:rsidR="00866CB8" w:rsidRPr="00CB64F8" w:rsidRDefault="00866CB8" w:rsidP="00CB64F8">
      <w:pPr>
        <w:spacing w:after="120" w:line="312" w:lineRule="auto"/>
        <w:rPr>
          <w:lang w:val="ro-RO"/>
        </w:rPr>
      </w:pPr>
    </w:p>
    <w:sectPr w:rsidR="00866CB8" w:rsidRPr="00CB64F8" w:rsidSect="00CB64F8">
      <w:headerReference w:type="default" r:id="rId10"/>
      <w:headerReference w:type="first" r:id="rId11"/>
      <w:footerReference w:type="first" r:id="rId12"/>
      <w:pgSz w:w="11901" w:h="16840" w:code="9"/>
      <w:pgMar w:top="1440" w:right="1440" w:bottom="1440" w:left="1440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B23F" w14:textId="77777777" w:rsidR="00DD7907" w:rsidRDefault="00DD7907">
      <w:pPr>
        <w:spacing w:line="240" w:lineRule="auto"/>
      </w:pPr>
      <w:r>
        <w:separator/>
      </w:r>
    </w:p>
  </w:endnote>
  <w:endnote w:type="continuationSeparator" w:id="0">
    <w:p w14:paraId="6AD65B73" w14:textId="77777777" w:rsidR="00DD7907" w:rsidRDefault="00DD7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725A" w14:textId="77777777" w:rsidR="001615F5" w:rsidRPr="001615F5" w:rsidRDefault="00000000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BD05" w14:textId="77777777" w:rsidR="00DD7907" w:rsidRDefault="00DD7907">
      <w:pPr>
        <w:spacing w:line="240" w:lineRule="auto"/>
      </w:pPr>
      <w:r>
        <w:separator/>
      </w:r>
    </w:p>
  </w:footnote>
  <w:footnote w:type="continuationSeparator" w:id="0">
    <w:p w14:paraId="15305E53" w14:textId="77777777" w:rsidR="00DD7907" w:rsidRDefault="00DD7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A63" w14:textId="77777777" w:rsidR="003A0D61" w:rsidRDefault="00097D10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1FE40E" wp14:editId="2231B994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AB54" w14:textId="0E145B61" w:rsidR="006A0423" w:rsidRDefault="007E3428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CE1D5FD" wp14:editId="12626FE4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775E0" w14:textId="63109441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B1213B3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F8AA7A5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54E5B2D" w14:textId="77777777" w:rsidR="00AF6CE1" w:rsidRPr="00F037A0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A0CBF51" w14:textId="3BF8E9A0" w:rsidR="005443B3" w:rsidRPr="001615F5" w:rsidRDefault="00000000">
    <w:pPr>
      <w:pStyle w:val="Head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7C2"/>
    <w:multiLevelType w:val="multilevel"/>
    <w:tmpl w:val="506A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55887"/>
    <w:multiLevelType w:val="hybridMultilevel"/>
    <w:tmpl w:val="42645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0081"/>
    <w:multiLevelType w:val="hybridMultilevel"/>
    <w:tmpl w:val="550AE578"/>
    <w:lvl w:ilvl="0" w:tplc="6DB29E5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550348">
    <w:abstractNumId w:val="0"/>
  </w:num>
  <w:num w:numId="2" w16cid:durableId="1672444533">
    <w:abstractNumId w:val="1"/>
  </w:num>
  <w:num w:numId="3" w16cid:durableId="1672416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C5"/>
    <w:rsid w:val="0000113C"/>
    <w:rsid w:val="000265DD"/>
    <w:rsid w:val="00036DB8"/>
    <w:rsid w:val="00050AC2"/>
    <w:rsid w:val="00081904"/>
    <w:rsid w:val="000840F2"/>
    <w:rsid w:val="00087CFB"/>
    <w:rsid w:val="000956D2"/>
    <w:rsid w:val="00096AA9"/>
    <w:rsid w:val="00097D10"/>
    <w:rsid w:val="000A5E84"/>
    <w:rsid w:val="000A6B4D"/>
    <w:rsid w:val="000E42C8"/>
    <w:rsid w:val="000E7064"/>
    <w:rsid w:val="000E7379"/>
    <w:rsid w:val="000F04D1"/>
    <w:rsid w:val="00136889"/>
    <w:rsid w:val="00151F9D"/>
    <w:rsid w:val="00161BF6"/>
    <w:rsid w:val="001858CB"/>
    <w:rsid w:val="00196BA3"/>
    <w:rsid w:val="001A029F"/>
    <w:rsid w:val="001A7C7A"/>
    <w:rsid w:val="001B2E2A"/>
    <w:rsid w:val="001C3A84"/>
    <w:rsid w:val="0020364C"/>
    <w:rsid w:val="00247FF4"/>
    <w:rsid w:val="00250EF0"/>
    <w:rsid w:val="002527C9"/>
    <w:rsid w:val="00252C95"/>
    <w:rsid w:val="00255CB6"/>
    <w:rsid w:val="00260536"/>
    <w:rsid w:val="00273CB0"/>
    <w:rsid w:val="002761DA"/>
    <w:rsid w:val="00285DBA"/>
    <w:rsid w:val="002B1643"/>
    <w:rsid w:val="002B7E46"/>
    <w:rsid w:val="002C682A"/>
    <w:rsid w:val="002E08EE"/>
    <w:rsid w:val="00305E71"/>
    <w:rsid w:val="003101E0"/>
    <w:rsid w:val="0033451F"/>
    <w:rsid w:val="00337DA9"/>
    <w:rsid w:val="00351E4A"/>
    <w:rsid w:val="0035526C"/>
    <w:rsid w:val="00361DBD"/>
    <w:rsid w:val="00383F7B"/>
    <w:rsid w:val="003A1868"/>
    <w:rsid w:val="003F43EA"/>
    <w:rsid w:val="003F53F5"/>
    <w:rsid w:val="003F7DBB"/>
    <w:rsid w:val="00426453"/>
    <w:rsid w:val="004272A3"/>
    <w:rsid w:val="004273D2"/>
    <w:rsid w:val="004440E3"/>
    <w:rsid w:val="004447BD"/>
    <w:rsid w:val="00444B57"/>
    <w:rsid w:val="004561CD"/>
    <w:rsid w:val="00466EE7"/>
    <w:rsid w:val="004A4CC4"/>
    <w:rsid w:val="004A4FF7"/>
    <w:rsid w:val="004B3BB1"/>
    <w:rsid w:val="004B6CC6"/>
    <w:rsid w:val="004C745C"/>
    <w:rsid w:val="004E707C"/>
    <w:rsid w:val="004F4E65"/>
    <w:rsid w:val="004F5E43"/>
    <w:rsid w:val="0050245D"/>
    <w:rsid w:val="00503146"/>
    <w:rsid w:val="00520C02"/>
    <w:rsid w:val="005375E0"/>
    <w:rsid w:val="0054544C"/>
    <w:rsid w:val="00585FBF"/>
    <w:rsid w:val="00587919"/>
    <w:rsid w:val="00590995"/>
    <w:rsid w:val="00591B00"/>
    <w:rsid w:val="005B35D3"/>
    <w:rsid w:val="005B5EDA"/>
    <w:rsid w:val="006074F9"/>
    <w:rsid w:val="006141EC"/>
    <w:rsid w:val="006245BE"/>
    <w:rsid w:val="006324BF"/>
    <w:rsid w:val="0065698D"/>
    <w:rsid w:val="00667D70"/>
    <w:rsid w:val="00696C0F"/>
    <w:rsid w:val="006B0286"/>
    <w:rsid w:val="006B0E64"/>
    <w:rsid w:val="006B4CEC"/>
    <w:rsid w:val="006E7C31"/>
    <w:rsid w:val="006F55D6"/>
    <w:rsid w:val="00737766"/>
    <w:rsid w:val="00745C38"/>
    <w:rsid w:val="0075242F"/>
    <w:rsid w:val="00754883"/>
    <w:rsid w:val="00760979"/>
    <w:rsid w:val="007712D5"/>
    <w:rsid w:val="00792AD7"/>
    <w:rsid w:val="00797307"/>
    <w:rsid w:val="007B05CC"/>
    <w:rsid w:val="007C7440"/>
    <w:rsid w:val="007C7B0C"/>
    <w:rsid w:val="007E3428"/>
    <w:rsid w:val="007F4CFF"/>
    <w:rsid w:val="008009A5"/>
    <w:rsid w:val="00820C24"/>
    <w:rsid w:val="00821602"/>
    <w:rsid w:val="00863BAF"/>
    <w:rsid w:val="00866CB8"/>
    <w:rsid w:val="00876E1B"/>
    <w:rsid w:val="00880FD8"/>
    <w:rsid w:val="008873BB"/>
    <w:rsid w:val="008E4C43"/>
    <w:rsid w:val="008F1C0F"/>
    <w:rsid w:val="009058CB"/>
    <w:rsid w:val="00915699"/>
    <w:rsid w:val="00920A3F"/>
    <w:rsid w:val="00927D1F"/>
    <w:rsid w:val="00932198"/>
    <w:rsid w:val="00950790"/>
    <w:rsid w:val="00963BD8"/>
    <w:rsid w:val="009775E0"/>
    <w:rsid w:val="009927A7"/>
    <w:rsid w:val="009A4E5D"/>
    <w:rsid w:val="009A73C5"/>
    <w:rsid w:val="009C1650"/>
    <w:rsid w:val="009E2BA5"/>
    <w:rsid w:val="009F1F8C"/>
    <w:rsid w:val="00A10B8A"/>
    <w:rsid w:val="00A16522"/>
    <w:rsid w:val="00A525A7"/>
    <w:rsid w:val="00A61CD4"/>
    <w:rsid w:val="00A64DEB"/>
    <w:rsid w:val="00A70F1E"/>
    <w:rsid w:val="00A7604F"/>
    <w:rsid w:val="00A86090"/>
    <w:rsid w:val="00A91B32"/>
    <w:rsid w:val="00A92BDD"/>
    <w:rsid w:val="00A934CF"/>
    <w:rsid w:val="00A94665"/>
    <w:rsid w:val="00AC6705"/>
    <w:rsid w:val="00AD373C"/>
    <w:rsid w:val="00AD62E6"/>
    <w:rsid w:val="00AE3751"/>
    <w:rsid w:val="00AF73E9"/>
    <w:rsid w:val="00B03344"/>
    <w:rsid w:val="00B11463"/>
    <w:rsid w:val="00B32655"/>
    <w:rsid w:val="00B52BA8"/>
    <w:rsid w:val="00B6500D"/>
    <w:rsid w:val="00B71110"/>
    <w:rsid w:val="00B814E6"/>
    <w:rsid w:val="00B9016B"/>
    <w:rsid w:val="00BA367C"/>
    <w:rsid w:val="00BD214F"/>
    <w:rsid w:val="00BE3729"/>
    <w:rsid w:val="00BE5BAE"/>
    <w:rsid w:val="00C06F10"/>
    <w:rsid w:val="00C161E7"/>
    <w:rsid w:val="00C302E3"/>
    <w:rsid w:val="00C46F79"/>
    <w:rsid w:val="00CB64F8"/>
    <w:rsid w:val="00CB7A02"/>
    <w:rsid w:val="00CB7B15"/>
    <w:rsid w:val="00CE2302"/>
    <w:rsid w:val="00CE5149"/>
    <w:rsid w:val="00CF2A2C"/>
    <w:rsid w:val="00D00704"/>
    <w:rsid w:val="00D1215E"/>
    <w:rsid w:val="00D356C1"/>
    <w:rsid w:val="00D6477F"/>
    <w:rsid w:val="00D664AA"/>
    <w:rsid w:val="00D84BCE"/>
    <w:rsid w:val="00D96976"/>
    <w:rsid w:val="00DB3E2C"/>
    <w:rsid w:val="00DC3042"/>
    <w:rsid w:val="00DD10AE"/>
    <w:rsid w:val="00DD7907"/>
    <w:rsid w:val="00DE51E1"/>
    <w:rsid w:val="00DF0D21"/>
    <w:rsid w:val="00E04CDF"/>
    <w:rsid w:val="00E335FE"/>
    <w:rsid w:val="00E60EC6"/>
    <w:rsid w:val="00E67E6E"/>
    <w:rsid w:val="00E706EB"/>
    <w:rsid w:val="00E72962"/>
    <w:rsid w:val="00EC2381"/>
    <w:rsid w:val="00ED344E"/>
    <w:rsid w:val="00EF228F"/>
    <w:rsid w:val="00EF5235"/>
    <w:rsid w:val="00F10980"/>
    <w:rsid w:val="00F12DA5"/>
    <w:rsid w:val="00F6192A"/>
    <w:rsid w:val="00F975B3"/>
    <w:rsid w:val="00FB54FC"/>
    <w:rsid w:val="00FC7F30"/>
    <w:rsid w:val="00FD3DBD"/>
    <w:rsid w:val="00FF25A7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78955"/>
  <w15:chartTrackingRefBased/>
  <w15:docId w15:val="{83D3E8C0-DDC1-4A3A-936E-358B458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C5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73C5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9A73C5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9A73C5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A73C5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9A73C5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Strong">
    <w:name w:val="Strong"/>
    <w:basedOn w:val="DefaultParagraphFont"/>
    <w:uiPriority w:val="22"/>
    <w:qFormat/>
    <w:rsid w:val="009A73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D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D3DBD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BD"/>
    <w:rPr>
      <w:rFonts w:ascii="Helvetica 45 Light" w:eastAsia="Times" w:hAnsi="Helvetica 45 Light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BD"/>
    <w:rPr>
      <w:rFonts w:ascii="Segoe UI" w:eastAsia="Times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04C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604F"/>
    <w:pPr>
      <w:spacing w:after="0" w:line="240" w:lineRule="auto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667D70"/>
    <w:rPr>
      <w:i/>
      <w:iCs/>
    </w:rPr>
  </w:style>
  <w:style w:type="character" w:customStyle="1" w:styleId="social-action-barbutton-text">
    <w:name w:val="social-action-bar__button-text"/>
    <w:basedOn w:val="DefaultParagraphFont"/>
    <w:rsid w:val="00667D70"/>
  </w:style>
  <w:style w:type="character" w:customStyle="1" w:styleId="social-sharebutton-text-square">
    <w:name w:val="social-share__button-text-square"/>
    <w:basedOn w:val="DefaultParagraphFont"/>
    <w:rsid w:val="00667D70"/>
  </w:style>
  <w:style w:type="character" w:customStyle="1" w:styleId="font-normal">
    <w:name w:val="font-normal"/>
    <w:basedOn w:val="DefaultParagraphFont"/>
    <w:rsid w:val="00667D70"/>
  </w:style>
  <w:style w:type="paragraph" w:styleId="ListParagraph">
    <w:name w:val="List Paragraph"/>
    <w:basedOn w:val="Normal"/>
    <w:uiPriority w:val="34"/>
    <w:qFormat/>
    <w:rsid w:val="0061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764">
          <w:marLeft w:val="0"/>
          <w:marRight w:val="0"/>
          <w:marTop w:val="0"/>
          <w:marBottom w:val="0"/>
          <w:divBdr>
            <w:top w:val="single" w:sz="6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143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342075A095045A24E82F626A9E419" ma:contentTypeVersion="3" ma:contentTypeDescription="Create a new document." ma:contentTypeScope="" ma:versionID="296467c09c2f120a13110efa5d976e9d">
  <xsd:schema xmlns:xsd="http://www.w3.org/2001/XMLSchema" xmlns:xs="http://www.w3.org/2001/XMLSchema" xmlns:p="http://schemas.microsoft.com/office/2006/metadata/properties" xmlns:ns3="f3f279f7-e909-4e55-9286-4382d4a9e5b3" targetNamespace="http://schemas.microsoft.com/office/2006/metadata/properties" ma:root="true" ma:fieldsID="79234d8a8335cb2b7e0775214ab14be0" ns3:_="">
    <xsd:import namespace="f3f279f7-e909-4e55-9286-4382d4a9e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279f7-e909-4e55-9286-4382d4a9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f279f7-e909-4e55-9286-4382d4a9e5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56345-B3D1-4D2E-8435-770B0FC5C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279f7-e909-4e55-9286-4382d4a9e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E9FE7-DF1E-4E6A-824D-4CFA4BF420B0}">
  <ds:schemaRefs>
    <ds:schemaRef ds:uri="http://schemas.microsoft.com/office/2006/metadata/properties"/>
    <ds:schemaRef ds:uri="http://schemas.microsoft.com/office/infopath/2007/PartnerControls"/>
    <ds:schemaRef ds:uri="f3f279f7-e909-4e55-9286-4382d4a9e5b3"/>
  </ds:schemaRefs>
</ds:datastoreItem>
</file>

<file path=customXml/itemProps3.xml><?xml version="1.0" encoding="utf-8"?>
<ds:datastoreItem xmlns:ds="http://schemas.openxmlformats.org/officeDocument/2006/customXml" ds:itemID="{5F860278-5E7D-48D6-AD12-E9A989571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Anghel, Oana</cp:lastModifiedBy>
  <cp:revision>3</cp:revision>
  <cp:lastPrinted>2023-04-03T12:40:00Z</cp:lastPrinted>
  <dcterms:created xsi:type="dcterms:W3CDTF">2023-04-20T06:50:00Z</dcterms:created>
  <dcterms:modified xsi:type="dcterms:W3CDTF">2023-04-20T06:51:00Z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2023-03-30T14:18:18Z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2d0117ca-9fc1-4d7b-b026-40f72b172a37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0x010100192342075A095045A24E82F626A9E419</vt:lpwstr>
  </property>
</Properties>
</file>