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F9041" w14:textId="71B51AA1" w:rsidR="00855AF3" w:rsidRPr="00BB3C5E" w:rsidRDefault="0091560E" w:rsidP="00B11DD5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ro-RO"/>
        </w:rPr>
      </w:pPr>
      <w:r w:rsidRPr="00BB3C5E">
        <w:rPr>
          <w:rFonts w:asciiTheme="majorHAnsi" w:hAnsiTheme="majorHAnsi" w:cstheme="majorHAnsi"/>
          <w:b/>
          <w:bCs/>
          <w:sz w:val="24"/>
          <w:szCs w:val="24"/>
          <w:lang w:val="ro-RO"/>
        </w:rPr>
        <w:t xml:space="preserve">Soluție </w:t>
      </w:r>
      <w:r w:rsidR="00855AF3" w:rsidRPr="00BB3C5E">
        <w:rPr>
          <w:rFonts w:asciiTheme="majorHAnsi" w:hAnsiTheme="majorHAnsi" w:cstheme="majorHAnsi"/>
          <w:b/>
          <w:bCs/>
          <w:sz w:val="24"/>
          <w:szCs w:val="24"/>
          <w:lang w:val="ro-RO"/>
        </w:rPr>
        <w:t xml:space="preserve">ICCJ </w:t>
      </w:r>
      <w:r w:rsidRPr="00BB3C5E">
        <w:rPr>
          <w:rFonts w:asciiTheme="majorHAnsi" w:hAnsiTheme="majorHAnsi" w:cstheme="majorHAnsi"/>
          <w:b/>
          <w:bCs/>
          <w:sz w:val="24"/>
          <w:szCs w:val="24"/>
          <w:lang w:val="ro-RO"/>
        </w:rPr>
        <w:t xml:space="preserve">care </w:t>
      </w:r>
      <w:r w:rsidR="00855AF3" w:rsidRPr="00BB3C5E">
        <w:rPr>
          <w:rFonts w:asciiTheme="majorHAnsi" w:hAnsiTheme="majorHAnsi" w:cstheme="majorHAnsi"/>
          <w:b/>
          <w:bCs/>
          <w:sz w:val="24"/>
          <w:szCs w:val="24"/>
          <w:lang w:val="ro-RO"/>
        </w:rPr>
        <w:t xml:space="preserve">lămurește definitiv </w:t>
      </w:r>
      <w:r w:rsidRPr="00BB3C5E">
        <w:rPr>
          <w:rFonts w:asciiTheme="majorHAnsi" w:hAnsiTheme="majorHAnsi" w:cstheme="majorHAnsi"/>
          <w:b/>
          <w:bCs/>
          <w:sz w:val="24"/>
          <w:szCs w:val="24"/>
          <w:lang w:val="ro-RO"/>
        </w:rPr>
        <w:t xml:space="preserve">faptul că </w:t>
      </w:r>
      <w:r w:rsidR="00855AF3" w:rsidRPr="00BB3C5E">
        <w:rPr>
          <w:rFonts w:asciiTheme="majorHAnsi" w:hAnsiTheme="majorHAnsi" w:cstheme="majorHAnsi"/>
          <w:b/>
          <w:bCs/>
          <w:sz w:val="24"/>
          <w:szCs w:val="24"/>
          <w:lang w:val="ro-RO"/>
        </w:rPr>
        <w:t xml:space="preserve">în fața instanței de contencios fiscal </w:t>
      </w:r>
      <w:r w:rsidRPr="00BB3C5E">
        <w:rPr>
          <w:rFonts w:asciiTheme="majorHAnsi" w:hAnsiTheme="majorHAnsi" w:cstheme="majorHAnsi"/>
          <w:b/>
          <w:bCs/>
          <w:sz w:val="24"/>
          <w:szCs w:val="24"/>
          <w:lang w:val="ro-RO"/>
        </w:rPr>
        <w:t xml:space="preserve">pot fi suplimentate </w:t>
      </w:r>
      <w:r w:rsidR="00855AF3" w:rsidRPr="00BB3C5E">
        <w:rPr>
          <w:rFonts w:asciiTheme="majorHAnsi" w:hAnsiTheme="majorHAnsi" w:cstheme="majorHAnsi"/>
          <w:b/>
          <w:bCs/>
          <w:sz w:val="24"/>
          <w:szCs w:val="24"/>
          <w:lang w:val="ro-RO"/>
        </w:rPr>
        <w:t>motivel</w:t>
      </w:r>
      <w:r w:rsidRPr="00BB3C5E">
        <w:rPr>
          <w:rFonts w:asciiTheme="majorHAnsi" w:hAnsiTheme="majorHAnsi" w:cstheme="majorHAnsi"/>
          <w:b/>
          <w:bCs/>
          <w:sz w:val="24"/>
          <w:szCs w:val="24"/>
          <w:lang w:val="ro-RO"/>
        </w:rPr>
        <w:t>e</w:t>
      </w:r>
      <w:r w:rsidR="00855AF3" w:rsidRPr="00BB3C5E">
        <w:rPr>
          <w:rFonts w:asciiTheme="majorHAnsi" w:hAnsiTheme="majorHAnsi" w:cstheme="majorHAnsi"/>
          <w:b/>
          <w:bCs/>
          <w:sz w:val="24"/>
          <w:szCs w:val="24"/>
          <w:lang w:val="ro-RO"/>
        </w:rPr>
        <w:t xml:space="preserve"> de nelegalitate formulate prin contestația </w:t>
      </w:r>
      <w:r w:rsidR="00275D99" w:rsidRPr="00BB3C5E">
        <w:rPr>
          <w:rFonts w:asciiTheme="majorHAnsi" w:hAnsiTheme="majorHAnsi" w:cstheme="majorHAnsi"/>
          <w:b/>
          <w:bCs/>
          <w:sz w:val="24"/>
          <w:szCs w:val="24"/>
          <w:lang w:val="ro-RO"/>
        </w:rPr>
        <w:t>fiscal</w:t>
      </w:r>
      <w:r w:rsidR="00B11DD5" w:rsidRPr="00BB3C5E">
        <w:rPr>
          <w:rFonts w:asciiTheme="majorHAnsi" w:hAnsiTheme="majorHAnsi" w:cstheme="majorHAnsi"/>
          <w:b/>
          <w:bCs/>
          <w:sz w:val="24"/>
          <w:szCs w:val="24"/>
          <w:lang w:val="ro-RO"/>
        </w:rPr>
        <w:t>ă</w:t>
      </w:r>
    </w:p>
    <w:p w14:paraId="7137B638" w14:textId="77777777" w:rsidR="00B8229E" w:rsidRPr="00BB3C5E" w:rsidRDefault="00B8229E" w:rsidP="00275D99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ro-RO"/>
        </w:rPr>
      </w:pPr>
    </w:p>
    <w:p w14:paraId="721ABDE7" w14:textId="11A17D5B" w:rsidR="00275D99" w:rsidRPr="00BB3C5E" w:rsidRDefault="00275D99" w:rsidP="00275D99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ro-RO"/>
        </w:rPr>
      </w:pPr>
    </w:p>
    <w:p w14:paraId="7B52C06E" w14:textId="0FF1F883" w:rsidR="00275D99" w:rsidRPr="00BB3C5E" w:rsidRDefault="00275D99" w:rsidP="00CB5CDA">
      <w:pPr>
        <w:rPr>
          <w:rFonts w:asciiTheme="majorHAnsi" w:hAnsiTheme="majorHAnsi" w:cstheme="majorHAnsi"/>
          <w:b/>
          <w:bCs/>
          <w:i/>
          <w:iCs/>
          <w:lang w:val="ro-RO"/>
        </w:rPr>
      </w:pPr>
      <w:r w:rsidRPr="00BB3C5E">
        <w:rPr>
          <w:rFonts w:asciiTheme="majorHAnsi" w:hAnsiTheme="majorHAnsi" w:cstheme="majorHAnsi"/>
          <w:b/>
          <w:bCs/>
          <w:i/>
          <w:iCs/>
          <w:lang w:val="ro-RO"/>
        </w:rPr>
        <w:t>Material de opinie de</w:t>
      </w:r>
      <w:r w:rsidR="00B11DD5" w:rsidRPr="00BB3C5E">
        <w:rPr>
          <w:rFonts w:asciiTheme="majorHAnsi" w:hAnsiTheme="majorHAnsi" w:cstheme="majorHAnsi"/>
          <w:b/>
          <w:bCs/>
          <w:i/>
          <w:iCs/>
          <w:lang w:val="ro-RO"/>
        </w:rPr>
        <w:t xml:space="preserve"> Bogdan </w:t>
      </w:r>
      <w:proofErr w:type="spellStart"/>
      <w:r w:rsidR="00B11DD5" w:rsidRPr="00BB3C5E">
        <w:rPr>
          <w:rFonts w:asciiTheme="majorHAnsi" w:hAnsiTheme="majorHAnsi" w:cstheme="majorHAnsi"/>
          <w:b/>
          <w:bCs/>
          <w:i/>
          <w:iCs/>
          <w:lang w:val="ro-RO"/>
        </w:rPr>
        <w:t>Mărculeț</w:t>
      </w:r>
      <w:proofErr w:type="spellEnd"/>
      <w:r w:rsidR="00B11DD5" w:rsidRPr="00BB3C5E">
        <w:rPr>
          <w:rFonts w:asciiTheme="majorHAnsi" w:hAnsiTheme="majorHAnsi" w:cstheme="majorHAnsi"/>
          <w:b/>
          <w:bCs/>
          <w:i/>
          <w:iCs/>
          <w:lang w:val="ro-RO"/>
        </w:rPr>
        <w:t xml:space="preserve">, Senior </w:t>
      </w:r>
      <w:proofErr w:type="spellStart"/>
      <w:r w:rsidR="00B11DD5" w:rsidRPr="00BB3C5E">
        <w:rPr>
          <w:rFonts w:asciiTheme="majorHAnsi" w:hAnsiTheme="majorHAnsi" w:cstheme="majorHAnsi"/>
          <w:b/>
          <w:bCs/>
          <w:i/>
          <w:iCs/>
          <w:lang w:val="ro-RO"/>
        </w:rPr>
        <w:t>Managing</w:t>
      </w:r>
      <w:proofErr w:type="spellEnd"/>
      <w:r w:rsidR="00B11DD5" w:rsidRPr="00BB3C5E">
        <w:rPr>
          <w:rFonts w:asciiTheme="majorHAnsi" w:hAnsiTheme="majorHAnsi" w:cstheme="majorHAnsi"/>
          <w:b/>
          <w:bCs/>
          <w:i/>
          <w:iCs/>
          <w:lang w:val="ro-RO"/>
        </w:rPr>
        <w:t xml:space="preserve"> </w:t>
      </w:r>
      <w:proofErr w:type="spellStart"/>
      <w:r w:rsidR="00B11DD5" w:rsidRPr="00BB3C5E">
        <w:rPr>
          <w:rFonts w:asciiTheme="majorHAnsi" w:hAnsiTheme="majorHAnsi" w:cstheme="majorHAnsi"/>
          <w:b/>
          <w:bCs/>
          <w:i/>
          <w:iCs/>
          <w:lang w:val="ro-RO"/>
        </w:rPr>
        <w:t>Associate</w:t>
      </w:r>
      <w:proofErr w:type="spellEnd"/>
      <w:r w:rsidR="00B11DD5" w:rsidRPr="00BB3C5E">
        <w:rPr>
          <w:rFonts w:asciiTheme="majorHAnsi" w:hAnsiTheme="majorHAnsi" w:cstheme="majorHAnsi"/>
          <w:b/>
          <w:bCs/>
          <w:i/>
          <w:iCs/>
          <w:lang w:val="ro-RO"/>
        </w:rPr>
        <w:t xml:space="preserve">, Ștefan </w:t>
      </w:r>
      <w:proofErr w:type="spellStart"/>
      <w:r w:rsidR="00B11DD5" w:rsidRPr="00BB3C5E">
        <w:rPr>
          <w:rFonts w:asciiTheme="majorHAnsi" w:hAnsiTheme="majorHAnsi" w:cstheme="majorHAnsi"/>
          <w:b/>
          <w:bCs/>
          <w:i/>
          <w:iCs/>
          <w:lang w:val="ro-RO"/>
        </w:rPr>
        <w:t>Mihărtescu</w:t>
      </w:r>
      <w:proofErr w:type="spellEnd"/>
      <w:r w:rsidR="00B11DD5" w:rsidRPr="00BB3C5E">
        <w:rPr>
          <w:rFonts w:asciiTheme="majorHAnsi" w:hAnsiTheme="majorHAnsi" w:cstheme="majorHAnsi"/>
          <w:b/>
          <w:bCs/>
          <w:i/>
          <w:iCs/>
          <w:lang w:val="ro-RO"/>
        </w:rPr>
        <w:t xml:space="preserve">, </w:t>
      </w:r>
      <w:proofErr w:type="spellStart"/>
      <w:r w:rsidR="00B11DD5" w:rsidRPr="00BB3C5E">
        <w:rPr>
          <w:rFonts w:asciiTheme="majorHAnsi" w:hAnsiTheme="majorHAnsi" w:cstheme="majorHAnsi"/>
          <w:b/>
          <w:bCs/>
          <w:i/>
          <w:iCs/>
          <w:lang w:val="ro-RO"/>
        </w:rPr>
        <w:t>Managing</w:t>
      </w:r>
      <w:proofErr w:type="spellEnd"/>
      <w:r w:rsidR="00B11DD5" w:rsidRPr="00BB3C5E">
        <w:rPr>
          <w:rFonts w:asciiTheme="majorHAnsi" w:hAnsiTheme="majorHAnsi" w:cstheme="majorHAnsi"/>
          <w:b/>
          <w:bCs/>
          <w:i/>
          <w:iCs/>
          <w:lang w:val="ro-RO"/>
        </w:rPr>
        <w:t xml:space="preserve"> </w:t>
      </w:r>
      <w:proofErr w:type="spellStart"/>
      <w:r w:rsidR="00B11DD5" w:rsidRPr="00BB3C5E">
        <w:rPr>
          <w:rFonts w:asciiTheme="majorHAnsi" w:hAnsiTheme="majorHAnsi" w:cstheme="majorHAnsi"/>
          <w:b/>
          <w:bCs/>
          <w:i/>
          <w:iCs/>
          <w:lang w:val="ro-RO"/>
        </w:rPr>
        <w:t>Associate</w:t>
      </w:r>
      <w:proofErr w:type="spellEnd"/>
      <w:r w:rsidR="00B11DD5" w:rsidRPr="00BB3C5E">
        <w:rPr>
          <w:rFonts w:asciiTheme="majorHAnsi" w:hAnsiTheme="majorHAnsi" w:cstheme="majorHAnsi"/>
          <w:b/>
          <w:bCs/>
          <w:i/>
          <w:iCs/>
          <w:lang w:val="ro-RO"/>
        </w:rPr>
        <w:t xml:space="preserve">, și Tatiana Milu, </w:t>
      </w:r>
      <w:proofErr w:type="spellStart"/>
      <w:r w:rsidR="00B11DD5" w:rsidRPr="00BB3C5E">
        <w:rPr>
          <w:rFonts w:asciiTheme="majorHAnsi" w:hAnsiTheme="majorHAnsi" w:cstheme="majorHAnsi"/>
          <w:b/>
          <w:bCs/>
          <w:i/>
          <w:iCs/>
          <w:lang w:val="ro-RO"/>
        </w:rPr>
        <w:t>Associate</w:t>
      </w:r>
      <w:proofErr w:type="spellEnd"/>
      <w:r w:rsidR="00B11DD5" w:rsidRPr="00BB3C5E">
        <w:rPr>
          <w:rFonts w:asciiTheme="majorHAnsi" w:hAnsiTheme="majorHAnsi" w:cstheme="majorHAnsi"/>
          <w:b/>
          <w:bCs/>
          <w:i/>
          <w:iCs/>
          <w:lang w:val="ro-RO"/>
        </w:rPr>
        <w:t>, Reff &amp; Asociații | Deloitte Legal</w:t>
      </w:r>
    </w:p>
    <w:p w14:paraId="1B3034B5" w14:textId="77777777" w:rsidR="00275D99" w:rsidRPr="00BB3C5E" w:rsidRDefault="00275D99" w:rsidP="00855AF3">
      <w:pPr>
        <w:jc w:val="both"/>
        <w:rPr>
          <w:rFonts w:asciiTheme="majorHAnsi" w:hAnsiTheme="majorHAnsi" w:cstheme="majorHAnsi"/>
          <w:b/>
          <w:bCs/>
          <w:lang w:val="ro-RO"/>
        </w:rPr>
      </w:pPr>
    </w:p>
    <w:p w14:paraId="55428F56" w14:textId="55C2A08A" w:rsidR="00275D99" w:rsidRPr="00BB3C5E" w:rsidRDefault="00855AF3" w:rsidP="00B8229E">
      <w:pPr>
        <w:jc w:val="both"/>
        <w:rPr>
          <w:rFonts w:asciiTheme="majorHAnsi" w:hAnsiTheme="majorHAnsi" w:cstheme="majorHAnsi"/>
          <w:i/>
          <w:iCs/>
          <w:shd w:val="clear" w:color="auto" w:fill="FFFFFF"/>
          <w:lang w:val="ro-RO"/>
        </w:rPr>
      </w:pPr>
      <w:r w:rsidRPr="00BB3C5E">
        <w:rPr>
          <w:rStyle w:val="Strong"/>
          <w:rFonts w:asciiTheme="majorHAnsi" w:hAnsiTheme="majorHAnsi" w:cstheme="majorHAnsi"/>
          <w:b w:val="0"/>
          <w:bCs w:val="0"/>
          <w:spacing w:val="3"/>
          <w:shd w:val="clear" w:color="auto" w:fill="FFFFFF"/>
          <w:lang w:val="ro-RO"/>
        </w:rPr>
        <w:t>Înalta Curte de Casație și Justiție</w:t>
      </w:r>
      <w:r w:rsidR="004366BB" w:rsidRPr="00BB3C5E">
        <w:rPr>
          <w:rStyle w:val="Strong"/>
          <w:rFonts w:asciiTheme="majorHAnsi" w:hAnsiTheme="majorHAnsi" w:cstheme="majorHAnsi"/>
          <w:b w:val="0"/>
          <w:bCs w:val="0"/>
          <w:spacing w:val="3"/>
          <w:shd w:val="clear" w:color="auto" w:fill="FFFFFF"/>
          <w:lang w:val="ro-RO"/>
        </w:rPr>
        <w:t xml:space="preserve"> (ICCJ) </w:t>
      </w:r>
      <w:r w:rsidRPr="00BB3C5E">
        <w:rPr>
          <w:rStyle w:val="Strong"/>
          <w:rFonts w:asciiTheme="majorHAnsi" w:hAnsiTheme="majorHAnsi" w:cstheme="majorHAnsi"/>
          <w:b w:val="0"/>
          <w:bCs w:val="0"/>
          <w:spacing w:val="3"/>
          <w:shd w:val="clear" w:color="auto" w:fill="FFFFFF"/>
          <w:lang w:val="ro-RO"/>
        </w:rPr>
        <w:t>a tranșat, în data de 20 martie 2023, o temă controversată în materia contenciosului fisca</w:t>
      </w:r>
      <w:r w:rsidR="004366BB" w:rsidRPr="00BB3C5E">
        <w:rPr>
          <w:rStyle w:val="Strong"/>
          <w:rFonts w:asciiTheme="majorHAnsi" w:hAnsiTheme="majorHAnsi" w:cstheme="majorHAnsi"/>
          <w:b w:val="0"/>
          <w:bCs w:val="0"/>
          <w:spacing w:val="3"/>
          <w:shd w:val="clear" w:color="auto" w:fill="FFFFFF"/>
          <w:lang w:val="ro-RO"/>
        </w:rPr>
        <w:t>l</w:t>
      </w:r>
      <w:r w:rsidRPr="00BB3C5E">
        <w:rPr>
          <w:rStyle w:val="Strong"/>
          <w:rFonts w:asciiTheme="majorHAnsi" w:hAnsiTheme="majorHAnsi" w:cstheme="majorHAnsi"/>
          <w:b w:val="0"/>
          <w:bCs w:val="0"/>
          <w:spacing w:val="3"/>
          <w:shd w:val="clear" w:color="auto" w:fill="FFFFFF"/>
          <w:lang w:val="ro-RO"/>
        </w:rPr>
        <w:t>, respectiv dacă este posibilă invocarea unor motive noi de nelegalitate, direct în fața instanțelor de judecată, chiar dacă acestea nu fuseseră formulate în prealabil</w:t>
      </w:r>
      <w:r w:rsidR="004366BB" w:rsidRPr="00BB3C5E">
        <w:rPr>
          <w:rStyle w:val="Strong"/>
          <w:rFonts w:asciiTheme="majorHAnsi" w:hAnsiTheme="majorHAnsi" w:cstheme="majorHAnsi"/>
          <w:b w:val="0"/>
          <w:bCs w:val="0"/>
          <w:spacing w:val="3"/>
          <w:shd w:val="clear" w:color="auto" w:fill="FFFFFF"/>
          <w:lang w:val="ro-RO"/>
        </w:rPr>
        <w:t>,</w:t>
      </w:r>
      <w:r w:rsidRPr="00BB3C5E">
        <w:rPr>
          <w:rStyle w:val="Strong"/>
          <w:rFonts w:asciiTheme="majorHAnsi" w:hAnsiTheme="majorHAnsi" w:cstheme="majorHAnsi"/>
          <w:b w:val="0"/>
          <w:bCs w:val="0"/>
          <w:spacing w:val="3"/>
          <w:shd w:val="clear" w:color="auto" w:fill="FFFFFF"/>
          <w:lang w:val="ro-RO"/>
        </w:rPr>
        <w:t xml:space="preserve"> în etapa administrativă </w:t>
      </w:r>
      <w:r w:rsidR="004366BB" w:rsidRPr="00BB3C5E">
        <w:rPr>
          <w:rStyle w:val="Strong"/>
          <w:rFonts w:asciiTheme="majorHAnsi" w:hAnsiTheme="majorHAnsi" w:cstheme="majorHAnsi"/>
          <w:b w:val="0"/>
          <w:bCs w:val="0"/>
          <w:spacing w:val="3"/>
          <w:shd w:val="clear" w:color="auto" w:fill="FFFFFF"/>
          <w:lang w:val="ro-RO"/>
        </w:rPr>
        <w:t>d</w:t>
      </w:r>
      <w:r w:rsidR="00B8229E" w:rsidRPr="00BB3C5E">
        <w:rPr>
          <w:rStyle w:val="Strong"/>
          <w:rFonts w:asciiTheme="majorHAnsi" w:hAnsiTheme="majorHAnsi" w:cstheme="majorHAnsi"/>
          <w:b w:val="0"/>
          <w:bCs w:val="0"/>
          <w:spacing w:val="3"/>
          <w:shd w:val="clear" w:color="auto" w:fill="FFFFFF"/>
          <w:lang w:val="ro-RO"/>
        </w:rPr>
        <w:t>e</w:t>
      </w:r>
      <w:r w:rsidRPr="00BB3C5E">
        <w:rPr>
          <w:rStyle w:val="Strong"/>
          <w:rFonts w:asciiTheme="majorHAnsi" w:hAnsiTheme="majorHAnsi" w:cstheme="majorHAnsi"/>
          <w:b w:val="0"/>
          <w:bCs w:val="0"/>
          <w:spacing w:val="3"/>
          <w:shd w:val="clear" w:color="auto" w:fill="FFFFFF"/>
          <w:lang w:val="ro-RO"/>
        </w:rPr>
        <w:t xml:space="preserve"> contestație fiscală.</w:t>
      </w:r>
      <w:r w:rsidR="00B8229E" w:rsidRPr="00BB3C5E">
        <w:rPr>
          <w:rStyle w:val="Strong"/>
          <w:rFonts w:asciiTheme="majorHAnsi" w:hAnsiTheme="majorHAnsi" w:cstheme="majorHAnsi"/>
          <w:b w:val="0"/>
          <w:bCs w:val="0"/>
          <w:spacing w:val="3"/>
          <w:shd w:val="clear" w:color="auto" w:fill="FFFFFF"/>
          <w:lang w:val="ro-RO"/>
        </w:rPr>
        <w:t xml:space="preserve"> Astfel, instanța supremă a decis că aceste noi </w:t>
      </w:r>
      <w:r w:rsidR="00AF6515" w:rsidRPr="00BB3C5E">
        <w:rPr>
          <w:rStyle w:val="Strong"/>
          <w:rFonts w:asciiTheme="majorHAnsi" w:hAnsiTheme="majorHAnsi" w:cstheme="majorHAnsi"/>
          <w:b w:val="0"/>
          <w:bCs w:val="0"/>
          <w:spacing w:val="3"/>
          <w:shd w:val="clear" w:color="auto" w:fill="FFFFFF"/>
          <w:lang w:val="ro-RO"/>
        </w:rPr>
        <w:t>motive invocate de</w:t>
      </w:r>
      <w:r w:rsidR="00B8229E" w:rsidRPr="00BB3C5E">
        <w:rPr>
          <w:rStyle w:val="Strong"/>
          <w:rFonts w:asciiTheme="majorHAnsi" w:hAnsiTheme="majorHAnsi" w:cstheme="majorHAnsi"/>
          <w:b w:val="0"/>
          <w:bCs w:val="0"/>
          <w:spacing w:val="3"/>
          <w:shd w:val="clear" w:color="auto" w:fill="FFFFFF"/>
          <w:lang w:val="ro-RO"/>
        </w:rPr>
        <w:t xml:space="preserve"> contribuabil sunt admisibile </w:t>
      </w:r>
      <w:r w:rsidR="00AF6515" w:rsidRPr="00BB3C5E">
        <w:rPr>
          <w:rStyle w:val="Strong"/>
          <w:rFonts w:asciiTheme="majorHAnsi" w:hAnsiTheme="majorHAnsi" w:cstheme="majorHAnsi"/>
          <w:b w:val="0"/>
          <w:bCs w:val="0"/>
          <w:spacing w:val="3"/>
          <w:shd w:val="clear" w:color="auto" w:fill="FFFFFF"/>
          <w:lang w:val="ro-RO"/>
        </w:rPr>
        <w:t>și vor face obiectul</w:t>
      </w:r>
      <w:r w:rsidR="00B8229E" w:rsidRPr="00BB3C5E">
        <w:rPr>
          <w:rStyle w:val="Strong"/>
          <w:rFonts w:asciiTheme="majorHAnsi" w:hAnsiTheme="majorHAnsi" w:cstheme="majorHAnsi"/>
          <w:b w:val="0"/>
          <w:bCs w:val="0"/>
          <w:spacing w:val="3"/>
          <w:shd w:val="clear" w:color="auto" w:fill="FFFFFF"/>
          <w:lang w:val="ro-RO"/>
        </w:rPr>
        <w:t xml:space="preserve"> analiz</w:t>
      </w:r>
      <w:r w:rsidR="00AF6515" w:rsidRPr="00BB3C5E">
        <w:rPr>
          <w:rStyle w:val="Strong"/>
          <w:rFonts w:asciiTheme="majorHAnsi" w:hAnsiTheme="majorHAnsi" w:cstheme="majorHAnsi"/>
          <w:b w:val="0"/>
          <w:bCs w:val="0"/>
          <w:spacing w:val="3"/>
          <w:shd w:val="clear" w:color="auto" w:fill="FFFFFF"/>
          <w:lang w:val="ro-RO"/>
        </w:rPr>
        <w:t>ei</w:t>
      </w:r>
      <w:r w:rsidR="00B8229E" w:rsidRPr="00BB3C5E">
        <w:rPr>
          <w:rStyle w:val="Strong"/>
          <w:rFonts w:asciiTheme="majorHAnsi" w:hAnsiTheme="majorHAnsi" w:cstheme="majorHAnsi"/>
          <w:b w:val="0"/>
          <w:bCs w:val="0"/>
          <w:spacing w:val="3"/>
          <w:shd w:val="clear" w:color="auto" w:fill="FFFFFF"/>
          <w:lang w:val="ro-RO"/>
        </w:rPr>
        <w:t xml:space="preserve"> </w:t>
      </w:r>
      <w:r w:rsidR="00AF6515" w:rsidRPr="00BB3C5E">
        <w:rPr>
          <w:rStyle w:val="Strong"/>
          <w:rFonts w:asciiTheme="majorHAnsi" w:hAnsiTheme="majorHAnsi" w:cstheme="majorHAnsi"/>
          <w:b w:val="0"/>
          <w:bCs w:val="0"/>
          <w:spacing w:val="3"/>
          <w:shd w:val="clear" w:color="auto" w:fill="FFFFFF"/>
          <w:lang w:val="ro-RO"/>
        </w:rPr>
        <w:t>p</w:t>
      </w:r>
      <w:r w:rsidR="00B8229E" w:rsidRPr="00BB3C5E">
        <w:rPr>
          <w:rStyle w:val="Strong"/>
          <w:rFonts w:asciiTheme="majorHAnsi" w:hAnsiTheme="majorHAnsi" w:cstheme="majorHAnsi"/>
          <w:b w:val="0"/>
          <w:bCs w:val="0"/>
          <w:spacing w:val="3"/>
          <w:shd w:val="clear" w:color="auto" w:fill="FFFFFF"/>
          <w:lang w:val="ro-RO"/>
        </w:rPr>
        <w:t>e fond</w:t>
      </w:r>
      <w:r w:rsidR="00AF6515" w:rsidRPr="00BB3C5E">
        <w:rPr>
          <w:rStyle w:val="Strong"/>
          <w:rFonts w:asciiTheme="majorHAnsi" w:hAnsiTheme="majorHAnsi" w:cstheme="majorHAnsi"/>
          <w:b w:val="0"/>
          <w:bCs w:val="0"/>
          <w:spacing w:val="3"/>
          <w:shd w:val="clear" w:color="auto" w:fill="FFFFFF"/>
          <w:lang w:val="ro-RO"/>
        </w:rPr>
        <w:t xml:space="preserve"> de către instanțele de judecată</w:t>
      </w:r>
      <w:r w:rsidR="00B8229E" w:rsidRPr="00BB3C5E">
        <w:rPr>
          <w:rStyle w:val="Strong"/>
          <w:rFonts w:asciiTheme="majorHAnsi" w:hAnsiTheme="majorHAnsi" w:cstheme="majorHAnsi"/>
          <w:b w:val="0"/>
          <w:bCs w:val="0"/>
          <w:spacing w:val="3"/>
          <w:shd w:val="clear" w:color="auto" w:fill="FFFFFF"/>
          <w:lang w:val="ro-RO"/>
        </w:rPr>
        <w:t xml:space="preserve">. </w:t>
      </w:r>
    </w:p>
    <w:p w14:paraId="3BB011FF" w14:textId="77777777" w:rsidR="00B8229E" w:rsidRPr="00BB3C5E" w:rsidRDefault="00B8229E" w:rsidP="00B8229E">
      <w:pPr>
        <w:jc w:val="both"/>
        <w:rPr>
          <w:rStyle w:val="Strong"/>
          <w:rFonts w:asciiTheme="majorHAnsi" w:hAnsiTheme="majorHAnsi" w:cstheme="majorHAnsi"/>
          <w:b w:val="0"/>
          <w:bCs w:val="0"/>
          <w:spacing w:val="3"/>
          <w:shd w:val="clear" w:color="auto" w:fill="FFFFFF"/>
          <w:lang w:val="ro-RO"/>
        </w:rPr>
      </w:pPr>
    </w:p>
    <w:p w14:paraId="77E69A19" w14:textId="6387815E" w:rsidR="00855AF3" w:rsidRPr="00BB3C5E" w:rsidRDefault="00855AF3" w:rsidP="00855AF3">
      <w:pPr>
        <w:jc w:val="both"/>
        <w:rPr>
          <w:rFonts w:asciiTheme="majorHAnsi" w:hAnsiTheme="majorHAnsi" w:cstheme="majorHAnsi"/>
          <w:shd w:val="clear" w:color="auto" w:fill="FFFFFF"/>
          <w:lang w:val="ro-RO"/>
        </w:rPr>
      </w:pPr>
      <w:r w:rsidRPr="00BB3C5E">
        <w:rPr>
          <w:rFonts w:asciiTheme="majorHAnsi" w:hAnsiTheme="majorHAnsi" w:cstheme="majorHAnsi"/>
          <w:shd w:val="clear" w:color="auto" w:fill="FFFFFF"/>
          <w:lang w:val="ro-RO"/>
        </w:rPr>
        <w:t xml:space="preserve">Soluția </w:t>
      </w:r>
      <w:r w:rsidR="00275D99" w:rsidRPr="00BB3C5E">
        <w:rPr>
          <w:rFonts w:asciiTheme="majorHAnsi" w:hAnsiTheme="majorHAnsi" w:cstheme="majorHAnsi"/>
          <w:shd w:val="clear" w:color="auto" w:fill="FFFFFF"/>
          <w:lang w:val="ro-RO"/>
        </w:rPr>
        <w:t xml:space="preserve">emisă </w:t>
      </w:r>
      <w:r w:rsidRPr="00BB3C5E">
        <w:rPr>
          <w:rFonts w:asciiTheme="majorHAnsi" w:hAnsiTheme="majorHAnsi" w:cstheme="majorHAnsi"/>
          <w:shd w:val="clear" w:color="auto" w:fill="FFFFFF"/>
          <w:lang w:val="ro-RO"/>
        </w:rPr>
        <w:t xml:space="preserve">recent </w:t>
      </w:r>
      <w:r w:rsidR="00275D99" w:rsidRPr="00BB3C5E">
        <w:rPr>
          <w:rFonts w:asciiTheme="majorHAnsi" w:hAnsiTheme="majorHAnsi" w:cstheme="majorHAnsi"/>
          <w:shd w:val="clear" w:color="auto" w:fill="FFFFFF"/>
          <w:lang w:val="ro-RO"/>
        </w:rPr>
        <w:t xml:space="preserve">de </w:t>
      </w:r>
      <w:r w:rsidRPr="00BB3C5E">
        <w:rPr>
          <w:rFonts w:asciiTheme="majorHAnsi" w:hAnsiTheme="majorHAnsi" w:cstheme="majorHAnsi"/>
          <w:shd w:val="clear" w:color="auto" w:fill="FFFFFF"/>
          <w:lang w:val="ro-RO"/>
        </w:rPr>
        <w:t>instanț</w:t>
      </w:r>
      <w:r w:rsidR="00275D99" w:rsidRPr="00BB3C5E">
        <w:rPr>
          <w:rFonts w:asciiTheme="majorHAnsi" w:hAnsiTheme="majorHAnsi" w:cstheme="majorHAnsi"/>
          <w:shd w:val="clear" w:color="auto" w:fill="FFFFFF"/>
          <w:lang w:val="ro-RO"/>
        </w:rPr>
        <w:t xml:space="preserve">a </w:t>
      </w:r>
      <w:r w:rsidRPr="00BB3C5E">
        <w:rPr>
          <w:rFonts w:asciiTheme="majorHAnsi" w:hAnsiTheme="majorHAnsi" w:cstheme="majorHAnsi"/>
          <w:shd w:val="clear" w:color="auto" w:fill="FFFFFF"/>
          <w:lang w:val="ro-RO"/>
        </w:rPr>
        <w:t>suprem</w:t>
      </w:r>
      <w:r w:rsidR="00275D99" w:rsidRPr="00BB3C5E">
        <w:rPr>
          <w:rFonts w:asciiTheme="majorHAnsi" w:hAnsiTheme="majorHAnsi" w:cstheme="majorHAnsi"/>
          <w:shd w:val="clear" w:color="auto" w:fill="FFFFFF"/>
          <w:lang w:val="ro-RO"/>
        </w:rPr>
        <w:t>ă</w:t>
      </w:r>
      <w:r w:rsidRPr="00BB3C5E">
        <w:rPr>
          <w:rFonts w:asciiTheme="majorHAnsi" w:hAnsiTheme="majorHAnsi" w:cstheme="majorHAnsi"/>
          <w:shd w:val="clear" w:color="auto" w:fill="FFFFFF"/>
          <w:lang w:val="ro-RO"/>
        </w:rPr>
        <w:t xml:space="preserve"> urmărește să asigure o jurisprudență unitară în rândul instanțelor de judecată, în </w:t>
      </w:r>
      <w:r w:rsidR="00B8229E" w:rsidRPr="00BB3C5E">
        <w:rPr>
          <w:rFonts w:asciiTheme="majorHAnsi" w:hAnsiTheme="majorHAnsi" w:cstheme="majorHAnsi"/>
          <w:shd w:val="clear" w:color="auto" w:fill="FFFFFF"/>
          <w:lang w:val="ro-RO"/>
        </w:rPr>
        <w:t>c</w:t>
      </w:r>
      <w:r w:rsidR="00275D99" w:rsidRPr="00BB3C5E">
        <w:rPr>
          <w:rFonts w:asciiTheme="majorHAnsi" w:hAnsiTheme="majorHAnsi" w:cstheme="majorHAnsi"/>
          <w:shd w:val="clear" w:color="auto" w:fill="FFFFFF"/>
          <w:lang w:val="ro-RO"/>
        </w:rPr>
        <w:t>ontextul</w:t>
      </w:r>
      <w:r w:rsidRPr="00BB3C5E">
        <w:rPr>
          <w:rFonts w:asciiTheme="majorHAnsi" w:hAnsiTheme="majorHAnsi" w:cstheme="majorHAnsi"/>
          <w:shd w:val="clear" w:color="auto" w:fill="FFFFFF"/>
          <w:lang w:val="ro-RO"/>
        </w:rPr>
        <w:t xml:space="preserve"> în care modificarea Legii nr. 554/2004 a contenciosului </w:t>
      </w:r>
      <w:r w:rsidR="00275D99" w:rsidRPr="00BB3C5E">
        <w:rPr>
          <w:rFonts w:asciiTheme="majorHAnsi" w:hAnsiTheme="majorHAnsi" w:cstheme="majorHAnsi"/>
          <w:shd w:val="clear" w:color="auto" w:fill="FFFFFF"/>
          <w:lang w:val="ro-RO"/>
        </w:rPr>
        <w:t>administrativ,</w:t>
      </w:r>
      <w:r w:rsidRPr="00BB3C5E">
        <w:rPr>
          <w:rFonts w:asciiTheme="majorHAnsi" w:hAnsiTheme="majorHAnsi" w:cstheme="majorHAnsi"/>
          <w:shd w:val="clear" w:color="auto" w:fill="FFFFFF"/>
          <w:lang w:val="ro-RO"/>
        </w:rPr>
        <w:t xml:space="preserve"> operată în anul 2018 cu privire la textul art. 8 alin. (1), în sensul introducerii ultimei teze conform căreia </w:t>
      </w:r>
      <w:r w:rsidR="00275D99" w:rsidRPr="00BB3C5E">
        <w:rPr>
          <w:rFonts w:asciiTheme="majorHAnsi" w:hAnsiTheme="majorHAnsi" w:cstheme="majorHAnsi"/>
          <w:shd w:val="clear" w:color="auto" w:fill="FFFFFF"/>
          <w:lang w:val="ro-RO"/>
        </w:rPr>
        <w:t>„</w:t>
      </w:r>
      <w:r w:rsidR="00275D99" w:rsidRPr="00BB3C5E">
        <w:rPr>
          <w:rStyle w:val="Emphasis"/>
          <w:rFonts w:asciiTheme="majorHAnsi" w:hAnsiTheme="majorHAnsi" w:cstheme="majorHAnsi"/>
          <w:shd w:val="clear" w:color="auto" w:fill="FFFFFF"/>
          <w:lang w:val="ro-RO"/>
        </w:rPr>
        <w:t>m</w:t>
      </w:r>
      <w:r w:rsidRPr="00BB3C5E">
        <w:rPr>
          <w:rStyle w:val="Emphasis"/>
          <w:rFonts w:asciiTheme="majorHAnsi" w:hAnsiTheme="majorHAnsi" w:cstheme="majorHAnsi"/>
          <w:shd w:val="clear" w:color="auto" w:fill="FFFFFF"/>
          <w:lang w:val="ro-RO"/>
        </w:rPr>
        <w:t>otivele invocate în cererea de anulare a actului nu sunt limitate la cele invocate prin plângerea prealabilă</w:t>
      </w:r>
      <w:r w:rsidRPr="00BB3C5E">
        <w:rPr>
          <w:rFonts w:asciiTheme="majorHAnsi" w:hAnsiTheme="majorHAnsi" w:cstheme="majorHAnsi"/>
          <w:shd w:val="clear" w:color="auto" w:fill="FFFFFF"/>
          <w:lang w:val="ro-RO"/>
        </w:rPr>
        <w:t>”, a generat opinii divergente în practica instanțelor de contencios fiscal.</w:t>
      </w:r>
    </w:p>
    <w:p w14:paraId="6A01B9A6" w14:textId="77777777" w:rsidR="00275D99" w:rsidRPr="00BB3C5E" w:rsidRDefault="00275D99" w:rsidP="00855AF3">
      <w:pPr>
        <w:jc w:val="both"/>
        <w:rPr>
          <w:rFonts w:asciiTheme="majorHAnsi" w:hAnsiTheme="majorHAnsi" w:cstheme="majorHAnsi"/>
          <w:shd w:val="clear" w:color="auto" w:fill="FFFFFF"/>
          <w:lang w:val="ro-RO"/>
        </w:rPr>
      </w:pPr>
    </w:p>
    <w:p w14:paraId="64B2A405" w14:textId="7FBD5912" w:rsidR="00855AF3" w:rsidRPr="00BB3C5E" w:rsidRDefault="00855AF3" w:rsidP="00855AF3">
      <w:pPr>
        <w:jc w:val="both"/>
        <w:rPr>
          <w:rFonts w:asciiTheme="majorHAnsi" w:hAnsiTheme="majorHAnsi" w:cstheme="majorHAnsi"/>
          <w:shd w:val="clear" w:color="auto" w:fill="FFFFFF"/>
          <w:lang w:val="ro-RO"/>
        </w:rPr>
      </w:pPr>
      <w:r w:rsidRPr="00BB3C5E">
        <w:rPr>
          <w:rFonts w:asciiTheme="majorHAnsi" w:hAnsiTheme="majorHAnsi" w:cstheme="majorHAnsi"/>
          <w:shd w:val="clear" w:color="auto" w:fill="FFFFFF"/>
          <w:lang w:val="ro-RO"/>
        </w:rPr>
        <w:t xml:space="preserve">Pe de o parte, </w:t>
      </w:r>
      <w:r w:rsidR="00B8229E" w:rsidRPr="00BB3C5E">
        <w:rPr>
          <w:rFonts w:asciiTheme="majorHAnsi" w:hAnsiTheme="majorHAnsi" w:cstheme="majorHAnsi"/>
          <w:shd w:val="clear" w:color="auto" w:fill="FFFFFF"/>
          <w:lang w:val="ro-RO"/>
        </w:rPr>
        <w:t>au existat</w:t>
      </w:r>
      <w:r w:rsidRPr="00BB3C5E">
        <w:rPr>
          <w:rFonts w:asciiTheme="majorHAnsi" w:hAnsiTheme="majorHAnsi" w:cstheme="majorHAnsi"/>
          <w:shd w:val="clear" w:color="auto" w:fill="FFFFFF"/>
          <w:lang w:val="ro-RO"/>
        </w:rPr>
        <w:t xml:space="preserve"> argumen</w:t>
      </w:r>
      <w:r w:rsidR="00B8229E" w:rsidRPr="00BB3C5E">
        <w:rPr>
          <w:rFonts w:asciiTheme="majorHAnsi" w:hAnsiTheme="majorHAnsi" w:cstheme="majorHAnsi"/>
          <w:shd w:val="clear" w:color="auto" w:fill="FFFFFF"/>
          <w:lang w:val="ro-RO"/>
        </w:rPr>
        <w:t>te potrivit cărora</w:t>
      </w:r>
      <w:r w:rsidRPr="00BB3C5E">
        <w:rPr>
          <w:rFonts w:asciiTheme="majorHAnsi" w:hAnsiTheme="majorHAnsi" w:cstheme="majorHAnsi"/>
          <w:shd w:val="clear" w:color="auto" w:fill="FFFFFF"/>
          <w:lang w:val="ro-RO"/>
        </w:rPr>
        <w:t xml:space="preserve"> reclamantul nu ar putea invoca în fața instanței de contencios fiscal alte critici de nelegalitate decât cele formulate inițial prin contestația fiscală, deoarece plângerea prealabilă</w:t>
      </w:r>
      <w:r w:rsidR="00275D99" w:rsidRPr="00BB3C5E">
        <w:rPr>
          <w:rFonts w:asciiTheme="majorHAnsi" w:hAnsiTheme="majorHAnsi" w:cstheme="majorHAnsi"/>
          <w:shd w:val="clear" w:color="auto" w:fill="FFFFFF"/>
          <w:lang w:val="ro-RO"/>
        </w:rPr>
        <w:t>,</w:t>
      </w:r>
      <w:r w:rsidRPr="00BB3C5E">
        <w:rPr>
          <w:rFonts w:asciiTheme="majorHAnsi" w:hAnsiTheme="majorHAnsi" w:cstheme="majorHAnsi"/>
          <w:shd w:val="clear" w:color="auto" w:fill="FFFFFF"/>
          <w:lang w:val="ro-RO"/>
        </w:rPr>
        <w:t xml:space="preserve"> reglementată de Legea nr. 554/2004</w:t>
      </w:r>
      <w:r w:rsidR="00275D99" w:rsidRPr="00BB3C5E">
        <w:rPr>
          <w:rFonts w:asciiTheme="majorHAnsi" w:hAnsiTheme="majorHAnsi" w:cstheme="majorHAnsi"/>
          <w:shd w:val="clear" w:color="auto" w:fill="FFFFFF"/>
          <w:lang w:val="ro-RO"/>
        </w:rPr>
        <w:t>,</w:t>
      </w:r>
      <w:r w:rsidRPr="00BB3C5E">
        <w:rPr>
          <w:rFonts w:asciiTheme="majorHAnsi" w:hAnsiTheme="majorHAnsi" w:cstheme="majorHAnsi"/>
          <w:shd w:val="clear" w:color="auto" w:fill="FFFFFF"/>
          <w:lang w:val="ro-RO"/>
        </w:rPr>
        <w:t xml:space="preserve"> reprezintă o procedură distinctă de contestația fiscală instituită de Codul de procedură fiscală și, în consecință, dispozițiile art. 8 alin. (1)</w:t>
      </w:r>
      <w:r w:rsidR="00BB3C5E">
        <w:rPr>
          <w:rFonts w:asciiTheme="majorHAnsi" w:hAnsiTheme="majorHAnsi" w:cstheme="majorHAnsi"/>
          <w:shd w:val="clear" w:color="auto" w:fill="FFFFFF"/>
          <w:lang w:val="ro-RO"/>
        </w:rPr>
        <w:t>,</w:t>
      </w:r>
      <w:r w:rsidRPr="00BB3C5E">
        <w:rPr>
          <w:rFonts w:asciiTheme="majorHAnsi" w:hAnsiTheme="majorHAnsi" w:cstheme="majorHAnsi"/>
          <w:shd w:val="clear" w:color="auto" w:fill="FFFFFF"/>
          <w:lang w:val="ro-RO"/>
        </w:rPr>
        <w:t xml:space="preserve"> ultima teză</w:t>
      </w:r>
      <w:r w:rsidR="00BB3C5E">
        <w:rPr>
          <w:rFonts w:asciiTheme="majorHAnsi" w:hAnsiTheme="majorHAnsi" w:cstheme="majorHAnsi"/>
          <w:shd w:val="clear" w:color="auto" w:fill="FFFFFF"/>
          <w:lang w:val="ro-RO"/>
        </w:rPr>
        <w:t>,</w:t>
      </w:r>
      <w:r w:rsidRPr="00BB3C5E">
        <w:rPr>
          <w:rFonts w:asciiTheme="majorHAnsi" w:hAnsiTheme="majorHAnsi" w:cstheme="majorHAnsi"/>
          <w:shd w:val="clear" w:color="auto" w:fill="FFFFFF"/>
          <w:lang w:val="ro-RO"/>
        </w:rPr>
        <w:t xml:space="preserve"> din Legea nr. 554/2004, citate mai sus, nu vor deveni aplicabile în fața instanței de contencios fiscal.</w:t>
      </w:r>
    </w:p>
    <w:p w14:paraId="0ADB1984" w14:textId="77777777" w:rsidR="00275D99" w:rsidRPr="00BB3C5E" w:rsidRDefault="00275D99" w:rsidP="00855AF3">
      <w:pPr>
        <w:jc w:val="both"/>
        <w:rPr>
          <w:rFonts w:asciiTheme="majorHAnsi" w:hAnsiTheme="majorHAnsi" w:cstheme="majorHAnsi"/>
          <w:shd w:val="clear" w:color="auto" w:fill="FFFFFF"/>
          <w:lang w:val="ro-RO"/>
        </w:rPr>
      </w:pPr>
    </w:p>
    <w:p w14:paraId="344B463C" w14:textId="420D7152" w:rsidR="00855AF3" w:rsidRPr="00BB3C5E" w:rsidRDefault="00855AF3" w:rsidP="00855AF3">
      <w:pPr>
        <w:jc w:val="both"/>
        <w:rPr>
          <w:rFonts w:asciiTheme="majorHAnsi" w:hAnsiTheme="majorHAnsi" w:cstheme="majorHAnsi"/>
          <w:shd w:val="clear" w:color="auto" w:fill="FFFFFF"/>
          <w:lang w:val="ro-RO"/>
        </w:rPr>
      </w:pPr>
      <w:r w:rsidRPr="00BB3C5E">
        <w:rPr>
          <w:rFonts w:asciiTheme="majorHAnsi" w:hAnsiTheme="majorHAnsi" w:cstheme="majorHAnsi"/>
          <w:shd w:val="clear" w:color="auto" w:fill="FFFFFF"/>
          <w:lang w:val="ro-RO"/>
        </w:rPr>
        <w:t>Pe de altă parte, cealaltă opinie a fost în sensul în care Codul de procedură fiscală, lege specială care face trimitere la dispozițiile generale ale Legii nr. 554/2004 în vederea completării acest</w:t>
      </w:r>
      <w:r w:rsidR="0072764F" w:rsidRPr="00BB3C5E">
        <w:rPr>
          <w:rFonts w:asciiTheme="majorHAnsi" w:hAnsiTheme="majorHAnsi" w:cstheme="majorHAnsi"/>
          <w:shd w:val="clear" w:color="auto" w:fill="FFFFFF"/>
          <w:lang w:val="ro-RO"/>
        </w:rPr>
        <w:t>ora</w:t>
      </w:r>
      <w:r w:rsidRPr="00BB3C5E">
        <w:rPr>
          <w:rFonts w:asciiTheme="majorHAnsi" w:hAnsiTheme="majorHAnsi" w:cstheme="majorHAnsi"/>
          <w:shd w:val="clear" w:color="auto" w:fill="FFFFFF"/>
          <w:lang w:val="ro-RO"/>
        </w:rPr>
        <w:t>, nu conține dispoziții de procedură aplicabile în fața instanței de contencios fiscal, ci reglementează doar procedura administrativ-fiscală derulată în fața organului de soluționare a contestației fiscale. Așadar, în fața instanței de contencios fiscal, din punct de vedere procedural, în lipsa unei limitări exprese, vor fi pe deplin aplicabile prevederile Legii nr. 554/2004, inclusiv</w:t>
      </w:r>
      <w:r w:rsidRPr="00BB3C5E">
        <w:rPr>
          <w:rFonts w:asciiTheme="majorHAnsi" w:hAnsiTheme="majorHAnsi" w:cstheme="majorHAnsi"/>
          <w:lang w:val="ro-RO"/>
        </w:rPr>
        <w:t xml:space="preserve"> ale </w:t>
      </w:r>
      <w:r w:rsidRPr="00BB3C5E">
        <w:rPr>
          <w:rFonts w:asciiTheme="majorHAnsi" w:hAnsiTheme="majorHAnsi" w:cstheme="majorHAnsi"/>
          <w:shd w:val="clear" w:color="auto" w:fill="FFFFFF"/>
          <w:lang w:val="ro-RO"/>
        </w:rPr>
        <w:t>art. 8 alin. (1)</w:t>
      </w:r>
      <w:r w:rsidR="00BB3C5E">
        <w:rPr>
          <w:rFonts w:asciiTheme="majorHAnsi" w:hAnsiTheme="majorHAnsi" w:cstheme="majorHAnsi"/>
          <w:shd w:val="clear" w:color="auto" w:fill="FFFFFF"/>
          <w:lang w:val="ro-RO"/>
        </w:rPr>
        <w:t>,</w:t>
      </w:r>
      <w:r w:rsidRPr="00BB3C5E">
        <w:rPr>
          <w:rFonts w:asciiTheme="majorHAnsi" w:hAnsiTheme="majorHAnsi" w:cstheme="majorHAnsi"/>
          <w:shd w:val="clear" w:color="auto" w:fill="FFFFFF"/>
          <w:lang w:val="ro-RO"/>
        </w:rPr>
        <w:t xml:space="preserve"> ultima teză</w:t>
      </w:r>
      <w:r w:rsidR="00BB3C5E">
        <w:rPr>
          <w:rFonts w:asciiTheme="majorHAnsi" w:hAnsiTheme="majorHAnsi" w:cstheme="majorHAnsi"/>
          <w:shd w:val="clear" w:color="auto" w:fill="FFFFFF"/>
          <w:lang w:val="ro-RO"/>
        </w:rPr>
        <w:t>,</w:t>
      </w:r>
      <w:r w:rsidRPr="00BB3C5E">
        <w:rPr>
          <w:rFonts w:asciiTheme="majorHAnsi" w:hAnsiTheme="majorHAnsi" w:cstheme="majorHAnsi"/>
          <w:shd w:val="clear" w:color="auto" w:fill="FFFFFF"/>
          <w:lang w:val="ro-RO"/>
        </w:rPr>
        <w:t xml:space="preserve"> care permit reclamantului să suplimenteze în fața instanței motivele de nelegalitate invocate prin contestația fiscală.</w:t>
      </w:r>
    </w:p>
    <w:p w14:paraId="24B6FCE5" w14:textId="77777777" w:rsidR="00275D99" w:rsidRPr="00BB3C5E" w:rsidRDefault="00275D99" w:rsidP="00855AF3">
      <w:pPr>
        <w:jc w:val="both"/>
        <w:rPr>
          <w:rFonts w:asciiTheme="majorHAnsi" w:hAnsiTheme="majorHAnsi" w:cstheme="majorHAnsi"/>
          <w:lang w:val="ro-RO"/>
        </w:rPr>
      </w:pPr>
    </w:p>
    <w:p w14:paraId="46D22D49" w14:textId="4BFF25C6" w:rsidR="00855AF3" w:rsidRPr="00BB3C5E" w:rsidRDefault="00855AF3" w:rsidP="00855AF3">
      <w:pPr>
        <w:jc w:val="both"/>
        <w:rPr>
          <w:rFonts w:asciiTheme="majorHAnsi" w:hAnsiTheme="majorHAnsi" w:cstheme="majorHAnsi"/>
          <w:i/>
          <w:iCs/>
          <w:shd w:val="clear" w:color="auto" w:fill="FFFFFF"/>
          <w:lang w:val="ro-RO"/>
        </w:rPr>
      </w:pPr>
      <w:r w:rsidRPr="00BB3C5E">
        <w:rPr>
          <w:rFonts w:asciiTheme="majorHAnsi" w:hAnsiTheme="majorHAnsi" w:cstheme="majorHAnsi"/>
          <w:shd w:val="clear" w:color="auto" w:fill="FFFFFF"/>
          <w:lang w:val="ro-RO"/>
        </w:rPr>
        <w:t xml:space="preserve">Chestiunea de drept a fost dezlegată în mod definitiv în cursul zilei de luni, 20 martie, de către Înalta Curte de Casație și Justiție prin Completul pentru dezlegarea unor chestiuni de drept, pronunțându-se Decizia nr. 20 prin care s-a statuat, între altele, că </w:t>
      </w:r>
      <w:r w:rsidR="00C522A2">
        <w:rPr>
          <w:rFonts w:asciiTheme="majorHAnsi" w:hAnsiTheme="majorHAnsi" w:cstheme="majorHAnsi"/>
          <w:i/>
          <w:iCs/>
          <w:shd w:val="clear" w:color="auto" w:fill="FFFFFF"/>
          <w:lang w:val="ro-RO"/>
        </w:rPr>
        <w:t>„</w:t>
      </w:r>
      <w:r w:rsidRPr="00BB3C5E">
        <w:rPr>
          <w:rFonts w:asciiTheme="majorHAnsi" w:hAnsiTheme="majorHAnsi" w:cstheme="majorHAnsi"/>
          <w:i/>
          <w:iCs/>
          <w:shd w:val="clear" w:color="auto" w:fill="FFFFFF"/>
          <w:lang w:val="ro-RO"/>
        </w:rPr>
        <w:t xml:space="preserve">[...] motivele de nelegalitate invocate în cererea de anulare a deciziei de </w:t>
      </w:r>
      <w:proofErr w:type="spellStart"/>
      <w:r w:rsidRPr="00BB3C5E">
        <w:rPr>
          <w:rFonts w:asciiTheme="majorHAnsi" w:hAnsiTheme="majorHAnsi" w:cstheme="majorHAnsi"/>
          <w:i/>
          <w:iCs/>
          <w:shd w:val="clear" w:color="auto" w:fill="FFFFFF"/>
          <w:lang w:val="ro-RO"/>
        </w:rPr>
        <w:t>soluţionare</w:t>
      </w:r>
      <w:proofErr w:type="spellEnd"/>
      <w:r w:rsidRPr="00BB3C5E">
        <w:rPr>
          <w:rFonts w:asciiTheme="majorHAnsi" w:hAnsiTheme="majorHAnsi" w:cstheme="majorHAnsi"/>
          <w:i/>
          <w:iCs/>
          <w:shd w:val="clear" w:color="auto" w:fill="FFFFFF"/>
          <w:lang w:val="ro-RO"/>
        </w:rPr>
        <w:t xml:space="preserve"> a </w:t>
      </w:r>
      <w:proofErr w:type="spellStart"/>
      <w:r w:rsidRPr="00BB3C5E">
        <w:rPr>
          <w:rFonts w:asciiTheme="majorHAnsi" w:hAnsiTheme="majorHAnsi" w:cstheme="majorHAnsi"/>
          <w:i/>
          <w:iCs/>
          <w:shd w:val="clear" w:color="auto" w:fill="FFFFFF"/>
          <w:lang w:val="ro-RO"/>
        </w:rPr>
        <w:t>contestaţiei</w:t>
      </w:r>
      <w:proofErr w:type="spellEnd"/>
      <w:r w:rsidRPr="00BB3C5E">
        <w:rPr>
          <w:rFonts w:asciiTheme="majorHAnsi" w:hAnsiTheme="majorHAnsi" w:cstheme="majorHAnsi"/>
          <w:i/>
          <w:iCs/>
          <w:shd w:val="clear" w:color="auto" w:fill="FFFFFF"/>
          <w:lang w:val="ro-RO"/>
        </w:rPr>
        <w:t xml:space="preserve"> </w:t>
      </w:r>
      <w:proofErr w:type="spellStart"/>
      <w:r w:rsidRPr="00BB3C5E">
        <w:rPr>
          <w:rFonts w:asciiTheme="majorHAnsi" w:hAnsiTheme="majorHAnsi" w:cstheme="majorHAnsi"/>
          <w:i/>
          <w:iCs/>
          <w:shd w:val="clear" w:color="auto" w:fill="FFFFFF"/>
          <w:lang w:val="ro-RO"/>
        </w:rPr>
        <w:t>şi</w:t>
      </w:r>
      <w:proofErr w:type="spellEnd"/>
      <w:r w:rsidRPr="00BB3C5E">
        <w:rPr>
          <w:rFonts w:asciiTheme="majorHAnsi" w:hAnsiTheme="majorHAnsi" w:cstheme="majorHAnsi"/>
          <w:i/>
          <w:iCs/>
          <w:shd w:val="clear" w:color="auto" w:fill="FFFFFF"/>
          <w:lang w:val="ro-RO"/>
        </w:rPr>
        <w:t xml:space="preserve"> a actelor administrative fiscale la care aceasta se referă nu sunt limitate la cele invocate în </w:t>
      </w:r>
      <w:proofErr w:type="spellStart"/>
      <w:r w:rsidRPr="00BB3C5E">
        <w:rPr>
          <w:rFonts w:asciiTheme="majorHAnsi" w:hAnsiTheme="majorHAnsi" w:cstheme="majorHAnsi"/>
          <w:i/>
          <w:iCs/>
          <w:shd w:val="clear" w:color="auto" w:fill="FFFFFF"/>
          <w:lang w:val="ro-RO"/>
        </w:rPr>
        <w:t>contestaţia</w:t>
      </w:r>
      <w:proofErr w:type="spellEnd"/>
      <w:r w:rsidRPr="00BB3C5E">
        <w:rPr>
          <w:rFonts w:asciiTheme="majorHAnsi" w:hAnsiTheme="majorHAnsi" w:cstheme="majorHAnsi"/>
          <w:i/>
          <w:iCs/>
          <w:shd w:val="clear" w:color="auto" w:fill="FFFFFF"/>
          <w:lang w:val="ro-RO"/>
        </w:rPr>
        <w:t xml:space="preserve"> administrativă’’.</w:t>
      </w:r>
    </w:p>
    <w:p w14:paraId="40181DC1" w14:textId="77777777" w:rsidR="00FC5A57" w:rsidRPr="00BB3C5E" w:rsidRDefault="00FC5A57" w:rsidP="00855AF3">
      <w:pPr>
        <w:jc w:val="both"/>
        <w:rPr>
          <w:rFonts w:asciiTheme="majorHAnsi" w:hAnsiTheme="majorHAnsi" w:cstheme="majorHAnsi"/>
          <w:shd w:val="clear" w:color="auto" w:fill="FFFFFF"/>
          <w:lang w:val="ro-RO"/>
        </w:rPr>
      </w:pPr>
    </w:p>
    <w:p w14:paraId="082019EC" w14:textId="5A676F9D" w:rsidR="00855AF3" w:rsidRPr="00BB3C5E" w:rsidRDefault="00855AF3" w:rsidP="00855AF3">
      <w:pPr>
        <w:jc w:val="both"/>
        <w:rPr>
          <w:rFonts w:asciiTheme="majorHAnsi" w:hAnsiTheme="majorHAnsi" w:cstheme="majorHAnsi"/>
          <w:shd w:val="clear" w:color="auto" w:fill="FFFFFF"/>
          <w:lang w:val="ro-RO"/>
        </w:rPr>
      </w:pPr>
      <w:r w:rsidRPr="00BB3C5E">
        <w:rPr>
          <w:rFonts w:asciiTheme="majorHAnsi" w:hAnsiTheme="majorHAnsi" w:cstheme="majorHAnsi"/>
          <w:shd w:val="clear" w:color="auto" w:fill="FFFFFF"/>
          <w:lang w:val="ro-RO"/>
        </w:rPr>
        <w:t>Decizia instanței supreme, încă nemotivată, este obligatorie de la data publicării în Monitorul Oficial al României, iar pentru instanța care a solicitat dezlegarea, de la data pronunțării</w:t>
      </w:r>
      <w:r w:rsidR="00FC5A57" w:rsidRPr="00BB3C5E">
        <w:rPr>
          <w:rFonts w:asciiTheme="majorHAnsi" w:hAnsiTheme="majorHAnsi" w:cstheme="majorHAnsi"/>
          <w:shd w:val="clear" w:color="auto" w:fill="FFFFFF"/>
          <w:lang w:val="ro-RO"/>
        </w:rPr>
        <w:t xml:space="preserve"> acesteia</w:t>
      </w:r>
      <w:r w:rsidRPr="00BB3C5E">
        <w:rPr>
          <w:rFonts w:asciiTheme="majorHAnsi" w:hAnsiTheme="majorHAnsi" w:cstheme="majorHAnsi"/>
          <w:shd w:val="clear" w:color="auto" w:fill="FFFFFF"/>
          <w:lang w:val="ro-RO"/>
        </w:rPr>
        <w:t>.</w:t>
      </w:r>
    </w:p>
    <w:p w14:paraId="3E7BE57E" w14:textId="77777777" w:rsidR="00FC5A57" w:rsidRPr="00BB3C5E" w:rsidRDefault="00FC5A57" w:rsidP="00855AF3">
      <w:pPr>
        <w:jc w:val="both"/>
        <w:rPr>
          <w:rFonts w:asciiTheme="majorHAnsi" w:hAnsiTheme="majorHAnsi" w:cstheme="majorHAnsi"/>
          <w:shd w:val="clear" w:color="auto" w:fill="FFFFFF"/>
          <w:lang w:val="ro-RO"/>
        </w:rPr>
      </w:pPr>
    </w:p>
    <w:p w14:paraId="528F2263" w14:textId="6CB803FB" w:rsidR="00855AF3" w:rsidRPr="00BB3C5E" w:rsidRDefault="00855AF3" w:rsidP="00855AF3">
      <w:pPr>
        <w:jc w:val="both"/>
        <w:rPr>
          <w:rFonts w:asciiTheme="majorHAnsi" w:hAnsiTheme="majorHAnsi" w:cstheme="majorHAnsi"/>
          <w:shd w:val="clear" w:color="auto" w:fill="FFFFFF"/>
          <w:lang w:val="ro-RO"/>
        </w:rPr>
      </w:pPr>
      <w:r w:rsidRPr="00BB3C5E">
        <w:rPr>
          <w:rFonts w:asciiTheme="majorHAnsi" w:hAnsiTheme="majorHAnsi" w:cstheme="majorHAnsi"/>
          <w:shd w:val="clear" w:color="auto" w:fill="FFFFFF"/>
          <w:lang w:val="ro-RO"/>
        </w:rPr>
        <w:t xml:space="preserve">Soluția vine în sprijinul contribuabilului-reclamant și era necesară în contextul legislativ actual, dat fiind că, </w:t>
      </w:r>
      <w:r w:rsidR="00FC5A57" w:rsidRPr="00BB3C5E">
        <w:rPr>
          <w:rFonts w:asciiTheme="majorHAnsi" w:hAnsiTheme="majorHAnsi" w:cstheme="majorHAnsi"/>
          <w:shd w:val="clear" w:color="auto" w:fill="FFFFFF"/>
          <w:lang w:val="ro-RO"/>
        </w:rPr>
        <w:t xml:space="preserve">anterior, </w:t>
      </w:r>
      <w:r w:rsidRPr="00BB3C5E">
        <w:rPr>
          <w:rFonts w:asciiTheme="majorHAnsi" w:hAnsiTheme="majorHAnsi" w:cstheme="majorHAnsi"/>
          <w:shd w:val="clear" w:color="auto" w:fill="FFFFFF"/>
          <w:lang w:val="ro-RO"/>
        </w:rPr>
        <w:t xml:space="preserve">au existat numeroase </w:t>
      </w:r>
      <w:r w:rsidR="00FC5A57" w:rsidRPr="00BB3C5E">
        <w:rPr>
          <w:rFonts w:asciiTheme="majorHAnsi" w:hAnsiTheme="majorHAnsi" w:cstheme="majorHAnsi"/>
          <w:shd w:val="clear" w:color="auto" w:fill="FFFFFF"/>
          <w:lang w:val="ro-RO"/>
        </w:rPr>
        <w:t>situații în</w:t>
      </w:r>
      <w:r w:rsidRPr="00BB3C5E">
        <w:rPr>
          <w:rFonts w:asciiTheme="majorHAnsi" w:hAnsiTheme="majorHAnsi" w:cstheme="majorHAnsi"/>
          <w:shd w:val="clear" w:color="auto" w:fill="FFFFFF"/>
          <w:lang w:val="ro-RO"/>
        </w:rPr>
        <w:t xml:space="preserve"> care motivele de nelegalitate a actelor fiscale invocate </w:t>
      </w:r>
      <w:r w:rsidR="00BB6D1B" w:rsidRPr="00BB3C5E">
        <w:rPr>
          <w:rFonts w:asciiTheme="majorHAnsi" w:hAnsiTheme="majorHAnsi" w:cstheme="majorHAnsi"/>
          <w:shd w:val="clear" w:color="auto" w:fill="FFFFFF"/>
          <w:lang w:val="ro-RO"/>
        </w:rPr>
        <w:t>în instanță,</w:t>
      </w:r>
      <w:r w:rsidRPr="00BB3C5E">
        <w:rPr>
          <w:rFonts w:asciiTheme="majorHAnsi" w:hAnsiTheme="majorHAnsi" w:cstheme="majorHAnsi"/>
          <w:shd w:val="clear" w:color="auto" w:fill="FFFFFF"/>
          <w:lang w:val="ro-RO"/>
        </w:rPr>
        <w:t xml:space="preserve"> suplimentar fa</w:t>
      </w:r>
      <w:r w:rsidR="00BB6D1B" w:rsidRPr="00BB3C5E">
        <w:rPr>
          <w:rFonts w:asciiTheme="majorHAnsi" w:hAnsiTheme="majorHAnsi" w:cstheme="majorHAnsi"/>
          <w:shd w:val="clear" w:color="auto" w:fill="FFFFFF"/>
          <w:lang w:val="ro-RO"/>
        </w:rPr>
        <w:t>ț</w:t>
      </w:r>
      <w:r w:rsidRPr="00BB3C5E">
        <w:rPr>
          <w:rFonts w:asciiTheme="majorHAnsi" w:hAnsiTheme="majorHAnsi" w:cstheme="majorHAnsi"/>
          <w:shd w:val="clear" w:color="auto" w:fill="FFFFFF"/>
          <w:lang w:val="ro-RO"/>
        </w:rPr>
        <w:t xml:space="preserve">ă de cele prezentate în </w:t>
      </w:r>
      <w:r w:rsidR="00BB6D1B" w:rsidRPr="00BB3C5E">
        <w:rPr>
          <w:rFonts w:asciiTheme="majorHAnsi" w:hAnsiTheme="majorHAnsi" w:cstheme="majorHAnsi"/>
          <w:shd w:val="clear" w:color="auto" w:fill="FFFFFF"/>
          <w:lang w:val="ro-RO"/>
        </w:rPr>
        <w:t xml:space="preserve">faza de contestație la autoritatea fiscală, </w:t>
      </w:r>
      <w:r w:rsidRPr="00BB3C5E">
        <w:rPr>
          <w:rFonts w:asciiTheme="majorHAnsi" w:hAnsiTheme="majorHAnsi" w:cstheme="majorHAnsi"/>
          <w:shd w:val="clear" w:color="auto" w:fill="FFFFFF"/>
          <w:lang w:val="ro-RO"/>
        </w:rPr>
        <w:t>erau respinse ca inadmisibile</w:t>
      </w:r>
      <w:r w:rsidR="00BB6D1B" w:rsidRPr="00BB3C5E">
        <w:rPr>
          <w:rFonts w:asciiTheme="majorHAnsi" w:hAnsiTheme="majorHAnsi" w:cstheme="majorHAnsi"/>
          <w:shd w:val="clear" w:color="auto" w:fill="FFFFFF"/>
          <w:lang w:val="ro-RO"/>
        </w:rPr>
        <w:t>. Prin</w:t>
      </w:r>
      <w:r w:rsidRPr="00BB3C5E">
        <w:rPr>
          <w:rFonts w:asciiTheme="majorHAnsi" w:hAnsiTheme="majorHAnsi" w:cstheme="majorHAnsi"/>
          <w:shd w:val="clear" w:color="auto" w:fill="FFFFFF"/>
          <w:lang w:val="ro-RO"/>
        </w:rPr>
        <w:t xml:space="preserve"> urmare</w:t>
      </w:r>
      <w:r w:rsidR="00BB6D1B" w:rsidRPr="00BB3C5E">
        <w:rPr>
          <w:rFonts w:asciiTheme="majorHAnsi" w:hAnsiTheme="majorHAnsi" w:cstheme="majorHAnsi"/>
          <w:shd w:val="clear" w:color="auto" w:fill="FFFFFF"/>
          <w:lang w:val="ro-RO"/>
        </w:rPr>
        <w:t>,</w:t>
      </w:r>
      <w:r w:rsidRPr="00BB3C5E">
        <w:rPr>
          <w:rFonts w:asciiTheme="majorHAnsi" w:hAnsiTheme="majorHAnsi" w:cstheme="majorHAnsi"/>
          <w:shd w:val="clear" w:color="auto" w:fill="FFFFFF"/>
          <w:lang w:val="ro-RO"/>
        </w:rPr>
        <w:t xml:space="preserve"> aceste noi</w:t>
      </w:r>
      <w:r w:rsidR="0091560E" w:rsidRPr="00BB3C5E">
        <w:rPr>
          <w:rFonts w:asciiTheme="majorHAnsi" w:hAnsiTheme="majorHAnsi" w:cstheme="majorHAnsi"/>
          <w:shd w:val="clear" w:color="auto" w:fill="FFFFFF"/>
          <w:lang w:val="ro-RO"/>
        </w:rPr>
        <w:t xml:space="preserve"> </w:t>
      </w:r>
      <w:r w:rsidRPr="00BB3C5E">
        <w:rPr>
          <w:rFonts w:asciiTheme="majorHAnsi" w:hAnsiTheme="majorHAnsi" w:cstheme="majorHAnsi"/>
          <w:shd w:val="clear" w:color="auto" w:fill="FFFFFF"/>
          <w:lang w:val="ro-RO"/>
        </w:rPr>
        <w:lastRenderedPageBreak/>
        <w:t xml:space="preserve">motive nu mai beneficiau de o analiză pe fond de către instanțele judecătorești, fiind vorba despre un </w:t>
      </w:r>
      <w:r w:rsidRPr="00C522A2">
        <w:rPr>
          <w:rFonts w:asciiTheme="majorHAnsi" w:hAnsiTheme="majorHAnsi" w:cstheme="majorHAnsi"/>
          <w:i/>
          <w:iCs/>
          <w:shd w:val="clear" w:color="auto" w:fill="FFFFFF"/>
          <w:lang w:val="ro-RO"/>
        </w:rPr>
        <w:t>fine</w:t>
      </w:r>
      <w:r w:rsidRPr="00BB3C5E">
        <w:rPr>
          <w:rFonts w:asciiTheme="majorHAnsi" w:hAnsiTheme="majorHAnsi" w:cstheme="majorHAnsi"/>
          <w:shd w:val="clear" w:color="auto" w:fill="FFFFFF"/>
          <w:lang w:val="ro-RO"/>
        </w:rPr>
        <w:t xml:space="preserve"> de neprimire de natură să genereze o încălca</w:t>
      </w:r>
      <w:r w:rsidR="0072764F" w:rsidRPr="00BB3C5E">
        <w:rPr>
          <w:rFonts w:asciiTheme="majorHAnsi" w:hAnsiTheme="majorHAnsi" w:cstheme="majorHAnsi"/>
          <w:shd w:val="clear" w:color="auto" w:fill="FFFFFF"/>
          <w:lang w:val="ro-RO"/>
        </w:rPr>
        <w:t>re</w:t>
      </w:r>
      <w:r w:rsidRPr="00BB3C5E">
        <w:rPr>
          <w:rFonts w:asciiTheme="majorHAnsi" w:hAnsiTheme="majorHAnsi" w:cstheme="majorHAnsi"/>
          <w:shd w:val="clear" w:color="auto" w:fill="FFFFFF"/>
          <w:lang w:val="ro-RO"/>
        </w:rPr>
        <w:t xml:space="preserve"> </w:t>
      </w:r>
      <w:r w:rsidR="00C522A2">
        <w:rPr>
          <w:rFonts w:asciiTheme="majorHAnsi" w:hAnsiTheme="majorHAnsi" w:cstheme="majorHAnsi"/>
          <w:shd w:val="clear" w:color="auto" w:fill="FFFFFF"/>
          <w:lang w:val="ro-RO"/>
        </w:rPr>
        <w:t xml:space="preserve">a </w:t>
      </w:r>
      <w:r w:rsidRPr="00BB3C5E">
        <w:rPr>
          <w:rFonts w:asciiTheme="majorHAnsi" w:hAnsiTheme="majorHAnsi" w:cstheme="majorHAnsi"/>
          <w:shd w:val="clear" w:color="auto" w:fill="FFFFFF"/>
          <w:lang w:val="ro-RO"/>
        </w:rPr>
        <w:t>dreptul</w:t>
      </w:r>
      <w:r w:rsidR="0072764F" w:rsidRPr="00BB3C5E">
        <w:rPr>
          <w:rFonts w:asciiTheme="majorHAnsi" w:hAnsiTheme="majorHAnsi" w:cstheme="majorHAnsi"/>
          <w:shd w:val="clear" w:color="auto" w:fill="FFFFFF"/>
          <w:lang w:val="ro-RO"/>
        </w:rPr>
        <w:t>ui</w:t>
      </w:r>
      <w:r w:rsidR="00BB6D1B" w:rsidRPr="00BB3C5E">
        <w:rPr>
          <w:rFonts w:asciiTheme="majorHAnsi" w:hAnsiTheme="majorHAnsi" w:cstheme="majorHAnsi"/>
          <w:shd w:val="clear" w:color="auto" w:fill="FFFFFF"/>
          <w:lang w:val="ro-RO"/>
        </w:rPr>
        <w:t xml:space="preserve"> </w:t>
      </w:r>
      <w:r w:rsidRPr="00BB3C5E">
        <w:rPr>
          <w:rFonts w:asciiTheme="majorHAnsi" w:hAnsiTheme="majorHAnsi" w:cstheme="majorHAnsi"/>
          <w:shd w:val="clear" w:color="auto" w:fill="FFFFFF"/>
          <w:lang w:val="ro-RO"/>
        </w:rPr>
        <w:t>de acces liber la justi</w:t>
      </w:r>
      <w:r w:rsidR="00BB6D1B" w:rsidRPr="00BB3C5E">
        <w:rPr>
          <w:rFonts w:asciiTheme="majorHAnsi" w:hAnsiTheme="majorHAnsi" w:cstheme="majorHAnsi"/>
          <w:shd w:val="clear" w:color="auto" w:fill="FFFFFF"/>
          <w:lang w:val="ro-RO"/>
        </w:rPr>
        <w:t>ț</w:t>
      </w:r>
      <w:r w:rsidRPr="00BB3C5E">
        <w:rPr>
          <w:rFonts w:asciiTheme="majorHAnsi" w:hAnsiTheme="majorHAnsi" w:cstheme="majorHAnsi"/>
          <w:shd w:val="clear" w:color="auto" w:fill="FFFFFF"/>
          <w:lang w:val="ro-RO"/>
        </w:rPr>
        <w:t xml:space="preserve">ie și </w:t>
      </w:r>
      <w:r w:rsidR="0072764F" w:rsidRPr="00BB3C5E">
        <w:rPr>
          <w:rFonts w:asciiTheme="majorHAnsi" w:hAnsiTheme="majorHAnsi" w:cstheme="majorHAnsi"/>
          <w:shd w:val="clear" w:color="auto" w:fill="FFFFFF"/>
          <w:lang w:val="ro-RO"/>
        </w:rPr>
        <w:t xml:space="preserve">a </w:t>
      </w:r>
      <w:r w:rsidRPr="00BB3C5E">
        <w:rPr>
          <w:rFonts w:asciiTheme="majorHAnsi" w:hAnsiTheme="majorHAnsi" w:cstheme="majorHAnsi"/>
          <w:shd w:val="clear" w:color="auto" w:fill="FFFFFF"/>
          <w:lang w:val="ro-RO"/>
        </w:rPr>
        <w:t>dreptul</w:t>
      </w:r>
      <w:r w:rsidR="0072764F" w:rsidRPr="00BB3C5E">
        <w:rPr>
          <w:rFonts w:asciiTheme="majorHAnsi" w:hAnsiTheme="majorHAnsi" w:cstheme="majorHAnsi"/>
          <w:shd w:val="clear" w:color="auto" w:fill="FFFFFF"/>
          <w:lang w:val="ro-RO"/>
        </w:rPr>
        <w:t>ui</w:t>
      </w:r>
      <w:r w:rsidRPr="00BB3C5E">
        <w:rPr>
          <w:rFonts w:asciiTheme="majorHAnsi" w:hAnsiTheme="majorHAnsi" w:cstheme="majorHAnsi"/>
          <w:shd w:val="clear" w:color="auto" w:fill="FFFFFF"/>
          <w:lang w:val="ro-RO"/>
        </w:rPr>
        <w:t xml:space="preserve"> la un proces echitabil.</w:t>
      </w:r>
    </w:p>
    <w:p w14:paraId="09FB757F" w14:textId="77777777" w:rsidR="00BB6D1B" w:rsidRPr="00BB3C5E" w:rsidRDefault="00BB6D1B" w:rsidP="00855AF3">
      <w:pPr>
        <w:jc w:val="both"/>
        <w:rPr>
          <w:rFonts w:asciiTheme="majorHAnsi" w:hAnsiTheme="majorHAnsi" w:cstheme="majorHAnsi"/>
          <w:color w:val="222222"/>
          <w:shd w:val="clear" w:color="auto" w:fill="FFFFFF"/>
          <w:lang w:val="ro-RO"/>
        </w:rPr>
      </w:pPr>
    </w:p>
    <w:p w14:paraId="58271DE2" w14:textId="001F3945" w:rsidR="00855AF3" w:rsidRPr="00BB3C5E" w:rsidRDefault="00855AF3" w:rsidP="00855AF3">
      <w:pPr>
        <w:jc w:val="both"/>
        <w:rPr>
          <w:rFonts w:asciiTheme="majorHAnsi" w:hAnsiTheme="majorHAnsi" w:cstheme="majorHAnsi"/>
          <w:shd w:val="clear" w:color="auto" w:fill="FFFFFF"/>
          <w:lang w:val="ro-RO"/>
        </w:rPr>
      </w:pPr>
      <w:r w:rsidRPr="00BB3C5E">
        <w:rPr>
          <w:rFonts w:asciiTheme="majorHAnsi" w:hAnsiTheme="majorHAnsi" w:cstheme="majorHAnsi"/>
          <w:color w:val="222222"/>
          <w:shd w:val="clear" w:color="auto" w:fill="FFFFFF"/>
          <w:lang w:val="ro-RO"/>
        </w:rPr>
        <w:t xml:space="preserve">În concluzie, hotărârea ÎCCJ va contribui la </w:t>
      </w:r>
      <w:r w:rsidR="00BB6D1B" w:rsidRPr="00BB3C5E">
        <w:rPr>
          <w:rFonts w:asciiTheme="majorHAnsi" w:hAnsiTheme="majorHAnsi" w:cstheme="majorHAnsi"/>
          <w:color w:val="222222"/>
          <w:shd w:val="clear" w:color="auto" w:fill="FFFFFF"/>
          <w:lang w:val="ro-RO"/>
        </w:rPr>
        <w:t>consolidarea</w:t>
      </w:r>
      <w:r w:rsidRPr="00BB3C5E">
        <w:rPr>
          <w:rFonts w:asciiTheme="majorHAnsi" w:hAnsiTheme="majorHAnsi" w:cstheme="majorHAnsi"/>
          <w:color w:val="222222"/>
          <w:shd w:val="clear" w:color="auto" w:fill="FFFFFF"/>
          <w:lang w:val="ro-RO"/>
        </w:rPr>
        <w:t xml:space="preserve"> unei practici unitare la nivelul instanțelor de contencios fiscal, p</w:t>
      </w:r>
      <w:r w:rsidR="00B91937" w:rsidRPr="00BB3C5E">
        <w:rPr>
          <w:rFonts w:asciiTheme="majorHAnsi" w:hAnsiTheme="majorHAnsi" w:cstheme="majorHAnsi"/>
          <w:color w:val="222222"/>
          <w:shd w:val="clear" w:color="auto" w:fill="FFFFFF"/>
          <w:lang w:val="ro-RO"/>
        </w:rPr>
        <w:t>rotejând</w:t>
      </w:r>
      <w:r w:rsidRPr="00BB3C5E">
        <w:rPr>
          <w:rFonts w:asciiTheme="majorHAnsi" w:hAnsiTheme="majorHAnsi" w:cstheme="majorHAnsi"/>
          <w:color w:val="222222"/>
          <w:shd w:val="clear" w:color="auto" w:fill="FFFFFF"/>
          <w:lang w:val="ro-RO"/>
        </w:rPr>
        <w:t xml:space="preserve"> contribuabilii de eventuale dileme de interpretare și </w:t>
      </w:r>
      <w:r w:rsidR="00B91937" w:rsidRPr="00BB3C5E">
        <w:rPr>
          <w:rFonts w:asciiTheme="majorHAnsi" w:hAnsiTheme="majorHAnsi" w:cstheme="majorHAnsi"/>
          <w:color w:val="222222"/>
          <w:shd w:val="clear" w:color="auto" w:fill="FFFFFF"/>
          <w:lang w:val="ro-RO"/>
        </w:rPr>
        <w:t xml:space="preserve">de </w:t>
      </w:r>
      <w:r w:rsidRPr="00BB3C5E">
        <w:rPr>
          <w:rFonts w:asciiTheme="majorHAnsi" w:hAnsiTheme="majorHAnsi" w:cstheme="majorHAnsi"/>
          <w:color w:val="222222"/>
          <w:shd w:val="clear" w:color="auto" w:fill="FFFFFF"/>
          <w:lang w:val="ro-RO"/>
        </w:rPr>
        <w:t>aplicare în paralel a textelor de lege din Codul de procedură fiscală și Legea nr. 554/2004</w:t>
      </w:r>
      <w:r w:rsidR="00B91937" w:rsidRPr="00BB3C5E">
        <w:rPr>
          <w:rFonts w:asciiTheme="majorHAnsi" w:hAnsiTheme="majorHAnsi" w:cstheme="majorHAnsi"/>
          <w:color w:val="222222"/>
          <w:shd w:val="clear" w:color="auto" w:fill="FFFFFF"/>
          <w:lang w:val="ro-RO"/>
        </w:rPr>
        <w:t>. S</w:t>
      </w:r>
      <w:r w:rsidRPr="00BB3C5E">
        <w:rPr>
          <w:rFonts w:asciiTheme="majorHAnsi" w:hAnsiTheme="majorHAnsi" w:cstheme="majorHAnsi"/>
          <w:color w:val="222222"/>
          <w:shd w:val="clear" w:color="auto" w:fill="FFFFFF"/>
          <w:lang w:val="ro-RO"/>
        </w:rPr>
        <w:t>oluția țin</w:t>
      </w:r>
      <w:r w:rsidR="00B91937" w:rsidRPr="00BB3C5E">
        <w:rPr>
          <w:rFonts w:asciiTheme="majorHAnsi" w:hAnsiTheme="majorHAnsi" w:cstheme="majorHAnsi"/>
          <w:color w:val="222222"/>
          <w:shd w:val="clear" w:color="auto" w:fill="FFFFFF"/>
          <w:lang w:val="ro-RO"/>
        </w:rPr>
        <w:t xml:space="preserve">e </w:t>
      </w:r>
      <w:r w:rsidRPr="00BB3C5E">
        <w:rPr>
          <w:rFonts w:asciiTheme="majorHAnsi" w:hAnsiTheme="majorHAnsi" w:cstheme="majorHAnsi"/>
          <w:color w:val="222222"/>
          <w:shd w:val="clear" w:color="auto" w:fill="FFFFFF"/>
          <w:lang w:val="ro-RO"/>
        </w:rPr>
        <w:t>cont de realitatea practică și</w:t>
      </w:r>
      <w:r w:rsidR="00B91937" w:rsidRPr="00BB3C5E">
        <w:rPr>
          <w:rFonts w:asciiTheme="majorHAnsi" w:hAnsiTheme="majorHAnsi" w:cstheme="majorHAnsi"/>
          <w:color w:val="222222"/>
          <w:shd w:val="clear" w:color="auto" w:fill="FFFFFF"/>
          <w:lang w:val="ro-RO"/>
        </w:rPr>
        <w:t>,</w:t>
      </w:r>
      <w:r w:rsidRPr="00BB3C5E">
        <w:rPr>
          <w:rFonts w:asciiTheme="majorHAnsi" w:hAnsiTheme="majorHAnsi" w:cstheme="majorHAnsi"/>
          <w:color w:val="222222"/>
          <w:shd w:val="clear" w:color="auto" w:fill="FFFFFF"/>
          <w:lang w:val="ro-RO"/>
        </w:rPr>
        <w:t xml:space="preserve"> deseori</w:t>
      </w:r>
      <w:r w:rsidR="00B91937" w:rsidRPr="00BB3C5E">
        <w:rPr>
          <w:rFonts w:asciiTheme="majorHAnsi" w:hAnsiTheme="majorHAnsi" w:cstheme="majorHAnsi"/>
          <w:color w:val="222222"/>
          <w:shd w:val="clear" w:color="auto" w:fill="FFFFFF"/>
          <w:lang w:val="ro-RO"/>
        </w:rPr>
        <w:t>,</w:t>
      </w:r>
      <w:r w:rsidRPr="00BB3C5E">
        <w:rPr>
          <w:rFonts w:asciiTheme="majorHAnsi" w:hAnsiTheme="majorHAnsi" w:cstheme="majorHAnsi"/>
          <w:color w:val="222222"/>
          <w:shd w:val="clear" w:color="auto" w:fill="FFFFFF"/>
          <w:lang w:val="ro-RO"/>
        </w:rPr>
        <w:t xml:space="preserve"> inechitabilă conform căreia contribuabilii nu pot anticipa de fiecare dată, </w:t>
      </w:r>
      <w:r w:rsidR="00B91937" w:rsidRPr="00BB3C5E">
        <w:rPr>
          <w:rFonts w:asciiTheme="majorHAnsi" w:hAnsiTheme="majorHAnsi" w:cstheme="majorHAnsi"/>
          <w:color w:val="222222"/>
          <w:shd w:val="clear" w:color="auto" w:fill="FFFFFF"/>
          <w:lang w:val="ro-RO"/>
        </w:rPr>
        <w:t xml:space="preserve">în mod obiectiv, </w:t>
      </w:r>
      <w:r w:rsidRPr="00BB3C5E">
        <w:rPr>
          <w:rFonts w:asciiTheme="majorHAnsi" w:hAnsiTheme="majorHAnsi" w:cstheme="majorHAnsi"/>
          <w:color w:val="222222"/>
          <w:shd w:val="clear" w:color="auto" w:fill="FFFFFF"/>
          <w:lang w:val="ro-RO"/>
        </w:rPr>
        <w:t xml:space="preserve">încă de la momentul incipient al formulării contestației fiscale, </w:t>
      </w:r>
      <w:r w:rsidR="00B91937" w:rsidRPr="00BB3C5E">
        <w:rPr>
          <w:rFonts w:asciiTheme="majorHAnsi" w:hAnsiTheme="majorHAnsi" w:cstheme="majorHAnsi"/>
          <w:color w:val="222222"/>
          <w:shd w:val="clear" w:color="auto" w:fill="FFFFFF"/>
          <w:lang w:val="ro-RO"/>
        </w:rPr>
        <w:t xml:space="preserve">toate </w:t>
      </w:r>
      <w:r w:rsidRPr="00BB3C5E">
        <w:rPr>
          <w:rFonts w:asciiTheme="majorHAnsi" w:hAnsiTheme="majorHAnsi" w:cstheme="majorHAnsi"/>
          <w:color w:val="222222"/>
          <w:shd w:val="clear" w:color="auto" w:fill="FFFFFF"/>
          <w:lang w:val="ro-RO"/>
        </w:rPr>
        <w:t>argumente</w:t>
      </w:r>
      <w:r w:rsidR="00B91937" w:rsidRPr="00BB3C5E">
        <w:rPr>
          <w:rFonts w:asciiTheme="majorHAnsi" w:hAnsiTheme="majorHAnsi" w:cstheme="majorHAnsi"/>
          <w:color w:val="222222"/>
          <w:shd w:val="clear" w:color="auto" w:fill="FFFFFF"/>
          <w:lang w:val="ro-RO"/>
        </w:rPr>
        <w:t>le</w:t>
      </w:r>
      <w:r w:rsidRPr="00BB3C5E">
        <w:rPr>
          <w:rFonts w:asciiTheme="majorHAnsi" w:hAnsiTheme="majorHAnsi" w:cstheme="majorHAnsi"/>
          <w:color w:val="222222"/>
          <w:shd w:val="clear" w:color="auto" w:fill="FFFFFF"/>
          <w:lang w:val="ro-RO"/>
        </w:rPr>
        <w:t xml:space="preserve"> juridice </w:t>
      </w:r>
      <w:r w:rsidR="00962790" w:rsidRPr="00BB3C5E">
        <w:rPr>
          <w:rFonts w:asciiTheme="majorHAnsi" w:hAnsiTheme="majorHAnsi" w:cstheme="majorHAnsi"/>
          <w:color w:val="222222"/>
          <w:shd w:val="clear" w:color="auto" w:fill="FFFFFF"/>
          <w:lang w:val="ro-RO"/>
        </w:rPr>
        <w:t xml:space="preserve">a căror invocare a devenit necesară </w:t>
      </w:r>
      <w:r w:rsidRPr="00BB3C5E">
        <w:rPr>
          <w:rFonts w:asciiTheme="majorHAnsi" w:hAnsiTheme="majorHAnsi" w:cstheme="majorHAnsi"/>
          <w:color w:val="222222"/>
          <w:shd w:val="clear" w:color="auto" w:fill="FFFFFF"/>
          <w:lang w:val="ro-RO"/>
        </w:rPr>
        <w:t xml:space="preserve">ulterior, fie pe parcursul </w:t>
      </w:r>
      <w:proofErr w:type="spellStart"/>
      <w:r w:rsidRPr="00BB3C5E">
        <w:rPr>
          <w:rFonts w:asciiTheme="majorHAnsi" w:hAnsiTheme="majorHAnsi" w:cstheme="majorHAnsi"/>
          <w:color w:val="222222"/>
          <w:shd w:val="clear" w:color="auto" w:fill="FFFFFF"/>
          <w:lang w:val="ro-RO"/>
        </w:rPr>
        <w:t>soluţionării</w:t>
      </w:r>
      <w:proofErr w:type="spellEnd"/>
      <w:r w:rsidRPr="00BB3C5E">
        <w:rPr>
          <w:rFonts w:asciiTheme="majorHAnsi" w:hAnsiTheme="majorHAnsi" w:cstheme="majorHAnsi"/>
          <w:color w:val="222222"/>
          <w:shd w:val="clear" w:color="auto" w:fill="FFFFFF"/>
          <w:lang w:val="ro-RO"/>
        </w:rPr>
        <w:t xml:space="preserve"> </w:t>
      </w:r>
      <w:proofErr w:type="spellStart"/>
      <w:r w:rsidRPr="00BB3C5E">
        <w:rPr>
          <w:rFonts w:asciiTheme="majorHAnsi" w:hAnsiTheme="majorHAnsi" w:cstheme="majorHAnsi"/>
          <w:color w:val="222222"/>
          <w:shd w:val="clear" w:color="auto" w:fill="FFFFFF"/>
          <w:lang w:val="ro-RO"/>
        </w:rPr>
        <w:t>contestaţiei</w:t>
      </w:r>
      <w:proofErr w:type="spellEnd"/>
      <w:r w:rsidRPr="00BB3C5E">
        <w:rPr>
          <w:rFonts w:asciiTheme="majorHAnsi" w:hAnsiTheme="majorHAnsi" w:cstheme="majorHAnsi"/>
          <w:color w:val="222222"/>
          <w:shd w:val="clear" w:color="auto" w:fill="FFFFFF"/>
          <w:lang w:val="ro-RO"/>
        </w:rPr>
        <w:t xml:space="preserve"> administrativ-fiscale, fie în urma </w:t>
      </w:r>
      <w:r w:rsidR="00962790" w:rsidRPr="00BB3C5E">
        <w:rPr>
          <w:rFonts w:asciiTheme="majorHAnsi" w:hAnsiTheme="majorHAnsi" w:cstheme="majorHAnsi"/>
          <w:color w:val="222222"/>
          <w:shd w:val="clear" w:color="auto" w:fill="FFFFFF"/>
          <w:lang w:val="ro-RO"/>
        </w:rPr>
        <w:t>acestui demers,</w:t>
      </w:r>
      <w:r w:rsidRPr="00BB3C5E">
        <w:rPr>
          <w:rFonts w:asciiTheme="majorHAnsi" w:hAnsiTheme="majorHAnsi" w:cstheme="majorHAnsi"/>
          <w:color w:val="222222"/>
          <w:shd w:val="clear" w:color="auto" w:fill="FFFFFF"/>
          <w:lang w:val="ro-RO"/>
        </w:rPr>
        <w:t xml:space="preserve"> ce se concretizează prin emiterea deciziei ce va fi atacată în viitor în fața instanței de contencios fiscal.</w:t>
      </w:r>
    </w:p>
    <w:p w14:paraId="28E578A8" w14:textId="1F13D841" w:rsidR="00F70632" w:rsidRPr="00BB3C5E" w:rsidRDefault="00F70632" w:rsidP="00855AF3">
      <w:pPr>
        <w:rPr>
          <w:rFonts w:asciiTheme="majorHAnsi" w:hAnsiTheme="majorHAnsi" w:cstheme="majorHAnsi"/>
          <w:lang w:val="ro-RO"/>
        </w:rPr>
      </w:pPr>
    </w:p>
    <w:sectPr w:rsidR="00F70632" w:rsidRPr="00BB3C5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230A" w14:textId="77777777" w:rsidR="00F41327" w:rsidRDefault="00F41327" w:rsidP="00CC4DE2">
      <w:pPr>
        <w:spacing w:line="240" w:lineRule="auto"/>
      </w:pPr>
      <w:r>
        <w:separator/>
      </w:r>
    </w:p>
  </w:endnote>
  <w:endnote w:type="continuationSeparator" w:id="0">
    <w:p w14:paraId="45D701B5" w14:textId="77777777" w:rsidR="00F41327" w:rsidRDefault="00F41327" w:rsidP="00CC4D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FA421" w14:textId="77777777" w:rsidR="00F41327" w:rsidRDefault="00F41327" w:rsidP="00CC4DE2">
      <w:pPr>
        <w:spacing w:line="240" w:lineRule="auto"/>
      </w:pPr>
      <w:r>
        <w:separator/>
      </w:r>
    </w:p>
  </w:footnote>
  <w:footnote w:type="continuationSeparator" w:id="0">
    <w:p w14:paraId="604FFFD2" w14:textId="77777777" w:rsidR="00F41327" w:rsidRDefault="00F41327" w:rsidP="00CC4D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A33F" w14:textId="77777777" w:rsidR="00CC4DE2" w:rsidRDefault="00CC4DE2">
    <w:pPr>
      <w:pStyle w:val="Header"/>
    </w:pPr>
    <w:r w:rsidRPr="003B0F78">
      <w:rPr>
        <w:noProof/>
      </w:rPr>
      <w:drawing>
        <wp:anchor distT="0" distB="0" distL="114300" distR="114300" simplePos="0" relativeHeight="251659264" behindDoc="0" locked="0" layoutInCell="1" allowOverlap="1" wp14:anchorId="30A94B81" wp14:editId="69C255B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00200" cy="295275"/>
          <wp:effectExtent l="0" t="0" r="0" b="9525"/>
          <wp:wrapNone/>
          <wp:docPr id="1" name="Picture 1" descr="Logo Reff&amp;Asociatii ne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Reff&amp;Asociatii negr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72D5"/>
    <w:multiLevelType w:val="hybridMultilevel"/>
    <w:tmpl w:val="4486201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5E0E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8143C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62817C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90E980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6E81E2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BB8AB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F3C83F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E42231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1532317"/>
    <w:multiLevelType w:val="hybridMultilevel"/>
    <w:tmpl w:val="C07257E8"/>
    <w:lvl w:ilvl="0" w:tplc="8F3EB89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51CA0"/>
    <w:multiLevelType w:val="hybridMultilevel"/>
    <w:tmpl w:val="ED4C3F58"/>
    <w:lvl w:ilvl="0" w:tplc="C318E21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F753BA"/>
    <w:multiLevelType w:val="hybridMultilevel"/>
    <w:tmpl w:val="5E8C7F7C"/>
    <w:lvl w:ilvl="0" w:tplc="358C9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E5443"/>
    <w:multiLevelType w:val="hybridMultilevel"/>
    <w:tmpl w:val="58B6B330"/>
    <w:lvl w:ilvl="0" w:tplc="4C629B0A">
      <w:start w:val="5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271D1"/>
    <w:multiLevelType w:val="hybridMultilevel"/>
    <w:tmpl w:val="47A27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33AD1"/>
    <w:multiLevelType w:val="hybridMultilevel"/>
    <w:tmpl w:val="AF388F16"/>
    <w:lvl w:ilvl="0" w:tplc="9DCC01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42308"/>
    <w:multiLevelType w:val="hybridMultilevel"/>
    <w:tmpl w:val="24FC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53879">
    <w:abstractNumId w:val="3"/>
  </w:num>
  <w:num w:numId="2" w16cid:durableId="489254402">
    <w:abstractNumId w:val="1"/>
  </w:num>
  <w:num w:numId="3" w16cid:durableId="1248154057">
    <w:abstractNumId w:val="2"/>
  </w:num>
  <w:num w:numId="4" w16cid:durableId="271936772">
    <w:abstractNumId w:val="5"/>
  </w:num>
  <w:num w:numId="5" w16cid:durableId="1730693577">
    <w:abstractNumId w:val="0"/>
  </w:num>
  <w:num w:numId="6" w16cid:durableId="238447991">
    <w:abstractNumId w:val="4"/>
  </w:num>
  <w:num w:numId="7" w16cid:durableId="2115859582">
    <w:abstractNumId w:val="6"/>
  </w:num>
  <w:num w:numId="8" w16cid:durableId="16192932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27F"/>
    <w:rsid w:val="00007355"/>
    <w:rsid w:val="00015D47"/>
    <w:rsid w:val="00054BB5"/>
    <w:rsid w:val="00062581"/>
    <w:rsid w:val="00071EBF"/>
    <w:rsid w:val="000914AC"/>
    <w:rsid w:val="000A0391"/>
    <w:rsid w:val="000F252B"/>
    <w:rsid w:val="00112B9E"/>
    <w:rsid w:val="00126DCA"/>
    <w:rsid w:val="00127D0B"/>
    <w:rsid w:val="00154BA9"/>
    <w:rsid w:val="00155810"/>
    <w:rsid w:val="001A5370"/>
    <w:rsid w:val="001B55DC"/>
    <w:rsid w:val="002261BC"/>
    <w:rsid w:val="00226563"/>
    <w:rsid w:val="002537A1"/>
    <w:rsid w:val="002672FE"/>
    <w:rsid w:val="00270304"/>
    <w:rsid w:val="00275D99"/>
    <w:rsid w:val="0029127F"/>
    <w:rsid w:val="002F36E2"/>
    <w:rsid w:val="002F3731"/>
    <w:rsid w:val="00330CE5"/>
    <w:rsid w:val="00332CF8"/>
    <w:rsid w:val="0034336B"/>
    <w:rsid w:val="00343527"/>
    <w:rsid w:val="00433040"/>
    <w:rsid w:val="004366BB"/>
    <w:rsid w:val="00442D20"/>
    <w:rsid w:val="0045176D"/>
    <w:rsid w:val="004A4A2F"/>
    <w:rsid w:val="005446AB"/>
    <w:rsid w:val="00546EF0"/>
    <w:rsid w:val="00561480"/>
    <w:rsid w:val="005D1C5C"/>
    <w:rsid w:val="005E3316"/>
    <w:rsid w:val="0060406F"/>
    <w:rsid w:val="0061355E"/>
    <w:rsid w:val="0064260F"/>
    <w:rsid w:val="00660AD6"/>
    <w:rsid w:val="006D365A"/>
    <w:rsid w:val="006E12AC"/>
    <w:rsid w:val="006E4AA2"/>
    <w:rsid w:val="00712B5D"/>
    <w:rsid w:val="00717137"/>
    <w:rsid w:val="00717CA9"/>
    <w:rsid w:val="007245A1"/>
    <w:rsid w:val="0072764F"/>
    <w:rsid w:val="00750FFD"/>
    <w:rsid w:val="00785387"/>
    <w:rsid w:val="00793D8B"/>
    <w:rsid w:val="007B4ED1"/>
    <w:rsid w:val="007C1E44"/>
    <w:rsid w:val="008012C5"/>
    <w:rsid w:val="008524AC"/>
    <w:rsid w:val="00855AF3"/>
    <w:rsid w:val="00862C3F"/>
    <w:rsid w:val="00895A72"/>
    <w:rsid w:val="008C2253"/>
    <w:rsid w:val="009037EC"/>
    <w:rsid w:val="00912CFF"/>
    <w:rsid w:val="0091560E"/>
    <w:rsid w:val="0091784E"/>
    <w:rsid w:val="009449D3"/>
    <w:rsid w:val="00946138"/>
    <w:rsid w:val="009618CD"/>
    <w:rsid w:val="00962790"/>
    <w:rsid w:val="00967F84"/>
    <w:rsid w:val="009B0EEE"/>
    <w:rsid w:val="009C0124"/>
    <w:rsid w:val="009C5CA4"/>
    <w:rsid w:val="009F3788"/>
    <w:rsid w:val="00A11125"/>
    <w:rsid w:val="00A12025"/>
    <w:rsid w:val="00A222E1"/>
    <w:rsid w:val="00A54E5F"/>
    <w:rsid w:val="00AA33C3"/>
    <w:rsid w:val="00AD7C58"/>
    <w:rsid w:val="00AE206B"/>
    <w:rsid w:val="00AF6515"/>
    <w:rsid w:val="00AF7E21"/>
    <w:rsid w:val="00B00EBA"/>
    <w:rsid w:val="00B11DD5"/>
    <w:rsid w:val="00B26B5F"/>
    <w:rsid w:val="00B50E35"/>
    <w:rsid w:val="00B8229E"/>
    <w:rsid w:val="00B91937"/>
    <w:rsid w:val="00BA1641"/>
    <w:rsid w:val="00BB0EED"/>
    <w:rsid w:val="00BB3C5E"/>
    <w:rsid w:val="00BB6D1B"/>
    <w:rsid w:val="00C057B8"/>
    <w:rsid w:val="00C343B4"/>
    <w:rsid w:val="00C443C0"/>
    <w:rsid w:val="00C46353"/>
    <w:rsid w:val="00C522A2"/>
    <w:rsid w:val="00CB5CDA"/>
    <w:rsid w:val="00CC4DE2"/>
    <w:rsid w:val="00CD5073"/>
    <w:rsid w:val="00CE7056"/>
    <w:rsid w:val="00D95B30"/>
    <w:rsid w:val="00DB5042"/>
    <w:rsid w:val="00DB6199"/>
    <w:rsid w:val="00E1101A"/>
    <w:rsid w:val="00E14E8D"/>
    <w:rsid w:val="00E17B04"/>
    <w:rsid w:val="00E42939"/>
    <w:rsid w:val="00E4370A"/>
    <w:rsid w:val="00E91AC8"/>
    <w:rsid w:val="00E95AE7"/>
    <w:rsid w:val="00EB51B4"/>
    <w:rsid w:val="00EB7AD7"/>
    <w:rsid w:val="00ED1C9B"/>
    <w:rsid w:val="00ED2C59"/>
    <w:rsid w:val="00ED5B33"/>
    <w:rsid w:val="00F26F2B"/>
    <w:rsid w:val="00F41327"/>
    <w:rsid w:val="00F70632"/>
    <w:rsid w:val="00F8111B"/>
    <w:rsid w:val="00F85A1B"/>
    <w:rsid w:val="00F862C0"/>
    <w:rsid w:val="00F97415"/>
    <w:rsid w:val="00FB6A7C"/>
    <w:rsid w:val="00FC5A57"/>
    <w:rsid w:val="00FF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61492"/>
  <w15:chartTrackingRefBased/>
  <w15:docId w15:val="{1F9238C6-8960-4336-8C28-9B34EC1C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355"/>
    <w:pPr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after="0" w:line="280" w:lineRule="exact"/>
    </w:pPr>
    <w:rPr>
      <w:rFonts w:ascii="Helvetica 45 Light" w:eastAsia="Times" w:hAnsi="Helvetica 45 Light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DE2"/>
    <w:pPr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4DE2"/>
  </w:style>
  <w:style w:type="paragraph" w:styleId="Footer">
    <w:name w:val="footer"/>
    <w:basedOn w:val="Normal"/>
    <w:link w:val="FooterChar"/>
    <w:uiPriority w:val="99"/>
    <w:unhideWhenUsed/>
    <w:rsid w:val="00CC4DE2"/>
    <w:pPr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C4DE2"/>
  </w:style>
  <w:style w:type="paragraph" w:styleId="ListParagraph">
    <w:name w:val="List Paragraph"/>
    <w:basedOn w:val="Normal"/>
    <w:uiPriority w:val="34"/>
    <w:qFormat/>
    <w:rsid w:val="00CC4DE2"/>
    <w:pPr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443C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44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C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CA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446A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26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6DCA"/>
    <w:pPr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pacing w:after="16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6D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DCA"/>
    <w:rPr>
      <w:b/>
      <w:bCs/>
      <w:sz w:val="20"/>
      <w:szCs w:val="20"/>
    </w:rPr>
  </w:style>
  <w:style w:type="paragraph" w:customStyle="1" w:styleId="wordsection1">
    <w:name w:val="wordsection1"/>
    <w:basedOn w:val="Normal"/>
    <w:uiPriority w:val="99"/>
    <w:rsid w:val="00F862C0"/>
    <w:pPr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ro-RO" w:eastAsia="ro-RO"/>
    </w:rPr>
  </w:style>
  <w:style w:type="paragraph" w:styleId="Title">
    <w:name w:val="Title"/>
    <w:basedOn w:val="Normal"/>
    <w:next w:val="Normal"/>
    <w:link w:val="TitleChar"/>
    <w:uiPriority w:val="10"/>
    <w:qFormat/>
    <w:rsid w:val="00007355"/>
    <w:pPr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07355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character" w:styleId="Strong">
    <w:name w:val="Strong"/>
    <w:basedOn w:val="DefaultParagraphFont"/>
    <w:uiPriority w:val="22"/>
    <w:qFormat/>
    <w:rsid w:val="00855AF3"/>
    <w:rPr>
      <w:b/>
      <w:bCs/>
    </w:rPr>
  </w:style>
  <w:style w:type="character" w:styleId="Emphasis">
    <w:name w:val="Emphasis"/>
    <w:basedOn w:val="DefaultParagraphFont"/>
    <w:uiPriority w:val="20"/>
    <w:qFormat/>
    <w:rsid w:val="00855A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Reff &amp; Asociatii</dc:creator>
  <cp:keywords/>
  <dc:description/>
  <cp:lastModifiedBy>Marcu, Cristina</cp:lastModifiedBy>
  <cp:revision>7</cp:revision>
  <dcterms:created xsi:type="dcterms:W3CDTF">2023-03-21T09:14:00Z</dcterms:created>
  <dcterms:modified xsi:type="dcterms:W3CDTF">2023-03-21T10:12:00Z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2021-08-12T11:20:56Z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0beb1859-6382-4ca5-9e58-da4894a35e14</vt:lpwstr>
  </property>
  <property fmtid="{D5CDD505-2E9C-101B-9397-08002B2CF9AE}" pid="8" name="MSIP_Label_ea60d57e-af5b-4752-ac57-3e4f28ca11dc_ContentBits">
    <vt:lpwstr>0</vt:lpwstr>
  </property>
</Properties>
</file>