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9041" w14:textId="71B51AA1" w:rsidR="00855AF3" w:rsidRPr="00BB3C5E" w:rsidRDefault="0091560E" w:rsidP="00B11DD5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Soluție </w:t>
      </w:r>
      <w:r w:rsidR="00855AF3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ICCJ </w:t>
      </w:r>
      <w:r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care </w:t>
      </w:r>
      <w:r w:rsidR="00855AF3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lămurește definitiv </w:t>
      </w:r>
      <w:r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faptul că </w:t>
      </w:r>
      <w:r w:rsidR="00855AF3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în fața instanței de contencios fiscal </w:t>
      </w:r>
      <w:r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pot fi suplimentate </w:t>
      </w:r>
      <w:r w:rsidR="00855AF3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>motivel</w:t>
      </w:r>
      <w:r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>e</w:t>
      </w:r>
      <w:r w:rsidR="00855AF3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de nelegalitate formulate prin contestația </w:t>
      </w:r>
      <w:r w:rsidR="00275D99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>fiscal</w:t>
      </w:r>
      <w:r w:rsidR="00B11DD5" w:rsidRPr="00BB3C5E">
        <w:rPr>
          <w:rFonts w:asciiTheme="majorHAnsi" w:hAnsiTheme="majorHAnsi" w:cstheme="majorHAnsi"/>
          <w:b/>
          <w:bCs/>
          <w:sz w:val="24"/>
          <w:szCs w:val="24"/>
          <w:lang w:val="ro-RO"/>
        </w:rPr>
        <w:t>ă</w:t>
      </w:r>
    </w:p>
    <w:p w14:paraId="7137B638" w14:textId="77777777" w:rsidR="00B8229E" w:rsidRPr="00BB3C5E" w:rsidRDefault="00B8229E" w:rsidP="00275D99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721ABDE7" w14:textId="11A17D5B" w:rsidR="00275D99" w:rsidRPr="00BB3C5E" w:rsidRDefault="00275D99" w:rsidP="00275D99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7B52C06E" w14:textId="0FF1F883" w:rsidR="00275D99" w:rsidRPr="00BB3C5E" w:rsidRDefault="00275D99" w:rsidP="00CB5CDA">
      <w:pPr>
        <w:rPr>
          <w:rFonts w:asciiTheme="majorHAnsi" w:hAnsiTheme="majorHAnsi" w:cstheme="majorHAnsi"/>
          <w:b/>
          <w:bCs/>
          <w:i/>
          <w:iCs/>
          <w:lang w:val="ro-RO"/>
        </w:rPr>
      </w:pPr>
      <w:r w:rsidRPr="00BB3C5E">
        <w:rPr>
          <w:rFonts w:asciiTheme="majorHAnsi" w:hAnsiTheme="majorHAnsi" w:cstheme="majorHAnsi"/>
          <w:b/>
          <w:bCs/>
          <w:i/>
          <w:iCs/>
          <w:lang w:val="ro-RO"/>
        </w:rPr>
        <w:t>Material de opinie de</w:t>
      </w:r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 Bogdan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Mărculeț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, Senior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Managing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Associate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, Ștefan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Mihărtescu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,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Managing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Associate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 xml:space="preserve">, și Tatiana Milu, </w:t>
      </w:r>
      <w:proofErr w:type="spellStart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Associate</w:t>
      </w:r>
      <w:proofErr w:type="spellEnd"/>
      <w:r w:rsidR="00B11DD5" w:rsidRPr="00BB3C5E">
        <w:rPr>
          <w:rFonts w:asciiTheme="majorHAnsi" w:hAnsiTheme="majorHAnsi" w:cstheme="majorHAnsi"/>
          <w:b/>
          <w:bCs/>
          <w:i/>
          <w:iCs/>
          <w:lang w:val="ro-RO"/>
        </w:rPr>
        <w:t>, Reff &amp; Asociații | Deloitte Legal</w:t>
      </w:r>
    </w:p>
    <w:p w14:paraId="1B3034B5" w14:textId="77777777" w:rsidR="00275D99" w:rsidRPr="00BB3C5E" w:rsidRDefault="00275D99" w:rsidP="00855AF3">
      <w:pPr>
        <w:jc w:val="both"/>
        <w:rPr>
          <w:rFonts w:asciiTheme="majorHAnsi" w:hAnsiTheme="majorHAnsi" w:cstheme="majorHAnsi"/>
          <w:b/>
          <w:bCs/>
          <w:lang w:val="ro-RO"/>
        </w:rPr>
      </w:pPr>
    </w:p>
    <w:p w14:paraId="55428F56" w14:textId="55C2A08A" w:rsidR="00275D99" w:rsidRPr="00BB3C5E" w:rsidRDefault="00855AF3" w:rsidP="00B8229E">
      <w:pPr>
        <w:jc w:val="both"/>
        <w:rPr>
          <w:rFonts w:asciiTheme="majorHAnsi" w:hAnsiTheme="majorHAnsi" w:cstheme="majorHAnsi"/>
          <w:i/>
          <w:iCs/>
          <w:shd w:val="clear" w:color="auto" w:fill="FFFFFF"/>
          <w:lang w:val="ro-RO"/>
        </w:rPr>
      </w:pPr>
      <w:r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Înalta Curte de Casație și Justiție</w:t>
      </w:r>
      <w:r w:rsidR="004366BB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(ICCJ) </w:t>
      </w:r>
      <w:r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a tranșat, în data de 20 martie 2023, o temă controversată în materia contenciosului fisca</w:t>
      </w:r>
      <w:r w:rsidR="004366BB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l</w:t>
      </w:r>
      <w:r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, respectiv dacă este posibilă invocarea unor motive noi de nelegalitate, direct în fața instanțelor de judecată, chiar dacă acestea nu fuseseră formulate în prealabil</w:t>
      </w:r>
      <w:r w:rsidR="004366BB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,</w:t>
      </w:r>
      <w:r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în etapa administrativă </w:t>
      </w:r>
      <w:r w:rsidR="004366BB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d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e</w:t>
      </w:r>
      <w:r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contestație fiscală.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Astfel, instanța supremă a decis că aceste noi </w:t>
      </w:r>
      <w:r w:rsidR="00AF6515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motive invocate de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contribuabil sunt admisibile </w:t>
      </w:r>
      <w:r w:rsidR="00AF6515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și vor face obiectul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analiz</w:t>
      </w:r>
      <w:r w:rsidR="00AF6515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ei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</w:t>
      </w:r>
      <w:r w:rsidR="00AF6515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p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>e fond</w:t>
      </w:r>
      <w:r w:rsidR="00AF6515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 de către instanțele de judecată</w:t>
      </w:r>
      <w:r w:rsidR="00B8229E" w:rsidRPr="00BB3C5E"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  <w:t xml:space="preserve">. </w:t>
      </w:r>
    </w:p>
    <w:p w14:paraId="3BB011FF" w14:textId="77777777" w:rsidR="00B8229E" w:rsidRPr="00BB3C5E" w:rsidRDefault="00B8229E" w:rsidP="00B8229E">
      <w:pPr>
        <w:jc w:val="both"/>
        <w:rPr>
          <w:rStyle w:val="Strong"/>
          <w:rFonts w:asciiTheme="majorHAnsi" w:hAnsiTheme="majorHAnsi" w:cstheme="majorHAnsi"/>
          <w:b w:val="0"/>
          <w:bCs w:val="0"/>
          <w:spacing w:val="3"/>
          <w:shd w:val="clear" w:color="auto" w:fill="FFFFFF"/>
          <w:lang w:val="ro-RO"/>
        </w:rPr>
      </w:pPr>
    </w:p>
    <w:p w14:paraId="77E69A19" w14:textId="6387815E" w:rsidR="00855AF3" w:rsidRPr="00BB3C5E" w:rsidRDefault="00855AF3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Soluția 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emisă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recent 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de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instanț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a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suprem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>ă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urmărește să asigure o jurisprudență unitară în rândul instanțelor de judecată, în </w:t>
      </w:r>
      <w:r w:rsidR="00B8229E" w:rsidRPr="00BB3C5E">
        <w:rPr>
          <w:rFonts w:asciiTheme="majorHAnsi" w:hAnsiTheme="majorHAnsi" w:cstheme="majorHAnsi"/>
          <w:shd w:val="clear" w:color="auto" w:fill="FFFFFF"/>
          <w:lang w:val="ro-RO"/>
        </w:rPr>
        <w:t>c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>ontextul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în care modificarea Legii nr. 554/2004 a contenciosului 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>administrativ,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operată în anul 2018 cu privire la textul art. 8 alin. (1), în sensul introducerii ultimei teze conform căreia 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>„</w:t>
      </w:r>
      <w:r w:rsidR="00275D99" w:rsidRPr="00BB3C5E">
        <w:rPr>
          <w:rStyle w:val="Emphasis"/>
          <w:rFonts w:asciiTheme="majorHAnsi" w:hAnsiTheme="majorHAnsi" w:cstheme="majorHAnsi"/>
          <w:shd w:val="clear" w:color="auto" w:fill="FFFFFF"/>
          <w:lang w:val="ro-RO"/>
        </w:rPr>
        <w:t>m</w:t>
      </w:r>
      <w:r w:rsidRPr="00BB3C5E">
        <w:rPr>
          <w:rStyle w:val="Emphasis"/>
          <w:rFonts w:asciiTheme="majorHAnsi" w:hAnsiTheme="majorHAnsi" w:cstheme="majorHAnsi"/>
          <w:shd w:val="clear" w:color="auto" w:fill="FFFFFF"/>
          <w:lang w:val="ro-RO"/>
        </w:rPr>
        <w:t>otivele invocate în cererea de anulare a actului nu sunt limitate la cele invocate prin plângerea prealabilă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”, a generat opinii divergente în practica instanțelor de contencios fiscal.</w:t>
      </w:r>
    </w:p>
    <w:p w14:paraId="6A01B9A6" w14:textId="77777777" w:rsidR="00275D99" w:rsidRPr="00BB3C5E" w:rsidRDefault="00275D99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</w:p>
    <w:p w14:paraId="64B2A405" w14:textId="7FBD5912" w:rsidR="00855AF3" w:rsidRPr="00BB3C5E" w:rsidRDefault="00855AF3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Pe de o parte, </w:t>
      </w:r>
      <w:r w:rsidR="00B8229E" w:rsidRPr="00BB3C5E">
        <w:rPr>
          <w:rFonts w:asciiTheme="majorHAnsi" w:hAnsiTheme="majorHAnsi" w:cstheme="majorHAnsi"/>
          <w:shd w:val="clear" w:color="auto" w:fill="FFFFFF"/>
          <w:lang w:val="ro-RO"/>
        </w:rPr>
        <w:t>au existat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argumen</w:t>
      </w:r>
      <w:r w:rsidR="00B8229E" w:rsidRPr="00BB3C5E">
        <w:rPr>
          <w:rFonts w:asciiTheme="majorHAnsi" w:hAnsiTheme="majorHAnsi" w:cstheme="majorHAnsi"/>
          <w:shd w:val="clear" w:color="auto" w:fill="FFFFFF"/>
          <w:lang w:val="ro-RO"/>
        </w:rPr>
        <w:t>te potrivit cărora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reclamantul nu ar putea invoca în fața instanței de contencios fiscal alte critici de nelegalitate decât cele formulate inițial prin contestația fiscală, deoarece plângerea prealabilă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reglementată de Legea nr. 554/2004</w:t>
      </w:r>
      <w:r w:rsidR="00275D99" w:rsidRP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reprezintă o procedură distinctă de contestația fiscală instituită de Codul de procedură fiscală și, în consecință, dispozițiile art. 8 alin. (1)</w:t>
      </w:r>
      <w:r w:rsid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ultima teză</w:t>
      </w:r>
      <w:r w:rsid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din Legea nr. 554/2004, citate mai sus, nu vor deveni aplicabile în fața instanței de contencios fiscal.</w:t>
      </w:r>
    </w:p>
    <w:p w14:paraId="0ADB1984" w14:textId="77777777" w:rsidR="00275D99" w:rsidRPr="00BB3C5E" w:rsidRDefault="00275D99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</w:p>
    <w:p w14:paraId="344B463C" w14:textId="420D7152" w:rsidR="00855AF3" w:rsidRPr="00BB3C5E" w:rsidRDefault="00855AF3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shd w:val="clear" w:color="auto" w:fill="FFFFFF"/>
          <w:lang w:val="ro-RO"/>
        </w:rPr>
        <w:t>Pe de altă parte, cealaltă opinie a fost în sensul în care Codul de procedură fiscală, lege specială care face trimitere la dispozițiile generale ale Legii nr. 554/2004 în vederea completării acest</w:t>
      </w:r>
      <w:r w:rsidR="0072764F" w:rsidRPr="00BB3C5E">
        <w:rPr>
          <w:rFonts w:asciiTheme="majorHAnsi" w:hAnsiTheme="majorHAnsi" w:cstheme="majorHAnsi"/>
          <w:shd w:val="clear" w:color="auto" w:fill="FFFFFF"/>
          <w:lang w:val="ro-RO"/>
        </w:rPr>
        <w:t>ora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, nu conține dispoziții de procedură aplicabile în fața instanței de contencios fiscal, ci reglementează doar procedura administrativ-fiscală derulată în fața organului de soluționare a contestației fiscale. Așadar, în fața instanței de contencios fiscal, din punct de vedere procedural, în lipsa unei limitări exprese, vor fi pe deplin aplicabile prevederile Legii nr. 554/2004, inclusiv</w:t>
      </w:r>
      <w:r w:rsidRPr="00BB3C5E">
        <w:rPr>
          <w:rFonts w:asciiTheme="majorHAnsi" w:hAnsiTheme="majorHAnsi" w:cstheme="majorHAnsi"/>
          <w:lang w:val="ro-RO"/>
        </w:rPr>
        <w:t xml:space="preserve"> ale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art. 8 alin. (1)</w:t>
      </w:r>
      <w:r w:rsid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ultima teză</w:t>
      </w:r>
      <w:r w:rsid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care permit reclamantului să suplimenteze în fața instanței motivele de nelegalitate invocate prin contestația fiscală.</w:t>
      </w:r>
    </w:p>
    <w:p w14:paraId="24B6FCE5" w14:textId="77777777" w:rsidR="00275D99" w:rsidRPr="00BB3C5E" w:rsidRDefault="00275D99" w:rsidP="00855AF3">
      <w:pPr>
        <w:jc w:val="both"/>
        <w:rPr>
          <w:rFonts w:asciiTheme="majorHAnsi" w:hAnsiTheme="majorHAnsi" w:cstheme="majorHAnsi"/>
          <w:lang w:val="ro-RO"/>
        </w:rPr>
      </w:pPr>
    </w:p>
    <w:p w14:paraId="46D22D49" w14:textId="4BFF25C6" w:rsidR="00855AF3" w:rsidRPr="00BB3C5E" w:rsidRDefault="00855AF3" w:rsidP="00855AF3">
      <w:pPr>
        <w:jc w:val="both"/>
        <w:rPr>
          <w:rFonts w:asciiTheme="majorHAnsi" w:hAnsiTheme="majorHAnsi" w:cstheme="majorHAnsi"/>
          <w:i/>
          <w:iCs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Chestiunea de drept a fost dezlegată în mod definitiv în cursul zilei de luni, 20 martie, de către Înalta Curte de Casație și Justiție prin Completul pentru dezlegarea unor chestiuni de drept, pronunțându-se Decizia nr. 20 prin care s-a statuat, între altele, că </w:t>
      </w:r>
      <w:r w:rsidR="00C522A2">
        <w:rPr>
          <w:rFonts w:asciiTheme="majorHAnsi" w:hAnsiTheme="majorHAnsi" w:cstheme="majorHAnsi"/>
          <w:i/>
          <w:iCs/>
          <w:shd w:val="clear" w:color="auto" w:fill="FFFFFF"/>
          <w:lang w:val="ro-RO"/>
        </w:rPr>
        <w:t>„</w:t>
      </w:r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 xml:space="preserve">[...] motivele de nelegalitate invocate în cererea de anulare a deciziei de </w:t>
      </w:r>
      <w:proofErr w:type="spellStart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>soluţionare</w:t>
      </w:r>
      <w:proofErr w:type="spellEnd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 xml:space="preserve"> a </w:t>
      </w:r>
      <w:proofErr w:type="spellStart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>contestaţiei</w:t>
      </w:r>
      <w:proofErr w:type="spellEnd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 xml:space="preserve"> </w:t>
      </w:r>
      <w:proofErr w:type="spellStart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>şi</w:t>
      </w:r>
      <w:proofErr w:type="spellEnd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 xml:space="preserve"> a actelor administrative fiscale la care aceasta se referă nu sunt limitate la cele invocate în </w:t>
      </w:r>
      <w:proofErr w:type="spellStart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>contestaţia</w:t>
      </w:r>
      <w:proofErr w:type="spellEnd"/>
      <w:r w:rsidRPr="00BB3C5E">
        <w:rPr>
          <w:rFonts w:asciiTheme="majorHAnsi" w:hAnsiTheme="majorHAnsi" w:cstheme="majorHAnsi"/>
          <w:i/>
          <w:iCs/>
          <w:shd w:val="clear" w:color="auto" w:fill="FFFFFF"/>
          <w:lang w:val="ro-RO"/>
        </w:rPr>
        <w:t xml:space="preserve"> administrativă’’.</w:t>
      </w:r>
    </w:p>
    <w:p w14:paraId="40181DC1" w14:textId="77777777" w:rsidR="00FC5A57" w:rsidRPr="00BB3C5E" w:rsidRDefault="00FC5A57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</w:p>
    <w:p w14:paraId="082019EC" w14:textId="5A676F9D" w:rsidR="00855AF3" w:rsidRPr="00BB3C5E" w:rsidRDefault="00855AF3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shd w:val="clear" w:color="auto" w:fill="FFFFFF"/>
          <w:lang w:val="ro-RO"/>
        </w:rPr>
        <w:t>Decizia instanței supreme, încă nemotivată, este obligatorie de la data publicării în Monitorul Oficial al României, iar pentru instanța care a solicitat dezlegarea, de la data pronunțării</w:t>
      </w:r>
      <w:r w:rsidR="00FC5A57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acesteia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.</w:t>
      </w:r>
    </w:p>
    <w:p w14:paraId="3E7BE57E" w14:textId="77777777" w:rsidR="00FC5A57" w:rsidRPr="00BB3C5E" w:rsidRDefault="00FC5A57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</w:p>
    <w:p w14:paraId="528F2263" w14:textId="6CB803FB" w:rsidR="00855AF3" w:rsidRPr="00BB3C5E" w:rsidRDefault="00855AF3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Soluția vine în sprijinul contribuabilului-reclamant și era necesară în contextul legislativ actual, dat fiind că, </w:t>
      </w:r>
      <w:r w:rsidR="00FC5A57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anterior,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au existat numeroase </w:t>
      </w:r>
      <w:r w:rsidR="00FC5A57" w:rsidRPr="00BB3C5E">
        <w:rPr>
          <w:rFonts w:asciiTheme="majorHAnsi" w:hAnsiTheme="majorHAnsi" w:cstheme="majorHAnsi"/>
          <w:shd w:val="clear" w:color="auto" w:fill="FFFFFF"/>
          <w:lang w:val="ro-RO"/>
        </w:rPr>
        <w:t>situații în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care motivele de nelegalitate a actelor fiscale invocate 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>în instanță,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suplimentar fa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>ț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ă de cele prezentate în 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faza de contestație la autoritatea fiscală,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erau respinse ca inadmisibile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>. Prin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urmare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aceste noi</w:t>
      </w:r>
      <w:r w:rsidR="0091560E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lastRenderedPageBreak/>
        <w:t xml:space="preserve">motive nu mai beneficiau de o analiză pe fond de către instanțele judecătorești, fiind vorba despre un </w:t>
      </w:r>
      <w:r w:rsidRPr="00C522A2">
        <w:rPr>
          <w:rFonts w:asciiTheme="majorHAnsi" w:hAnsiTheme="majorHAnsi" w:cstheme="majorHAnsi"/>
          <w:i/>
          <w:iCs/>
          <w:shd w:val="clear" w:color="auto" w:fill="FFFFFF"/>
          <w:lang w:val="ro-RO"/>
        </w:rPr>
        <w:t>fine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de neprimire de natură să genereze o încălca</w:t>
      </w:r>
      <w:r w:rsidR="0072764F" w:rsidRPr="00BB3C5E">
        <w:rPr>
          <w:rFonts w:asciiTheme="majorHAnsi" w:hAnsiTheme="majorHAnsi" w:cstheme="majorHAnsi"/>
          <w:shd w:val="clear" w:color="auto" w:fill="FFFFFF"/>
          <w:lang w:val="ro-RO"/>
        </w:rPr>
        <w:t>re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</w:t>
      </w:r>
      <w:r w:rsidR="00C522A2">
        <w:rPr>
          <w:rFonts w:asciiTheme="majorHAnsi" w:hAnsiTheme="majorHAnsi" w:cstheme="majorHAnsi"/>
          <w:shd w:val="clear" w:color="auto" w:fill="FFFFFF"/>
          <w:lang w:val="ro-RO"/>
        </w:rPr>
        <w:t xml:space="preserve">a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dreptul</w:t>
      </w:r>
      <w:r w:rsidR="0072764F" w:rsidRPr="00BB3C5E">
        <w:rPr>
          <w:rFonts w:asciiTheme="majorHAnsi" w:hAnsiTheme="majorHAnsi" w:cstheme="majorHAnsi"/>
          <w:shd w:val="clear" w:color="auto" w:fill="FFFFFF"/>
          <w:lang w:val="ro-RO"/>
        </w:rPr>
        <w:t>ui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de acces liber la justi</w:t>
      </w:r>
      <w:r w:rsidR="00BB6D1B" w:rsidRPr="00BB3C5E">
        <w:rPr>
          <w:rFonts w:asciiTheme="majorHAnsi" w:hAnsiTheme="majorHAnsi" w:cstheme="majorHAnsi"/>
          <w:shd w:val="clear" w:color="auto" w:fill="FFFFFF"/>
          <w:lang w:val="ro-RO"/>
        </w:rPr>
        <w:t>ț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ie și </w:t>
      </w:r>
      <w:r w:rsidR="0072764F"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a 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>dreptul</w:t>
      </w:r>
      <w:r w:rsidR="0072764F" w:rsidRPr="00BB3C5E">
        <w:rPr>
          <w:rFonts w:asciiTheme="majorHAnsi" w:hAnsiTheme="majorHAnsi" w:cstheme="majorHAnsi"/>
          <w:shd w:val="clear" w:color="auto" w:fill="FFFFFF"/>
          <w:lang w:val="ro-RO"/>
        </w:rPr>
        <w:t>ui</w:t>
      </w:r>
      <w:r w:rsidRPr="00BB3C5E">
        <w:rPr>
          <w:rFonts w:asciiTheme="majorHAnsi" w:hAnsiTheme="majorHAnsi" w:cstheme="majorHAnsi"/>
          <w:shd w:val="clear" w:color="auto" w:fill="FFFFFF"/>
          <w:lang w:val="ro-RO"/>
        </w:rPr>
        <w:t xml:space="preserve"> la un proces echitabil.</w:t>
      </w:r>
    </w:p>
    <w:p w14:paraId="09FB757F" w14:textId="77777777" w:rsidR="00BB6D1B" w:rsidRPr="00BB3C5E" w:rsidRDefault="00BB6D1B" w:rsidP="00855AF3">
      <w:pPr>
        <w:jc w:val="both"/>
        <w:rPr>
          <w:rFonts w:asciiTheme="majorHAnsi" w:hAnsiTheme="majorHAnsi" w:cstheme="majorHAnsi"/>
          <w:color w:val="222222"/>
          <w:shd w:val="clear" w:color="auto" w:fill="FFFFFF"/>
          <w:lang w:val="ro-RO"/>
        </w:rPr>
      </w:pPr>
    </w:p>
    <w:p w14:paraId="58271DE2" w14:textId="001F3945" w:rsidR="00855AF3" w:rsidRPr="00BB3C5E" w:rsidRDefault="00855AF3" w:rsidP="00855AF3">
      <w:pPr>
        <w:jc w:val="both"/>
        <w:rPr>
          <w:rFonts w:asciiTheme="majorHAnsi" w:hAnsiTheme="majorHAnsi" w:cstheme="majorHAnsi"/>
          <w:shd w:val="clear" w:color="auto" w:fill="FFFFFF"/>
          <w:lang w:val="ro-RO"/>
        </w:rPr>
      </w:pP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În concluzie, hotărârea ÎCCJ va contribui la </w:t>
      </w:r>
      <w:r w:rsidR="00BB6D1B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consolidarea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unei practici unitare la nivelul instanțelor de contencios fiscal, p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rotejând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contribuabilii de eventuale dileme de interpretare și 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de 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aplicare în paralel a textelor de lege din Codul de procedură fiscală și Legea nr. 554/2004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. S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oluția țin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e 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cont de realitatea practică și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deseori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,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inechitabilă conform căreia contribuabilii nu pot anticipa de fiecare dată, 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în mod obiectiv, 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încă de la momentul incipient al formulării contestației fiscale, 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toate 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argumente</w:t>
      </w:r>
      <w:r w:rsidR="00B91937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le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juridice </w:t>
      </w:r>
      <w:r w:rsidR="00962790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a căror invocare a devenit necesară 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ulterior, fie pe parcursul </w:t>
      </w:r>
      <w:proofErr w:type="spellStart"/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soluţionării</w:t>
      </w:r>
      <w:proofErr w:type="spellEnd"/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</w:t>
      </w:r>
      <w:proofErr w:type="spellStart"/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contestaţiei</w:t>
      </w:r>
      <w:proofErr w:type="spellEnd"/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administrativ-fiscale, fie în urma </w:t>
      </w:r>
      <w:r w:rsidR="00962790"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>acestui demers,</w:t>
      </w:r>
      <w:r w:rsidRPr="00BB3C5E">
        <w:rPr>
          <w:rFonts w:asciiTheme="majorHAnsi" w:hAnsiTheme="majorHAnsi" w:cstheme="majorHAnsi"/>
          <w:color w:val="222222"/>
          <w:shd w:val="clear" w:color="auto" w:fill="FFFFFF"/>
          <w:lang w:val="ro-RO"/>
        </w:rPr>
        <w:t xml:space="preserve"> ce se concretizează prin emiterea deciziei ce va fi atacată în viitor în fața instanței de contencios fiscal.</w:t>
      </w:r>
    </w:p>
    <w:p w14:paraId="28E578A8" w14:textId="1F13D841" w:rsidR="00F70632" w:rsidRPr="00BB3C5E" w:rsidRDefault="00F70632" w:rsidP="00855AF3">
      <w:pPr>
        <w:rPr>
          <w:rFonts w:asciiTheme="majorHAnsi" w:hAnsiTheme="majorHAnsi" w:cstheme="majorHAnsi"/>
          <w:lang w:val="ro-RO"/>
        </w:rPr>
      </w:pPr>
    </w:p>
    <w:sectPr w:rsidR="00F70632" w:rsidRPr="00BB3C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230A" w14:textId="77777777" w:rsidR="00F41327" w:rsidRDefault="00F41327" w:rsidP="00CC4DE2">
      <w:pPr>
        <w:spacing w:line="240" w:lineRule="auto"/>
      </w:pPr>
      <w:r>
        <w:separator/>
      </w:r>
    </w:p>
  </w:endnote>
  <w:endnote w:type="continuationSeparator" w:id="0">
    <w:p w14:paraId="45D701B5" w14:textId="77777777" w:rsidR="00F41327" w:rsidRDefault="00F41327" w:rsidP="00CC4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A421" w14:textId="77777777" w:rsidR="00F41327" w:rsidRDefault="00F41327" w:rsidP="00CC4DE2">
      <w:pPr>
        <w:spacing w:line="240" w:lineRule="auto"/>
      </w:pPr>
      <w:r>
        <w:separator/>
      </w:r>
    </w:p>
  </w:footnote>
  <w:footnote w:type="continuationSeparator" w:id="0">
    <w:p w14:paraId="604FFFD2" w14:textId="77777777" w:rsidR="00F41327" w:rsidRDefault="00F41327" w:rsidP="00CC4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A33F" w14:textId="77777777" w:rsidR="00CC4DE2" w:rsidRDefault="00CC4DE2">
    <w:pPr>
      <w:pStyle w:val="Header"/>
    </w:pPr>
    <w:r w:rsidRPr="003B0F78">
      <w:rPr>
        <w:noProof/>
      </w:rPr>
      <w:drawing>
        <wp:anchor distT="0" distB="0" distL="114300" distR="114300" simplePos="0" relativeHeight="251659264" behindDoc="0" locked="0" layoutInCell="1" allowOverlap="1" wp14:anchorId="30A94B81" wp14:editId="69C255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295275"/>
          <wp:effectExtent l="0" t="0" r="0" b="9525"/>
          <wp:wrapNone/>
          <wp:docPr id="1" name="Picture 1" descr="Logo Reff&amp;Asociatii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ff&amp;Asociatii neg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2D5"/>
    <w:multiLevelType w:val="hybridMultilevel"/>
    <w:tmpl w:val="448620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0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143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2817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0E98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E81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B8AB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3C83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223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532317"/>
    <w:multiLevelType w:val="hybridMultilevel"/>
    <w:tmpl w:val="C07257E8"/>
    <w:lvl w:ilvl="0" w:tplc="8F3EB8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CA0"/>
    <w:multiLevelType w:val="hybridMultilevel"/>
    <w:tmpl w:val="ED4C3F58"/>
    <w:lvl w:ilvl="0" w:tplc="C318E2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753BA"/>
    <w:multiLevelType w:val="hybridMultilevel"/>
    <w:tmpl w:val="5E8C7F7C"/>
    <w:lvl w:ilvl="0" w:tplc="358C9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5443"/>
    <w:multiLevelType w:val="hybridMultilevel"/>
    <w:tmpl w:val="58B6B330"/>
    <w:lvl w:ilvl="0" w:tplc="4C629B0A">
      <w:start w:val="5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71D1"/>
    <w:multiLevelType w:val="hybridMultilevel"/>
    <w:tmpl w:val="47A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3AD1"/>
    <w:multiLevelType w:val="hybridMultilevel"/>
    <w:tmpl w:val="AF388F16"/>
    <w:lvl w:ilvl="0" w:tplc="9DCC0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2308"/>
    <w:multiLevelType w:val="hybridMultilevel"/>
    <w:tmpl w:val="24F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3879">
    <w:abstractNumId w:val="3"/>
  </w:num>
  <w:num w:numId="2" w16cid:durableId="489254402">
    <w:abstractNumId w:val="1"/>
  </w:num>
  <w:num w:numId="3" w16cid:durableId="1248154057">
    <w:abstractNumId w:val="2"/>
  </w:num>
  <w:num w:numId="4" w16cid:durableId="271936772">
    <w:abstractNumId w:val="5"/>
  </w:num>
  <w:num w:numId="5" w16cid:durableId="1730693577">
    <w:abstractNumId w:val="0"/>
  </w:num>
  <w:num w:numId="6" w16cid:durableId="238447991">
    <w:abstractNumId w:val="4"/>
  </w:num>
  <w:num w:numId="7" w16cid:durableId="2115859582">
    <w:abstractNumId w:val="6"/>
  </w:num>
  <w:num w:numId="8" w16cid:durableId="1619293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F"/>
    <w:rsid w:val="00007355"/>
    <w:rsid w:val="00015D47"/>
    <w:rsid w:val="00054BB5"/>
    <w:rsid w:val="00062581"/>
    <w:rsid w:val="00071EBF"/>
    <w:rsid w:val="000914AC"/>
    <w:rsid w:val="000A0391"/>
    <w:rsid w:val="000F252B"/>
    <w:rsid w:val="00112B9E"/>
    <w:rsid w:val="00126DCA"/>
    <w:rsid w:val="00127D0B"/>
    <w:rsid w:val="00154BA9"/>
    <w:rsid w:val="00155810"/>
    <w:rsid w:val="001A5370"/>
    <w:rsid w:val="001B55DC"/>
    <w:rsid w:val="002261BC"/>
    <w:rsid w:val="00226563"/>
    <w:rsid w:val="002537A1"/>
    <w:rsid w:val="002672FE"/>
    <w:rsid w:val="00270304"/>
    <w:rsid w:val="00275D99"/>
    <w:rsid w:val="0029127F"/>
    <w:rsid w:val="002F36E2"/>
    <w:rsid w:val="002F3731"/>
    <w:rsid w:val="00330CE5"/>
    <w:rsid w:val="00332CF8"/>
    <w:rsid w:val="0034336B"/>
    <w:rsid w:val="00343527"/>
    <w:rsid w:val="00433040"/>
    <w:rsid w:val="004366BB"/>
    <w:rsid w:val="00442D20"/>
    <w:rsid w:val="0045176D"/>
    <w:rsid w:val="004A4A2F"/>
    <w:rsid w:val="005446AB"/>
    <w:rsid w:val="00546EF0"/>
    <w:rsid w:val="00561480"/>
    <w:rsid w:val="005D1C5C"/>
    <w:rsid w:val="005E3316"/>
    <w:rsid w:val="0060406F"/>
    <w:rsid w:val="0061355E"/>
    <w:rsid w:val="0064260F"/>
    <w:rsid w:val="00660AD6"/>
    <w:rsid w:val="006D365A"/>
    <w:rsid w:val="006E12AC"/>
    <w:rsid w:val="006E4AA2"/>
    <w:rsid w:val="00712B5D"/>
    <w:rsid w:val="00717137"/>
    <w:rsid w:val="00717CA9"/>
    <w:rsid w:val="007245A1"/>
    <w:rsid w:val="0072764F"/>
    <w:rsid w:val="00750FFD"/>
    <w:rsid w:val="00785387"/>
    <w:rsid w:val="00793D8B"/>
    <w:rsid w:val="007B4ED1"/>
    <w:rsid w:val="007C1E44"/>
    <w:rsid w:val="008012C5"/>
    <w:rsid w:val="008524AC"/>
    <w:rsid w:val="00855AF3"/>
    <w:rsid w:val="00862C3F"/>
    <w:rsid w:val="00895A72"/>
    <w:rsid w:val="008C2253"/>
    <w:rsid w:val="009037EC"/>
    <w:rsid w:val="00912CFF"/>
    <w:rsid w:val="0091560E"/>
    <w:rsid w:val="0091784E"/>
    <w:rsid w:val="009449D3"/>
    <w:rsid w:val="00946138"/>
    <w:rsid w:val="009618CD"/>
    <w:rsid w:val="00962790"/>
    <w:rsid w:val="00967F84"/>
    <w:rsid w:val="009B0EEE"/>
    <w:rsid w:val="009C0124"/>
    <w:rsid w:val="009C5CA4"/>
    <w:rsid w:val="009F3788"/>
    <w:rsid w:val="00A11125"/>
    <w:rsid w:val="00A12025"/>
    <w:rsid w:val="00A222E1"/>
    <w:rsid w:val="00A54E5F"/>
    <w:rsid w:val="00AA33C3"/>
    <w:rsid w:val="00AD7C58"/>
    <w:rsid w:val="00AE206B"/>
    <w:rsid w:val="00AF6515"/>
    <w:rsid w:val="00AF7E21"/>
    <w:rsid w:val="00B00EBA"/>
    <w:rsid w:val="00B11DD5"/>
    <w:rsid w:val="00B26B5F"/>
    <w:rsid w:val="00B50E35"/>
    <w:rsid w:val="00B8229E"/>
    <w:rsid w:val="00B91937"/>
    <w:rsid w:val="00BA1641"/>
    <w:rsid w:val="00BB0EED"/>
    <w:rsid w:val="00BB3C5E"/>
    <w:rsid w:val="00BB6D1B"/>
    <w:rsid w:val="00C057B8"/>
    <w:rsid w:val="00C343B4"/>
    <w:rsid w:val="00C443C0"/>
    <w:rsid w:val="00C46353"/>
    <w:rsid w:val="00C522A2"/>
    <w:rsid w:val="00CB5CDA"/>
    <w:rsid w:val="00CC4DE2"/>
    <w:rsid w:val="00CD5073"/>
    <w:rsid w:val="00CE7056"/>
    <w:rsid w:val="00D95B30"/>
    <w:rsid w:val="00DB5042"/>
    <w:rsid w:val="00DB6199"/>
    <w:rsid w:val="00E1101A"/>
    <w:rsid w:val="00E14E8D"/>
    <w:rsid w:val="00E17B04"/>
    <w:rsid w:val="00E42939"/>
    <w:rsid w:val="00E4370A"/>
    <w:rsid w:val="00E91AC8"/>
    <w:rsid w:val="00E95AE7"/>
    <w:rsid w:val="00EB51B4"/>
    <w:rsid w:val="00EB7AD7"/>
    <w:rsid w:val="00ED1C9B"/>
    <w:rsid w:val="00ED2C59"/>
    <w:rsid w:val="00ED5B33"/>
    <w:rsid w:val="00F26F2B"/>
    <w:rsid w:val="00F41327"/>
    <w:rsid w:val="00F70632"/>
    <w:rsid w:val="00F8111B"/>
    <w:rsid w:val="00F85A1B"/>
    <w:rsid w:val="00F862C0"/>
    <w:rsid w:val="00F97415"/>
    <w:rsid w:val="00FB6A7C"/>
    <w:rsid w:val="00FC5A57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492"/>
  <w15:chartTrackingRefBased/>
  <w15:docId w15:val="{1F9238C6-8960-4336-8C28-9B34EC1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5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E2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4DE2"/>
  </w:style>
  <w:style w:type="paragraph" w:styleId="Footer">
    <w:name w:val="footer"/>
    <w:basedOn w:val="Normal"/>
    <w:link w:val="FooterChar"/>
    <w:uiPriority w:val="99"/>
    <w:unhideWhenUsed/>
    <w:rsid w:val="00CC4DE2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4DE2"/>
  </w:style>
  <w:style w:type="paragraph" w:styleId="ListParagraph">
    <w:name w:val="List Paragraph"/>
    <w:basedOn w:val="Normal"/>
    <w:uiPriority w:val="34"/>
    <w:qFormat/>
    <w:rsid w:val="00CC4DE2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44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46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DCA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6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CA"/>
    <w:rPr>
      <w:b/>
      <w:bCs/>
      <w:sz w:val="20"/>
      <w:szCs w:val="20"/>
    </w:rPr>
  </w:style>
  <w:style w:type="paragraph" w:customStyle="1" w:styleId="wordsection1">
    <w:name w:val="wordsection1"/>
    <w:basedOn w:val="Normal"/>
    <w:uiPriority w:val="99"/>
    <w:rsid w:val="00F862C0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00735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7355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styleId="Strong">
    <w:name w:val="Strong"/>
    <w:basedOn w:val="DefaultParagraphFont"/>
    <w:uiPriority w:val="22"/>
    <w:qFormat/>
    <w:rsid w:val="00855AF3"/>
    <w:rPr>
      <w:b/>
      <w:bCs/>
    </w:rPr>
  </w:style>
  <w:style w:type="character" w:styleId="Emphasis">
    <w:name w:val="Emphasis"/>
    <w:basedOn w:val="DefaultParagraphFont"/>
    <w:uiPriority w:val="20"/>
    <w:qFormat/>
    <w:rsid w:val="00855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Reff &amp; Asociatii</dc:creator>
  <cp:keywords/>
  <dc:description/>
  <cp:lastModifiedBy>Marcu, Cristina</cp:lastModifiedBy>
  <cp:revision>7</cp:revision>
  <dcterms:created xsi:type="dcterms:W3CDTF">2023-03-21T09:14:00Z</dcterms:created>
  <dcterms:modified xsi:type="dcterms:W3CDTF">2023-03-21T10:12:00Z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2021-08-12T11:20:56Z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0beb1859-6382-4ca5-9e58-da4894a35e14</vt:lpwstr>
  </property>
  <property fmtid="{D5CDD505-2E9C-101B-9397-08002B2CF9AE}" pid="8" name="MSIP_Label_ea60d57e-af5b-4752-ac57-3e4f28ca11dc_ContentBits">
    <vt:lpwstr>0</vt:lpwstr>
  </property>
</Properties>
</file>