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86F9" w14:textId="77777777" w:rsidR="00607BB7" w:rsidRPr="00607BB7" w:rsidRDefault="00607BB7" w:rsidP="00607BB7">
      <w:pPr>
        <w:jc w:val="both"/>
        <w:rPr>
          <w:rFonts w:ascii="Georgia" w:hAnsi="Georgia"/>
          <w:b/>
          <w:bCs/>
          <w:noProof/>
          <w:sz w:val="28"/>
          <w:szCs w:val="28"/>
          <w:lang w:val="ro-RO"/>
        </w:rPr>
      </w:pPr>
      <w:r w:rsidRPr="00607BB7">
        <w:rPr>
          <w:rFonts w:ascii="Georgia" w:hAnsi="Georgia"/>
          <w:b/>
          <w:bCs/>
          <w:noProof/>
          <w:sz w:val="28"/>
          <w:szCs w:val="28"/>
          <w:lang w:val="ro-RO"/>
        </w:rPr>
        <w:t>Nouă decizie a Curții Constituționale în materia contenciosului administrativ</w:t>
      </w:r>
    </w:p>
    <w:p w14:paraId="280DFA9D" w14:textId="253D761D" w:rsidR="00607BB7" w:rsidRPr="00E93690" w:rsidRDefault="00607BB7" w:rsidP="00607BB7">
      <w:pPr>
        <w:jc w:val="both"/>
        <w:rPr>
          <w:rFonts w:ascii="Georgia" w:hAnsi="Georgia"/>
          <w:i/>
          <w:iCs/>
          <w:noProof/>
          <w:sz w:val="20"/>
          <w:szCs w:val="20"/>
          <w:lang w:val="ro-RO"/>
        </w:rPr>
      </w:pPr>
      <w:r>
        <w:rPr>
          <w:rFonts w:ascii="Georgia" w:hAnsi="Georgia"/>
          <w:i/>
          <w:iCs/>
          <w:noProof/>
          <w:sz w:val="20"/>
          <w:szCs w:val="20"/>
          <w:lang w:val="ro-RO"/>
        </w:rPr>
        <w:t xml:space="preserve">Autor: </w:t>
      </w:r>
      <w:r w:rsidRPr="00E93690">
        <w:rPr>
          <w:rFonts w:ascii="Georgia" w:hAnsi="Georgia"/>
          <w:i/>
          <w:iCs/>
          <w:noProof/>
          <w:sz w:val="20"/>
          <w:szCs w:val="20"/>
          <w:lang w:val="ro-RO"/>
        </w:rPr>
        <w:t xml:space="preserve">Irina Suătean, </w:t>
      </w:r>
      <w:r>
        <w:rPr>
          <w:rFonts w:ascii="Georgia" w:hAnsi="Georgia"/>
          <w:i/>
          <w:iCs/>
          <w:noProof/>
          <w:sz w:val="20"/>
          <w:szCs w:val="20"/>
          <w:lang w:val="ro-RO"/>
        </w:rPr>
        <w:t>s</w:t>
      </w:r>
      <w:r w:rsidRPr="00E93690">
        <w:rPr>
          <w:rFonts w:ascii="Georgia" w:hAnsi="Georgia"/>
          <w:i/>
          <w:iCs/>
          <w:noProof/>
          <w:sz w:val="20"/>
          <w:szCs w:val="20"/>
          <w:lang w:val="ro-RO"/>
        </w:rPr>
        <w:t xml:space="preserve">enior </w:t>
      </w:r>
      <w:r>
        <w:rPr>
          <w:rFonts w:ascii="Georgia" w:hAnsi="Georgia"/>
          <w:i/>
          <w:iCs/>
          <w:noProof/>
          <w:sz w:val="20"/>
          <w:szCs w:val="20"/>
          <w:lang w:val="ro-RO"/>
        </w:rPr>
        <w:t>a</w:t>
      </w:r>
      <w:r w:rsidRPr="00E93690">
        <w:rPr>
          <w:rFonts w:ascii="Georgia" w:hAnsi="Georgia"/>
          <w:i/>
          <w:iCs/>
          <w:noProof/>
          <w:sz w:val="20"/>
          <w:szCs w:val="20"/>
          <w:lang w:val="ro-RO"/>
        </w:rPr>
        <w:t>ssociate Filip &amp; Company</w:t>
      </w:r>
    </w:p>
    <w:p w14:paraId="3B54320D" w14:textId="77777777" w:rsidR="00607BB7" w:rsidRDefault="00607BB7" w:rsidP="00607BB7">
      <w:pPr>
        <w:jc w:val="both"/>
        <w:rPr>
          <w:rFonts w:ascii="Georgia" w:hAnsi="Georgia"/>
          <w:noProof/>
          <w:sz w:val="20"/>
          <w:szCs w:val="20"/>
          <w:lang w:val="ro-RO"/>
        </w:rPr>
      </w:pPr>
    </w:p>
    <w:p w14:paraId="2810EE79" w14:textId="77777777" w:rsidR="00607BB7" w:rsidRDefault="00607BB7" w:rsidP="00607BB7">
      <w:pPr>
        <w:jc w:val="both"/>
        <w:rPr>
          <w:rFonts w:ascii="Georgia" w:hAnsi="Georgia"/>
          <w:noProof/>
          <w:sz w:val="20"/>
          <w:szCs w:val="20"/>
          <w:lang w:val="ro-RO"/>
        </w:rPr>
      </w:pPr>
      <w:r>
        <w:rPr>
          <w:rFonts w:ascii="Georgia" w:hAnsi="Georgia"/>
          <w:noProof/>
          <w:sz w:val="20"/>
          <w:szCs w:val="20"/>
          <w:lang w:val="ro-RO"/>
        </w:rPr>
        <w:t xml:space="preserve">În 1 martie 2023 a fost publicată în Monitorul Oficial o nouă decizie pronunțată de Curtea Constituțională în materia contenciosului administrativ – Decizia nr. 664/2022. </w:t>
      </w:r>
    </w:p>
    <w:p w14:paraId="2C9951F4" w14:textId="2188F47A" w:rsidR="00607BB7" w:rsidRDefault="00607BB7" w:rsidP="00607BB7">
      <w:pPr>
        <w:jc w:val="both"/>
        <w:rPr>
          <w:rFonts w:ascii="Georgia" w:hAnsi="Georgia"/>
          <w:noProof/>
          <w:sz w:val="20"/>
          <w:szCs w:val="20"/>
          <w:lang w:val="ro-RO"/>
        </w:rPr>
      </w:pPr>
      <w:r>
        <w:rPr>
          <w:rFonts w:ascii="Georgia" w:hAnsi="Georgia"/>
          <w:noProof/>
          <w:sz w:val="20"/>
          <w:szCs w:val="20"/>
          <w:lang w:val="ro-RO"/>
        </w:rPr>
        <w:t xml:space="preserve">Deși </w:t>
      </w:r>
      <w:r w:rsidR="0050700E">
        <w:rPr>
          <w:rFonts w:ascii="Georgia" w:hAnsi="Georgia"/>
          <w:noProof/>
          <w:sz w:val="20"/>
          <w:szCs w:val="20"/>
          <w:lang w:val="ro-RO"/>
        </w:rPr>
        <w:t xml:space="preserve">este </w:t>
      </w:r>
      <w:r>
        <w:rPr>
          <w:rFonts w:ascii="Georgia" w:hAnsi="Georgia"/>
          <w:noProof/>
          <w:sz w:val="20"/>
          <w:szCs w:val="20"/>
          <w:lang w:val="ro-RO"/>
        </w:rPr>
        <w:t xml:space="preserve">o soluție de respingere și care nu se abate de la jurisprudența anterioară a Curții, Decizia nr. 664/2022 readuce sub lupă un subiect relevant și poate mai puțin cunoscut –  </w:t>
      </w:r>
      <w:r w:rsidRPr="00DD0C32">
        <w:rPr>
          <w:rFonts w:ascii="Georgia" w:hAnsi="Georgia"/>
          <w:i/>
          <w:iCs/>
          <w:noProof/>
          <w:sz w:val="20"/>
          <w:szCs w:val="20"/>
          <w:lang w:val="ro-RO"/>
        </w:rPr>
        <w:t>acțiunile împotriva ordonanțelor Guvernului</w:t>
      </w:r>
      <w:r>
        <w:rPr>
          <w:rFonts w:ascii="Georgia" w:hAnsi="Georgia"/>
          <w:noProof/>
          <w:sz w:val="20"/>
          <w:szCs w:val="20"/>
          <w:lang w:val="ro-RO"/>
        </w:rPr>
        <w:t xml:space="preserve"> formulate în temeiul art. 9 din Legea nr. 554/2004 a contenciosului administrativ. </w:t>
      </w:r>
    </w:p>
    <w:p w14:paraId="10E9C7BF" w14:textId="77777777" w:rsidR="00607BB7" w:rsidRDefault="00607BB7" w:rsidP="00607BB7">
      <w:pPr>
        <w:jc w:val="both"/>
        <w:rPr>
          <w:rFonts w:ascii="Georgia" w:hAnsi="Georgia"/>
          <w:noProof/>
          <w:sz w:val="20"/>
          <w:szCs w:val="20"/>
          <w:lang w:val="ro-RO"/>
        </w:rPr>
      </w:pPr>
      <w:r>
        <w:rPr>
          <w:rFonts w:ascii="Georgia" w:hAnsi="Georgia"/>
          <w:noProof/>
          <w:sz w:val="20"/>
          <w:szCs w:val="20"/>
          <w:lang w:val="ro-RO"/>
        </w:rPr>
        <w:t xml:space="preserve">Aspectele esențiale privind modul de funcționare al acestor acțiuni </w:t>
      </w:r>
      <w:r w:rsidRPr="00DD0C32">
        <w:rPr>
          <w:rFonts w:ascii="Georgia" w:hAnsi="Georgia"/>
          <w:b/>
          <w:bCs/>
          <w:noProof/>
          <w:sz w:val="20"/>
          <w:szCs w:val="20"/>
          <w:lang w:val="ro-RO"/>
        </w:rPr>
        <w:t>(1)</w:t>
      </w:r>
      <w:r>
        <w:rPr>
          <w:rFonts w:ascii="Georgia" w:hAnsi="Georgia"/>
          <w:noProof/>
          <w:sz w:val="20"/>
          <w:szCs w:val="20"/>
          <w:lang w:val="ro-RO"/>
        </w:rPr>
        <w:t xml:space="preserve"> precum și principalele considerente relevante din Decizia nr. 664/2022 </w:t>
      </w:r>
      <w:r w:rsidRPr="00DD0C32">
        <w:rPr>
          <w:rFonts w:ascii="Georgia" w:hAnsi="Georgia"/>
          <w:b/>
          <w:bCs/>
          <w:noProof/>
          <w:sz w:val="20"/>
          <w:szCs w:val="20"/>
          <w:lang w:val="ro-RO"/>
        </w:rPr>
        <w:t>(2)</w:t>
      </w:r>
      <w:r>
        <w:rPr>
          <w:rFonts w:ascii="Georgia" w:hAnsi="Georgia"/>
          <w:noProof/>
          <w:sz w:val="20"/>
          <w:szCs w:val="20"/>
          <w:lang w:val="ro-RO"/>
        </w:rPr>
        <w:t xml:space="preserve"> sunt prezentate pe scurt mai jos. </w:t>
      </w:r>
    </w:p>
    <w:p w14:paraId="73A0B683" w14:textId="77777777" w:rsidR="00607BB7" w:rsidRPr="00DD0C32" w:rsidRDefault="00607BB7" w:rsidP="00607BB7">
      <w:pPr>
        <w:pStyle w:val="ListParagraph"/>
        <w:numPr>
          <w:ilvl w:val="0"/>
          <w:numId w:val="29"/>
        </w:numPr>
        <w:jc w:val="both"/>
        <w:rPr>
          <w:rFonts w:ascii="Georgia" w:hAnsi="Georgia"/>
          <w:b/>
          <w:bCs/>
          <w:noProof/>
          <w:sz w:val="20"/>
          <w:szCs w:val="20"/>
          <w:lang w:val="ro-RO"/>
        </w:rPr>
      </w:pPr>
      <w:r w:rsidRPr="00DD0C32">
        <w:rPr>
          <w:rFonts w:ascii="Georgia" w:hAnsi="Georgia"/>
          <w:b/>
          <w:bCs/>
          <w:noProof/>
          <w:sz w:val="20"/>
          <w:szCs w:val="20"/>
          <w:lang w:val="ro-RO"/>
        </w:rPr>
        <w:t>Acțiunile împotriva ordonanțelor Guvernului – când și cum sunt utilizate?</w:t>
      </w:r>
    </w:p>
    <w:p w14:paraId="7786AE68" w14:textId="77777777" w:rsidR="00607BB7" w:rsidRDefault="00607BB7" w:rsidP="00607BB7">
      <w:pPr>
        <w:ind w:left="360"/>
        <w:jc w:val="both"/>
        <w:rPr>
          <w:rFonts w:ascii="Georgia" w:hAnsi="Georgia"/>
          <w:noProof/>
          <w:sz w:val="20"/>
          <w:szCs w:val="20"/>
          <w:lang w:val="ro-RO"/>
        </w:rPr>
      </w:pPr>
      <w:r>
        <w:rPr>
          <w:rFonts w:ascii="Georgia" w:hAnsi="Georgia"/>
          <w:noProof/>
          <w:sz w:val="20"/>
          <w:szCs w:val="20"/>
          <w:lang w:val="ro-RO"/>
        </w:rPr>
        <w:t xml:space="preserve">Art. 9 din Legea contenciosului administrativ este dedicat în exclusivitate acestei categorii mai bizare de acțiuni, denumite în mod contraintuitiv </w:t>
      </w:r>
      <w:r w:rsidRPr="00DD0C32">
        <w:rPr>
          <w:rFonts w:ascii="Georgia" w:hAnsi="Georgia"/>
          <w:i/>
          <w:iCs/>
          <w:noProof/>
          <w:sz w:val="20"/>
          <w:szCs w:val="20"/>
          <w:lang w:val="ro-RO"/>
        </w:rPr>
        <w:t>„acțiuni împotriva ordonanțelor Guvernului”</w:t>
      </w:r>
      <w:r>
        <w:rPr>
          <w:rFonts w:ascii="Georgia" w:hAnsi="Georgia"/>
          <w:noProof/>
          <w:sz w:val="20"/>
          <w:szCs w:val="20"/>
          <w:lang w:val="ro-RO"/>
        </w:rPr>
        <w:t xml:space="preserve">. În ciuda denumirii, ele </w:t>
      </w:r>
      <w:r w:rsidRPr="00033AA0">
        <w:rPr>
          <w:rFonts w:ascii="Georgia" w:hAnsi="Georgia"/>
          <w:b/>
          <w:bCs/>
          <w:i/>
          <w:iCs/>
          <w:noProof/>
          <w:sz w:val="20"/>
          <w:szCs w:val="20"/>
          <w:lang w:val="ro-RO"/>
        </w:rPr>
        <w:t>nu</w:t>
      </w:r>
      <w:r>
        <w:rPr>
          <w:rFonts w:ascii="Georgia" w:hAnsi="Georgia"/>
          <w:noProof/>
          <w:sz w:val="20"/>
          <w:szCs w:val="20"/>
          <w:lang w:val="ro-RO"/>
        </w:rPr>
        <w:t xml:space="preserve"> au ca obiect ordonanțe ale Guvernului. Nu se poate solicita așadar în temeiul art. 9 chiar anularea sau suspendarea unei ordonanțe a Guvernului (simplă sau de urgență). </w:t>
      </w:r>
    </w:p>
    <w:p w14:paraId="04DDBE80" w14:textId="77777777" w:rsidR="00607BB7" w:rsidRDefault="00607BB7" w:rsidP="00607BB7">
      <w:pPr>
        <w:ind w:left="360"/>
        <w:jc w:val="both"/>
        <w:rPr>
          <w:rFonts w:ascii="Georgia" w:hAnsi="Georgia"/>
          <w:noProof/>
          <w:sz w:val="20"/>
          <w:szCs w:val="20"/>
          <w:lang w:val="ro-RO"/>
        </w:rPr>
      </w:pPr>
      <w:r>
        <w:rPr>
          <w:rFonts w:ascii="Georgia" w:hAnsi="Georgia"/>
          <w:noProof/>
          <w:sz w:val="20"/>
          <w:szCs w:val="20"/>
          <w:lang w:val="ro-RO"/>
        </w:rPr>
        <w:t xml:space="preserve">În realitate, art. 9 vizează situațiile în care drepturile sau interesele legitime ale unei persoane sunt vătămate ca urmare a unei dispoziții neconstituționale dintr-o ordonanță a Guvernului. Esențial așadar este să existe o ordonanță simplă sau de urgență care să cuprindă una sau mai multe dispoziții neconstituționale. Obiectul acțiunii în contencios </w:t>
      </w:r>
      <w:r w:rsidRPr="00B21562">
        <w:rPr>
          <w:rFonts w:ascii="Georgia" w:hAnsi="Georgia"/>
          <w:b/>
          <w:bCs/>
          <w:i/>
          <w:iCs/>
          <w:noProof/>
          <w:sz w:val="20"/>
          <w:szCs w:val="20"/>
          <w:lang w:val="ro-RO"/>
        </w:rPr>
        <w:t>nu</w:t>
      </w:r>
      <w:r>
        <w:rPr>
          <w:rFonts w:ascii="Georgia" w:hAnsi="Georgia"/>
          <w:noProof/>
          <w:sz w:val="20"/>
          <w:szCs w:val="20"/>
          <w:lang w:val="ro-RO"/>
        </w:rPr>
        <w:t xml:space="preserve"> poate fi însă constatarea neconstituționalității – acest tip de analiză poate fi făcut doar de Curtea Constituțională. </w:t>
      </w:r>
    </w:p>
    <w:p w14:paraId="49E1EB92" w14:textId="77777777" w:rsidR="00607BB7" w:rsidRDefault="00607BB7" w:rsidP="00607BB7">
      <w:pPr>
        <w:ind w:left="360"/>
        <w:jc w:val="both"/>
        <w:rPr>
          <w:rFonts w:ascii="Georgia" w:hAnsi="Georgia"/>
          <w:noProof/>
          <w:sz w:val="20"/>
          <w:szCs w:val="20"/>
          <w:lang w:val="ro-RO"/>
        </w:rPr>
      </w:pPr>
      <w:r>
        <w:rPr>
          <w:rFonts w:ascii="Georgia" w:hAnsi="Georgia"/>
          <w:noProof/>
          <w:sz w:val="20"/>
          <w:szCs w:val="20"/>
          <w:lang w:val="ro-RO"/>
        </w:rPr>
        <w:t xml:space="preserve">În schimb, </w:t>
      </w:r>
      <w:r w:rsidRPr="00551E38">
        <w:rPr>
          <w:rFonts w:ascii="Georgia" w:hAnsi="Georgia"/>
          <w:b/>
          <w:bCs/>
          <w:noProof/>
          <w:color w:val="3C1053"/>
          <w:sz w:val="20"/>
          <w:szCs w:val="20"/>
          <w:lang w:val="ro-RO"/>
        </w:rPr>
        <w:t>obiectul acțiunii în contencios</w:t>
      </w:r>
      <w:r>
        <w:rPr>
          <w:rFonts w:ascii="Georgia" w:hAnsi="Georgia"/>
          <w:noProof/>
          <w:sz w:val="20"/>
          <w:szCs w:val="20"/>
          <w:lang w:val="ro-RO"/>
        </w:rPr>
        <w:t xml:space="preserve"> va putea fi: </w:t>
      </w:r>
      <w:r w:rsidRPr="00DF112C">
        <w:rPr>
          <w:rFonts w:ascii="Georgia" w:hAnsi="Georgia"/>
          <w:b/>
          <w:bCs/>
          <w:noProof/>
          <w:sz w:val="20"/>
          <w:szCs w:val="20"/>
          <w:lang w:val="ro-RO"/>
        </w:rPr>
        <w:t>(i)</w:t>
      </w:r>
      <w:r>
        <w:rPr>
          <w:rFonts w:ascii="Georgia" w:hAnsi="Georgia"/>
          <w:noProof/>
          <w:sz w:val="20"/>
          <w:szCs w:val="20"/>
          <w:lang w:val="ro-RO"/>
        </w:rPr>
        <w:t xml:space="preserve"> acordarea de despăgubiri pentru prejudiciile cauzate prin dispozițiile neconstituționale, </w:t>
      </w:r>
      <w:r w:rsidRPr="00DF112C">
        <w:rPr>
          <w:rFonts w:ascii="Georgia" w:hAnsi="Georgia"/>
          <w:b/>
          <w:bCs/>
          <w:noProof/>
          <w:sz w:val="20"/>
          <w:szCs w:val="20"/>
          <w:lang w:val="ro-RO"/>
        </w:rPr>
        <w:t>(ii)</w:t>
      </w:r>
      <w:r>
        <w:rPr>
          <w:rFonts w:ascii="Georgia" w:hAnsi="Georgia"/>
          <w:noProof/>
          <w:sz w:val="20"/>
          <w:szCs w:val="20"/>
          <w:lang w:val="ro-RO"/>
        </w:rPr>
        <w:t xml:space="preserve"> anularea actelor administrative emise în baza dispozițiilor neconstituționale sau </w:t>
      </w:r>
      <w:r w:rsidRPr="00B21562">
        <w:rPr>
          <w:rFonts w:ascii="Georgia" w:hAnsi="Georgia"/>
          <w:b/>
          <w:bCs/>
          <w:noProof/>
          <w:sz w:val="20"/>
          <w:szCs w:val="20"/>
          <w:lang w:val="ro-RO"/>
        </w:rPr>
        <w:t>(iii)</w:t>
      </w:r>
      <w:r>
        <w:rPr>
          <w:rFonts w:ascii="Georgia" w:hAnsi="Georgia"/>
          <w:noProof/>
          <w:sz w:val="20"/>
          <w:szCs w:val="20"/>
          <w:lang w:val="ro-RO"/>
        </w:rPr>
        <w:t xml:space="preserve"> obligarea autorității publice la emiterea unui act administrativ sau la realizarea unei operațiuni administrative. Specificul acțiunii formulate în temeiul art. 9 din Legea contenciosului administrativ este că cererea de chemare în judecată </w:t>
      </w:r>
      <w:r w:rsidRPr="00033AA0">
        <w:rPr>
          <w:rFonts w:ascii="Georgia" w:hAnsi="Georgia"/>
          <w:b/>
          <w:bCs/>
          <w:i/>
          <w:iCs/>
          <w:noProof/>
          <w:sz w:val="20"/>
          <w:szCs w:val="20"/>
          <w:lang w:val="ro-RO"/>
        </w:rPr>
        <w:t>trebuie</w:t>
      </w:r>
      <w:r>
        <w:rPr>
          <w:rFonts w:ascii="Georgia" w:hAnsi="Georgia"/>
          <w:noProof/>
          <w:sz w:val="20"/>
          <w:szCs w:val="20"/>
          <w:lang w:val="ro-RO"/>
        </w:rPr>
        <w:t xml:space="preserve"> însoțită de o </w:t>
      </w:r>
      <w:r w:rsidRPr="00033AA0">
        <w:rPr>
          <w:rFonts w:ascii="Georgia" w:hAnsi="Georgia"/>
          <w:b/>
          <w:bCs/>
          <w:i/>
          <w:iCs/>
          <w:noProof/>
          <w:sz w:val="20"/>
          <w:szCs w:val="20"/>
          <w:lang w:val="ro-RO"/>
        </w:rPr>
        <w:t>excepție de neconstituționalitate</w:t>
      </w:r>
      <w:r>
        <w:rPr>
          <w:rFonts w:ascii="Georgia" w:hAnsi="Georgia"/>
          <w:noProof/>
          <w:sz w:val="20"/>
          <w:szCs w:val="20"/>
          <w:lang w:val="ro-RO"/>
        </w:rPr>
        <w:t xml:space="preserve">. </w:t>
      </w:r>
    </w:p>
    <w:p w14:paraId="7B172D48" w14:textId="77777777" w:rsidR="00607BB7" w:rsidRDefault="00607BB7" w:rsidP="00607BB7">
      <w:pPr>
        <w:ind w:left="360"/>
        <w:jc w:val="both"/>
        <w:rPr>
          <w:rFonts w:ascii="Georgia" w:hAnsi="Georgia"/>
          <w:noProof/>
          <w:sz w:val="20"/>
          <w:szCs w:val="20"/>
          <w:lang w:val="ro-RO"/>
        </w:rPr>
      </w:pPr>
      <w:r w:rsidRPr="00551E38">
        <w:rPr>
          <w:rFonts w:ascii="Georgia" w:hAnsi="Georgia"/>
          <w:b/>
          <w:bCs/>
          <w:noProof/>
          <w:color w:val="3C1053"/>
          <w:sz w:val="20"/>
          <w:szCs w:val="20"/>
          <w:lang w:val="ro-RO"/>
        </w:rPr>
        <w:t>Soluționarea acțiunii</w:t>
      </w:r>
      <w:r>
        <w:rPr>
          <w:rFonts w:ascii="Georgia" w:hAnsi="Georgia"/>
          <w:noProof/>
          <w:sz w:val="20"/>
          <w:szCs w:val="20"/>
          <w:lang w:val="ro-RO"/>
        </w:rPr>
        <w:t xml:space="preserve"> urmează și ea o rută atipică. După verificarea condițiilor de admisibilitate a excepției, instanța de contencios va trimite excepția către Curtea Constituțională și va suspenda judecata cauzei (suspendare obligatorie). În cazul în care Curtea admite excepția, instanța de contencios va trece la soluționarea acțiunii pe fond. Dacă însă Curtea respinge excepția, acțiunea va fi în integralitate respinsă ca </w:t>
      </w:r>
      <w:r w:rsidRPr="00B21562">
        <w:rPr>
          <w:rFonts w:ascii="Georgia" w:hAnsi="Georgia"/>
          <w:i/>
          <w:iCs/>
          <w:noProof/>
          <w:sz w:val="20"/>
          <w:szCs w:val="20"/>
          <w:lang w:val="ro-RO"/>
        </w:rPr>
        <w:t>inadmisibilă</w:t>
      </w:r>
      <w:r>
        <w:rPr>
          <w:rFonts w:ascii="Georgia" w:hAnsi="Georgia"/>
          <w:i/>
          <w:iCs/>
          <w:noProof/>
          <w:sz w:val="20"/>
          <w:szCs w:val="20"/>
          <w:lang w:val="ro-RO"/>
        </w:rPr>
        <w:t xml:space="preserve"> </w:t>
      </w:r>
      <w:r>
        <w:rPr>
          <w:rFonts w:ascii="Georgia" w:hAnsi="Georgia"/>
          <w:noProof/>
          <w:sz w:val="20"/>
          <w:szCs w:val="20"/>
          <w:lang w:val="ro-RO"/>
        </w:rPr>
        <w:t xml:space="preserve">– întrucât existența unei (sau mai multor) dispoziții neconstituționale este chiar premisa acestui tip de acțiune. </w:t>
      </w:r>
    </w:p>
    <w:p w14:paraId="43311CEA" w14:textId="77777777" w:rsidR="00607BB7" w:rsidRPr="006A1288" w:rsidRDefault="00607BB7" w:rsidP="00607BB7">
      <w:pPr>
        <w:ind w:left="360"/>
        <w:jc w:val="both"/>
        <w:rPr>
          <w:rFonts w:ascii="Georgia" w:hAnsi="Georgia"/>
          <w:noProof/>
          <w:sz w:val="20"/>
          <w:szCs w:val="20"/>
          <w:lang w:val="ro-RO"/>
        </w:rPr>
      </w:pPr>
      <w:r w:rsidRPr="006A1288">
        <w:rPr>
          <w:rFonts w:ascii="Georgia" w:hAnsi="Georgia"/>
          <w:noProof/>
          <w:sz w:val="20"/>
          <w:szCs w:val="20"/>
          <w:lang w:val="ro-RO"/>
        </w:rPr>
        <w:t xml:space="preserve">În fine, în cazul acțiunilor introduse în temeiul art. 9 alin. (1) din Legea contenciosului administrativ există și </w:t>
      </w:r>
      <w:r w:rsidRPr="006A1288">
        <w:rPr>
          <w:rFonts w:ascii="Georgia" w:hAnsi="Georgia"/>
          <w:b/>
          <w:bCs/>
          <w:noProof/>
          <w:color w:val="3C1053"/>
          <w:sz w:val="20"/>
          <w:szCs w:val="20"/>
          <w:lang w:val="ro-RO"/>
        </w:rPr>
        <w:t>două beneficii importante</w:t>
      </w:r>
      <w:r w:rsidRPr="006A1288">
        <w:rPr>
          <w:rFonts w:ascii="Georgia" w:hAnsi="Georgia"/>
          <w:noProof/>
          <w:sz w:val="20"/>
          <w:szCs w:val="20"/>
          <w:lang w:val="ro-RO"/>
        </w:rPr>
        <w:t>: (i) acestea pot fi formulate oricând (nu există un termen de prescripție sau decădere aplicabil) și (ii) nu e necesară parcurgerea procedurii administrative prealabile.</w:t>
      </w:r>
    </w:p>
    <w:p w14:paraId="4E2F1D4A" w14:textId="77777777" w:rsidR="00607BB7" w:rsidRDefault="00607BB7" w:rsidP="00607BB7">
      <w:pPr>
        <w:ind w:left="360"/>
        <w:jc w:val="both"/>
        <w:rPr>
          <w:rFonts w:ascii="Georgia" w:hAnsi="Georgia"/>
          <w:noProof/>
          <w:sz w:val="20"/>
          <w:szCs w:val="20"/>
          <w:lang w:val="ro-RO"/>
        </w:rPr>
      </w:pPr>
      <w:r>
        <w:rPr>
          <w:rFonts w:ascii="Georgia" w:hAnsi="Georgia"/>
          <w:noProof/>
          <w:sz w:val="20"/>
          <w:szCs w:val="20"/>
          <w:lang w:val="ro-RO"/>
        </w:rPr>
        <w:t xml:space="preserve">În afară de situația descrisă mai sus – care reprezintă ipoteza clasică – art. 9 cuprinde în alineatul (4) și o </w:t>
      </w:r>
      <w:r w:rsidRPr="00551E38">
        <w:rPr>
          <w:rFonts w:ascii="Georgia" w:hAnsi="Georgia"/>
          <w:b/>
          <w:bCs/>
          <w:noProof/>
          <w:color w:val="3C1053"/>
          <w:sz w:val="20"/>
          <w:szCs w:val="20"/>
          <w:lang w:val="ro-RO"/>
        </w:rPr>
        <w:t>ipoteză specială</w:t>
      </w:r>
      <w:r>
        <w:rPr>
          <w:rFonts w:ascii="Georgia" w:hAnsi="Georgia"/>
          <w:noProof/>
          <w:sz w:val="20"/>
          <w:szCs w:val="20"/>
          <w:lang w:val="ro-RO"/>
        </w:rPr>
        <w:t xml:space="preserve"> pentru persoanele vătămate care </w:t>
      </w:r>
      <w:r w:rsidRPr="00551E38">
        <w:rPr>
          <w:rFonts w:ascii="Georgia" w:hAnsi="Georgia"/>
          <w:b/>
          <w:bCs/>
          <w:i/>
          <w:iCs/>
          <w:noProof/>
          <w:sz w:val="20"/>
          <w:szCs w:val="20"/>
          <w:lang w:val="ro-RO"/>
        </w:rPr>
        <w:t>nu</w:t>
      </w:r>
      <w:r>
        <w:rPr>
          <w:rFonts w:ascii="Georgia" w:hAnsi="Georgia"/>
          <w:noProof/>
          <w:sz w:val="20"/>
          <w:szCs w:val="20"/>
          <w:lang w:val="ro-RO"/>
        </w:rPr>
        <w:t xml:space="preserve"> au introdus acțiune în contencios până la momentul publicării deciziei Curții Constituționale de declarare a neconstituționalității. Acestea beneficiază în temeiul art. 9 alin. (4) de un </w:t>
      </w:r>
      <w:r w:rsidRPr="00551E38">
        <w:rPr>
          <w:rFonts w:ascii="Georgia" w:hAnsi="Georgia"/>
          <w:b/>
          <w:bCs/>
          <w:i/>
          <w:iCs/>
          <w:noProof/>
          <w:sz w:val="20"/>
          <w:szCs w:val="20"/>
          <w:lang w:val="ro-RO"/>
        </w:rPr>
        <w:t>termen de decădere de 1 an</w:t>
      </w:r>
      <w:r>
        <w:rPr>
          <w:rFonts w:ascii="Georgia" w:hAnsi="Georgia"/>
          <w:noProof/>
          <w:sz w:val="20"/>
          <w:szCs w:val="20"/>
          <w:lang w:val="ro-RO"/>
        </w:rPr>
        <w:t xml:space="preserve"> pentru a introduce la rândul lor acțiune în fața instanței pentru a repara vătămările cauzate de dispozițiile </w:t>
      </w:r>
      <w:r>
        <w:rPr>
          <w:rFonts w:ascii="Georgia" w:hAnsi="Georgia"/>
          <w:noProof/>
          <w:sz w:val="20"/>
          <w:szCs w:val="20"/>
          <w:lang w:val="ro-RO"/>
        </w:rPr>
        <w:lastRenderedPageBreak/>
        <w:t xml:space="preserve">neconstituționale. Termenul curge de la data publicării în Monitorul Oficial a deciziei Curții Constituționale. Această ipoteză a făcut obiectul Deciziei nr. 664/2022. </w:t>
      </w:r>
    </w:p>
    <w:p w14:paraId="00838963" w14:textId="77777777" w:rsidR="00607BB7" w:rsidRPr="000D05F2" w:rsidRDefault="00607BB7" w:rsidP="00607BB7">
      <w:pPr>
        <w:ind w:left="360"/>
        <w:jc w:val="both"/>
        <w:rPr>
          <w:rFonts w:ascii="Georgia" w:hAnsi="Georgia"/>
          <w:noProof/>
          <w:sz w:val="20"/>
          <w:szCs w:val="20"/>
        </w:rPr>
      </w:pPr>
    </w:p>
    <w:p w14:paraId="513A44D9" w14:textId="77777777" w:rsidR="00607BB7" w:rsidRPr="00551E38" w:rsidRDefault="00607BB7" w:rsidP="00607BB7">
      <w:pPr>
        <w:pStyle w:val="ListParagraph"/>
        <w:numPr>
          <w:ilvl w:val="0"/>
          <w:numId w:val="29"/>
        </w:numPr>
        <w:jc w:val="both"/>
        <w:rPr>
          <w:rFonts w:ascii="Georgia" w:hAnsi="Georgia"/>
          <w:noProof/>
          <w:sz w:val="20"/>
          <w:szCs w:val="20"/>
          <w:lang w:val="ro-RO"/>
        </w:rPr>
      </w:pPr>
      <w:r w:rsidRPr="00B63429">
        <w:rPr>
          <w:rFonts w:ascii="Georgia" w:hAnsi="Georgia"/>
          <w:b/>
          <w:bCs/>
          <w:noProof/>
          <w:sz w:val="20"/>
          <w:szCs w:val="20"/>
          <w:lang w:val="ro-RO"/>
        </w:rPr>
        <w:t xml:space="preserve">Decizia </w:t>
      </w:r>
      <w:r>
        <w:rPr>
          <w:rFonts w:ascii="Georgia" w:hAnsi="Georgia"/>
          <w:b/>
          <w:bCs/>
          <w:noProof/>
          <w:sz w:val="20"/>
          <w:szCs w:val="20"/>
          <w:lang w:val="ro-RO"/>
        </w:rPr>
        <w:t xml:space="preserve">nr. </w:t>
      </w:r>
      <w:r w:rsidRPr="00B63429">
        <w:rPr>
          <w:rFonts w:ascii="Georgia" w:hAnsi="Georgia"/>
          <w:b/>
          <w:bCs/>
          <w:noProof/>
          <w:sz w:val="20"/>
          <w:szCs w:val="20"/>
          <w:lang w:val="ro-RO"/>
        </w:rPr>
        <w:t>664/2022</w:t>
      </w:r>
      <w:r>
        <w:rPr>
          <w:rFonts w:ascii="Georgia" w:hAnsi="Georgia"/>
          <w:noProof/>
          <w:sz w:val="20"/>
          <w:szCs w:val="20"/>
          <w:lang w:val="ro-RO"/>
        </w:rPr>
        <w:t xml:space="preserve"> – </w:t>
      </w:r>
      <w:r>
        <w:rPr>
          <w:rFonts w:ascii="Georgia" w:hAnsi="Georgia"/>
          <w:b/>
          <w:bCs/>
          <w:noProof/>
          <w:sz w:val="20"/>
          <w:szCs w:val="20"/>
          <w:lang w:val="ro-RO"/>
        </w:rPr>
        <w:t>considerentele relevante</w:t>
      </w:r>
    </w:p>
    <w:p w14:paraId="43702747" w14:textId="77777777" w:rsidR="00607BB7" w:rsidRDefault="00607BB7" w:rsidP="00607BB7">
      <w:pPr>
        <w:ind w:left="360"/>
        <w:jc w:val="both"/>
        <w:rPr>
          <w:rFonts w:ascii="Georgia" w:hAnsi="Georgia"/>
          <w:noProof/>
          <w:sz w:val="20"/>
          <w:szCs w:val="20"/>
          <w:lang w:val="ro-RO"/>
        </w:rPr>
      </w:pPr>
      <w:r>
        <w:rPr>
          <w:rFonts w:ascii="Georgia" w:hAnsi="Georgia"/>
          <w:noProof/>
          <w:sz w:val="20"/>
          <w:szCs w:val="20"/>
          <w:lang w:val="ro-RO"/>
        </w:rPr>
        <w:t xml:space="preserve">Decizia nr. 664/2022 a fost pronunțată ca urmare a unei excepții de neconstituționalitate ridicate de către Ministerul Justiției într-un dosar aflat pe rolul Înaltei Curți de Casație și Justiție. </w:t>
      </w:r>
    </w:p>
    <w:p w14:paraId="409FAA0E" w14:textId="77777777" w:rsidR="00607BB7" w:rsidRDefault="00607BB7" w:rsidP="00607BB7">
      <w:pPr>
        <w:ind w:left="360"/>
        <w:jc w:val="both"/>
        <w:rPr>
          <w:rFonts w:ascii="Georgia" w:hAnsi="Georgia"/>
          <w:noProof/>
          <w:sz w:val="20"/>
          <w:szCs w:val="20"/>
          <w:lang w:val="ro-RO"/>
        </w:rPr>
      </w:pPr>
      <w:r>
        <w:rPr>
          <w:rFonts w:ascii="Georgia" w:hAnsi="Georgia"/>
          <w:noProof/>
          <w:sz w:val="20"/>
          <w:szCs w:val="20"/>
          <w:lang w:val="ro-RO"/>
        </w:rPr>
        <w:t xml:space="preserve">În esență, Ministerul Justiției a argumentat că prevederile art. 9 alin. (4) din Legea contenciosului administrativ sunt neconstituționale – mai exact, contravin dispozițiilor art. 147 alin (4) din Constituția României care prevăd că deciziile Curții Constituționale sunt general obligatorii și </w:t>
      </w:r>
      <w:r w:rsidRPr="00B63429">
        <w:rPr>
          <w:rFonts w:ascii="Georgia" w:hAnsi="Georgia"/>
          <w:i/>
          <w:iCs/>
          <w:noProof/>
          <w:sz w:val="20"/>
          <w:szCs w:val="20"/>
          <w:lang w:val="ro-RO"/>
        </w:rPr>
        <w:t>au putere numai pentru viitor.</w:t>
      </w:r>
      <w:r>
        <w:rPr>
          <w:rFonts w:ascii="Georgia" w:hAnsi="Georgia"/>
          <w:noProof/>
          <w:sz w:val="20"/>
          <w:szCs w:val="20"/>
          <w:lang w:val="ro-RO"/>
        </w:rPr>
        <w:t xml:space="preserve"> </w:t>
      </w:r>
    </w:p>
    <w:p w14:paraId="484BBE11" w14:textId="77777777" w:rsidR="00607BB7" w:rsidRPr="00E93690" w:rsidRDefault="00607BB7" w:rsidP="00607BB7">
      <w:pPr>
        <w:ind w:left="360"/>
        <w:jc w:val="both"/>
        <w:rPr>
          <w:rFonts w:ascii="Georgia" w:hAnsi="Georgia"/>
          <w:noProof/>
          <w:sz w:val="20"/>
          <w:szCs w:val="20"/>
          <w:lang w:val="ro-RO"/>
        </w:rPr>
      </w:pPr>
      <w:r>
        <w:rPr>
          <w:rFonts w:ascii="Georgia" w:hAnsi="Georgia"/>
          <w:noProof/>
          <w:sz w:val="20"/>
          <w:szCs w:val="20"/>
          <w:lang w:val="ro-RO"/>
        </w:rPr>
        <w:t xml:space="preserve">În linie cu jurisprudența anterioară (Decizia nr. 4/2017, Decizia nr. 95/2018, Decizia nr. 402/2021), Curtea a considerat că prevederile art. 9 alin. (4) </w:t>
      </w:r>
      <w:r w:rsidRPr="00B63429">
        <w:rPr>
          <w:rFonts w:ascii="Georgia" w:hAnsi="Georgia"/>
          <w:noProof/>
          <w:sz w:val="20"/>
          <w:szCs w:val="20"/>
          <w:lang w:val="ro-RO"/>
        </w:rPr>
        <w:t xml:space="preserve">sunt </w:t>
      </w:r>
      <w:r w:rsidRPr="00B63429">
        <w:rPr>
          <w:rFonts w:ascii="Georgia" w:hAnsi="Georgia"/>
          <w:b/>
          <w:bCs/>
          <w:i/>
          <w:iCs/>
          <w:noProof/>
          <w:sz w:val="20"/>
          <w:szCs w:val="20"/>
          <w:lang w:val="ro-RO"/>
        </w:rPr>
        <w:t>constituționale</w:t>
      </w:r>
      <w:r>
        <w:rPr>
          <w:rFonts w:ascii="Georgia" w:hAnsi="Georgia"/>
          <w:noProof/>
          <w:sz w:val="20"/>
          <w:szCs w:val="20"/>
          <w:lang w:val="ro-RO"/>
        </w:rPr>
        <w:t xml:space="preserve">. </w:t>
      </w:r>
      <w:r w:rsidRPr="00B63429">
        <w:rPr>
          <w:rFonts w:ascii="Georgia" w:hAnsi="Georgia"/>
          <w:noProof/>
          <w:color w:val="3C1053"/>
          <w:sz w:val="20"/>
          <w:szCs w:val="20"/>
          <w:lang w:val="ro-RO"/>
        </w:rPr>
        <w:t xml:space="preserve">Persoanele vătămate pot beneficia așadar în continuare de termenul de 1 an în care să formuleze acțiune în contencios administrativ. </w:t>
      </w:r>
    </w:p>
    <w:p w14:paraId="1CC769FF" w14:textId="77777777" w:rsidR="00607BB7" w:rsidRDefault="00607BB7" w:rsidP="00607BB7">
      <w:pPr>
        <w:spacing w:after="140" w:line="280" w:lineRule="exact"/>
        <w:ind w:left="360"/>
        <w:jc w:val="both"/>
        <w:rPr>
          <w:rFonts w:ascii="Georgia" w:hAnsi="Georgia"/>
          <w:noProof/>
          <w:sz w:val="20"/>
          <w:szCs w:val="20"/>
          <w:lang w:val="ro-RO"/>
        </w:rPr>
      </w:pPr>
      <w:r w:rsidRPr="00B63429">
        <w:rPr>
          <w:rFonts w:ascii="Georgia" w:hAnsi="Georgia"/>
          <w:noProof/>
          <w:sz w:val="20"/>
          <w:szCs w:val="20"/>
          <w:lang w:val="ro-RO"/>
        </w:rPr>
        <w:t>În cadrul Deciziei</w:t>
      </w:r>
      <w:r>
        <w:rPr>
          <w:rFonts w:ascii="Georgia" w:hAnsi="Georgia"/>
          <w:noProof/>
          <w:sz w:val="20"/>
          <w:szCs w:val="20"/>
          <w:lang w:val="ro-RO"/>
        </w:rPr>
        <w:t xml:space="preserve"> nr. 664/2022, Curtea a reținut următoarele </w:t>
      </w:r>
      <w:r w:rsidRPr="00E93690">
        <w:rPr>
          <w:rFonts w:ascii="Georgia" w:hAnsi="Georgia"/>
          <w:b/>
          <w:bCs/>
          <w:noProof/>
          <w:color w:val="3C1053"/>
          <w:sz w:val="20"/>
          <w:szCs w:val="20"/>
          <w:lang w:val="ro-RO"/>
        </w:rPr>
        <w:t>aspecte relevante</w:t>
      </w:r>
      <w:r>
        <w:rPr>
          <w:rFonts w:ascii="Georgia" w:hAnsi="Georgia"/>
          <w:noProof/>
          <w:sz w:val="20"/>
          <w:szCs w:val="20"/>
          <w:lang w:val="ro-RO"/>
        </w:rPr>
        <w:t xml:space="preserve">: </w:t>
      </w:r>
    </w:p>
    <w:p w14:paraId="293A0A9E" w14:textId="77777777" w:rsidR="00607BB7" w:rsidRDefault="00607BB7" w:rsidP="00607BB7">
      <w:pPr>
        <w:pStyle w:val="ListParagraph"/>
        <w:numPr>
          <w:ilvl w:val="0"/>
          <w:numId w:val="30"/>
        </w:numPr>
        <w:spacing w:after="140" w:line="280" w:lineRule="exact"/>
        <w:ind w:left="900" w:hanging="540"/>
        <w:contextualSpacing w:val="0"/>
        <w:jc w:val="both"/>
        <w:rPr>
          <w:rFonts w:ascii="Georgia" w:hAnsi="Georgia"/>
          <w:noProof/>
          <w:sz w:val="20"/>
          <w:szCs w:val="20"/>
          <w:lang w:val="ro-RO"/>
        </w:rPr>
      </w:pPr>
      <w:r>
        <w:rPr>
          <w:rFonts w:ascii="Georgia" w:hAnsi="Georgia"/>
          <w:noProof/>
          <w:sz w:val="20"/>
          <w:szCs w:val="20"/>
          <w:lang w:val="ro-RO"/>
        </w:rPr>
        <w:t xml:space="preserve">Art. 9 din Legea contenciosului administrativ are caracterul unei </w:t>
      </w:r>
      <w:r w:rsidRPr="00E36885">
        <w:rPr>
          <w:rFonts w:ascii="Georgia" w:hAnsi="Georgia"/>
          <w:b/>
          <w:bCs/>
          <w:i/>
          <w:iCs/>
          <w:noProof/>
          <w:sz w:val="20"/>
          <w:szCs w:val="20"/>
          <w:lang w:val="ro-RO"/>
        </w:rPr>
        <w:t>norme speciale</w:t>
      </w:r>
      <w:r>
        <w:rPr>
          <w:rFonts w:ascii="Georgia" w:hAnsi="Georgia"/>
          <w:b/>
          <w:bCs/>
          <w:noProof/>
          <w:sz w:val="20"/>
          <w:szCs w:val="20"/>
          <w:lang w:val="ro-RO"/>
        </w:rPr>
        <w:t xml:space="preserve"> </w:t>
      </w:r>
      <w:r>
        <w:rPr>
          <w:rFonts w:ascii="Georgia" w:hAnsi="Georgia"/>
          <w:noProof/>
          <w:sz w:val="20"/>
          <w:szCs w:val="20"/>
          <w:lang w:val="ro-RO"/>
        </w:rPr>
        <w:t xml:space="preserve">față de art. 8 din aceeași lege; </w:t>
      </w:r>
    </w:p>
    <w:p w14:paraId="32B624F8" w14:textId="77777777" w:rsidR="00607BB7" w:rsidRDefault="00607BB7" w:rsidP="00607BB7">
      <w:pPr>
        <w:pStyle w:val="ListParagraph"/>
        <w:spacing w:after="140" w:line="280" w:lineRule="exact"/>
        <w:ind w:left="900"/>
        <w:contextualSpacing w:val="0"/>
        <w:jc w:val="both"/>
        <w:rPr>
          <w:rFonts w:ascii="Georgia" w:hAnsi="Georgia"/>
          <w:noProof/>
          <w:sz w:val="20"/>
          <w:szCs w:val="20"/>
          <w:lang w:val="ro-RO"/>
        </w:rPr>
      </w:pPr>
      <w:r>
        <w:rPr>
          <w:rFonts w:ascii="Georgia" w:hAnsi="Georgia"/>
          <w:noProof/>
          <w:sz w:val="20"/>
          <w:szCs w:val="20"/>
          <w:lang w:val="ro-RO"/>
        </w:rPr>
        <w:t xml:space="preserve">Pentru acțiunile formulate în temeiul art. 8 (adică acțiunile clasice în contencios administrativ), nu există o posibilitate echivalentă celei prevăzute în art. 9 alin. (4). În termeni simpli, pentru acțiunile clasice, o decizie de declarare a </w:t>
      </w:r>
      <w:r w:rsidRPr="00E93690">
        <w:rPr>
          <w:rFonts w:ascii="Georgia" w:hAnsi="Georgia"/>
          <w:noProof/>
          <w:sz w:val="20"/>
          <w:szCs w:val="20"/>
          <w:lang w:val="ro-RO"/>
        </w:rPr>
        <w:t>neconstituționalității poate avea impact numai în cauzele aflate pe rol la momentul publicării deciziei Curții Constituționale sau în cele soluționate definitiv</w:t>
      </w:r>
      <w:r>
        <w:rPr>
          <w:rFonts w:ascii="Georgia" w:hAnsi="Georgia"/>
          <w:noProof/>
          <w:sz w:val="20"/>
          <w:szCs w:val="20"/>
          <w:lang w:val="ro-RO"/>
        </w:rPr>
        <w:t>,</w:t>
      </w:r>
      <w:r w:rsidRPr="00E93690">
        <w:rPr>
          <w:rFonts w:ascii="Georgia" w:hAnsi="Georgia"/>
          <w:noProof/>
          <w:sz w:val="20"/>
          <w:szCs w:val="20"/>
          <w:lang w:val="ro-RO"/>
        </w:rPr>
        <w:t xml:space="preserve"> dar în care s-a invocat aceeași excepție în cauză (în temeiul revizuirii).</w:t>
      </w:r>
      <w:r>
        <w:rPr>
          <w:rFonts w:ascii="Georgia" w:hAnsi="Georgia"/>
          <w:noProof/>
          <w:sz w:val="20"/>
          <w:szCs w:val="20"/>
          <w:lang w:val="ro-RO"/>
        </w:rPr>
        <w:t xml:space="preserve">   </w:t>
      </w:r>
    </w:p>
    <w:p w14:paraId="10B50235" w14:textId="77777777" w:rsidR="00607BB7" w:rsidRDefault="00607BB7" w:rsidP="00607BB7">
      <w:pPr>
        <w:pStyle w:val="ListParagraph"/>
        <w:numPr>
          <w:ilvl w:val="0"/>
          <w:numId w:val="30"/>
        </w:numPr>
        <w:spacing w:after="140" w:line="280" w:lineRule="exact"/>
        <w:ind w:left="900" w:hanging="540"/>
        <w:contextualSpacing w:val="0"/>
        <w:jc w:val="both"/>
        <w:rPr>
          <w:rFonts w:ascii="Georgia" w:hAnsi="Georgia"/>
          <w:noProof/>
          <w:sz w:val="20"/>
          <w:szCs w:val="20"/>
          <w:lang w:val="ro-RO"/>
        </w:rPr>
      </w:pPr>
      <w:r>
        <w:rPr>
          <w:rFonts w:ascii="Georgia" w:hAnsi="Georgia"/>
          <w:noProof/>
          <w:sz w:val="20"/>
          <w:szCs w:val="20"/>
          <w:lang w:val="ro-RO"/>
        </w:rPr>
        <w:t xml:space="preserve">În cadrul procedurii prevăzute de art. 9, decizia Curții Constituționale are efecte asupra </w:t>
      </w:r>
      <w:r w:rsidRPr="00295D50">
        <w:rPr>
          <w:rFonts w:ascii="Georgia" w:hAnsi="Georgia"/>
          <w:i/>
          <w:iCs/>
          <w:noProof/>
          <w:sz w:val="20"/>
          <w:szCs w:val="20"/>
          <w:lang w:val="ro-RO"/>
        </w:rPr>
        <w:t xml:space="preserve">admisibilității </w:t>
      </w:r>
      <w:r>
        <w:rPr>
          <w:rFonts w:ascii="Georgia" w:hAnsi="Georgia"/>
          <w:noProof/>
          <w:sz w:val="20"/>
          <w:szCs w:val="20"/>
          <w:lang w:val="ro-RO"/>
        </w:rPr>
        <w:t xml:space="preserve">acțiunii în contencios – este, așadar, o </w:t>
      </w:r>
      <w:r w:rsidRPr="00295D50">
        <w:rPr>
          <w:rFonts w:ascii="Georgia" w:hAnsi="Georgia"/>
          <w:b/>
          <w:bCs/>
          <w:i/>
          <w:iCs/>
          <w:noProof/>
          <w:sz w:val="20"/>
          <w:szCs w:val="20"/>
          <w:lang w:val="ro-RO"/>
        </w:rPr>
        <w:t>condiție de admisibilitate</w:t>
      </w:r>
      <w:r>
        <w:rPr>
          <w:rFonts w:ascii="Georgia" w:hAnsi="Georgia"/>
          <w:noProof/>
          <w:sz w:val="20"/>
          <w:szCs w:val="20"/>
          <w:lang w:val="ro-RO"/>
        </w:rPr>
        <w:t xml:space="preserve">; </w:t>
      </w:r>
    </w:p>
    <w:p w14:paraId="0B226301" w14:textId="77777777" w:rsidR="00607BB7" w:rsidRDefault="00607BB7" w:rsidP="00607BB7">
      <w:pPr>
        <w:pStyle w:val="ListParagraph"/>
        <w:numPr>
          <w:ilvl w:val="0"/>
          <w:numId w:val="30"/>
        </w:numPr>
        <w:spacing w:after="140" w:line="280" w:lineRule="exact"/>
        <w:ind w:left="900" w:hanging="540"/>
        <w:contextualSpacing w:val="0"/>
        <w:jc w:val="both"/>
        <w:rPr>
          <w:rFonts w:ascii="Georgia" w:hAnsi="Georgia"/>
          <w:noProof/>
          <w:sz w:val="20"/>
          <w:szCs w:val="20"/>
          <w:lang w:val="ro-RO"/>
        </w:rPr>
      </w:pPr>
      <w:r>
        <w:rPr>
          <w:rFonts w:ascii="Georgia" w:hAnsi="Georgia"/>
          <w:noProof/>
          <w:sz w:val="20"/>
          <w:szCs w:val="20"/>
          <w:lang w:val="ro-RO"/>
        </w:rPr>
        <w:t xml:space="preserve">Reglementarea unei proceduri diferite pentru vătămările cauzate ca urmare a ordonanțelor Guvernului e determinată de adoptarea acestor acte de către Guvern pe calea delegării legislative; </w:t>
      </w:r>
    </w:p>
    <w:p w14:paraId="413CD63C" w14:textId="77777777" w:rsidR="00607BB7" w:rsidRPr="00295D50" w:rsidRDefault="00607BB7" w:rsidP="00607BB7">
      <w:pPr>
        <w:pStyle w:val="ListParagraph"/>
        <w:numPr>
          <w:ilvl w:val="0"/>
          <w:numId w:val="30"/>
        </w:numPr>
        <w:spacing w:after="140" w:line="280" w:lineRule="exact"/>
        <w:ind w:left="900" w:hanging="540"/>
        <w:contextualSpacing w:val="0"/>
        <w:jc w:val="both"/>
        <w:rPr>
          <w:rFonts w:ascii="Georgia" w:hAnsi="Georgia"/>
          <w:noProof/>
          <w:sz w:val="20"/>
          <w:szCs w:val="20"/>
          <w:lang w:val="ro-RO"/>
        </w:rPr>
      </w:pPr>
      <w:r>
        <w:rPr>
          <w:rFonts w:ascii="Georgia" w:hAnsi="Georgia"/>
          <w:noProof/>
          <w:sz w:val="20"/>
          <w:szCs w:val="20"/>
          <w:lang w:val="ro-RO"/>
        </w:rPr>
        <w:t xml:space="preserve">Contrar susținerilor autorului excepției, art. 9 alin. (4) nu constituie o repunere în termen a persoanei vătămate și nici nu conduce la o aplicare retroactivă a deciziei Curții Constituționale, ci este o limită temporală aplicată dreptului la acțiune. </w:t>
      </w:r>
    </w:p>
    <w:p w14:paraId="2C3F6642" w14:textId="1742C706" w:rsidR="0004484A" w:rsidRPr="00607BB7" w:rsidRDefault="0004484A" w:rsidP="00607BB7">
      <w:pPr>
        <w:rPr>
          <w:lang w:val="ro-RO"/>
        </w:rPr>
      </w:pPr>
    </w:p>
    <w:sectPr w:rsidR="0004484A" w:rsidRPr="00607BB7" w:rsidSect="0004484A">
      <w:headerReference w:type="default" r:id="rId8"/>
      <w:footerReference w:type="default" r:id="rId9"/>
      <w:headerReference w:type="first" r:id="rId10"/>
      <w:footerReference w:type="first" r:id="rId11"/>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FBE4" w14:textId="77777777" w:rsidR="009939F6" w:rsidRDefault="009939F6">
      <w:r>
        <w:separator/>
      </w:r>
    </w:p>
  </w:endnote>
  <w:endnote w:type="continuationSeparator" w:id="0">
    <w:p w14:paraId="373D49CB" w14:textId="77777777" w:rsidR="009939F6" w:rsidRDefault="0099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3F4935F9" w14:textId="07F4B3F5" w:rsidR="0004484A" w:rsidRPr="000D6914" w:rsidRDefault="0004484A" w:rsidP="000D6914">
          <w:pPr>
            <w:spacing w:line="240" w:lineRule="auto"/>
            <w:rPr>
              <w:rFonts w:cstheme="minorHAnsi"/>
              <w:color w:val="808080" w:themeColor="background1" w:themeShade="80"/>
              <w:sz w:val="14"/>
              <w:szCs w:val="14"/>
            </w:rPr>
          </w:pPr>
          <w:r w:rsidRPr="0004484A">
            <w:rPr>
              <w:rFonts w:cstheme="minorHAnsi"/>
              <w:color w:val="808080" w:themeColor="background1" w:themeShade="80"/>
              <w:sz w:val="14"/>
              <w:szCs w:val="14"/>
            </w:rPr>
            <w:t xml:space="preserve">PAGE   </w:t>
          </w:r>
          <w:r w:rsidRPr="0004484A">
            <w:rPr>
              <w:rFonts w:cstheme="minorHAnsi"/>
              <w:b/>
              <w:bCs/>
              <w:color w:val="3C1053"/>
              <w:sz w:val="14"/>
              <w:szCs w:val="14"/>
            </w:rPr>
            <w:fldChar w:fldCharType="begin"/>
          </w:r>
          <w:r w:rsidRPr="0004484A">
            <w:rPr>
              <w:rFonts w:cstheme="minorHAnsi"/>
              <w:b/>
              <w:bCs/>
              <w:color w:val="3C1053"/>
              <w:sz w:val="14"/>
              <w:szCs w:val="14"/>
            </w:rPr>
            <w:instrText xml:space="preserve"> PAGE   \* MERGEFORMAT </w:instrText>
          </w:r>
          <w:r w:rsidRPr="0004484A">
            <w:rPr>
              <w:rFonts w:cstheme="minorHAnsi"/>
              <w:b/>
              <w:bCs/>
              <w:color w:val="3C1053"/>
              <w:sz w:val="14"/>
              <w:szCs w:val="14"/>
            </w:rPr>
            <w:fldChar w:fldCharType="separate"/>
          </w:r>
          <w:r w:rsidRPr="0004484A">
            <w:rPr>
              <w:rFonts w:cstheme="minorHAnsi"/>
              <w:b/>
              <w:bCs/>
              <w:color w:val="3C1053"/>
              <w:sz w:val="14"/>
              <w:szCs w:val="14"/>
            </w:rPr>
            <w:t>1</w:t>
          </w:r>
          <w:r w:rsidRPr="0004484A">
            <w:rPr>
              <w:rFonts w:cstheme="minorHAnsi"/>
              <w:b/>
              <w:bCs/>
              <w:noProof/>
              <w:color w:val="3C1053"/>
              <w:sz w:val="14"/>
              <w:szCs w:val="14"/>
            </w:rPr>
            <w:fldChar w:fldCharType="end"/>
          </w:r>
          <w:r w:rsidRPr="0004484A">
            <w:rPr>
              <w:rFonts w:cstheme="minorHAnsi"/>
              <w:color w:val="808080" w:themeColor="background1" w:themeShade="80"/>
              <w:sz w:val="14"/>
              <w:szCs w:val="14"/>
            </w:rPr>
            <w:t xml:space="preserve"> </w:t>
          </w: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0D69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spacing w:line="240" w:lineRule="auto"/>
            <w:rPr>
              <w:rFonts w:cstheme="minorHAnsi"/>
              <w:color w:val="808080" w:themeColor="background1" w:themeShade="80"/>
              <w:sz w:val="14"/>
              <w:szCs w:val="14"/>
            </w:rPr>
          </w:pPr>
          <w:r w:rsidRPr="0004484A">
            <w:rPr>
              <w:rFonts w:cstheme="minorHAnsi"/>
              <w:color w:val="808080" w:themeColor="background1" w:themeShade="80"/>
              <w:sz w:val="14"/>
              <w:szCs w:val="14"/>
            </w:rPr>
            <w:t xml:space="preserve">PAGE   </w:t>
          </w:r>
          <w:r w:rsidRPr="0004484A">
            <w:rPr>
              <w:rFonts w:cstheme="minorHAnsi"/>
              <w:b/>
              <w:bCs/>
              <w:color w:val="3C1053"/>
              <w:sz w:val="14"/>
              <w:szCs w:val="14"/>
            </w:rPr>
            <w:fldChar w:fldCharType="begin"/>
          </w:r>
          <w:r w:rsidRPr="0004484A">
            <w:rPr>
              <w:rFonts w:cstheme="minorHAnsi"/>
              <w:b/>
              <w:bCs/>
              <w:color w:val="3C1053"/>
              <w:sz w:val="14"/>
              <w:szCs w:val="14"/>
            </w:rPr>
            <w:instrText xml:space="preserve"> PAGE   \* MERGEFORMAT </w:instrText>
          </w:r>
          <w:r w:rsidRPr="0004484A">
            <w:rPr>
              <w:rFonts w:cstheme="minorHAnsi"/>
              <w:b/>
              <w:bCs/>
              <w:color w:val="3C1053"/>
              <w:sz w:val="14"/>
              <w:szCs w:val="14"/>
            </w:rPr>
            <w:fldChar w:fldCharType="separate"/>
          </w:r>
          <w:r w:rsidRPr="0004484A">
            <w:rPr>
              <w:rFonts w:cstheme="minorHAnsi"/>
              <w:b/>
              <w:bCs/>
              <w:color w:val="3C1053"/>
              <w:sz w:val="14"/>
              <w:szCs w:val="14"/>
            </w:rPr>
            <w:t>1</w:t>
          </w:r>
          <w:r w:rsidRPr="0004484A">
            <w:rPr>
              <w:rFonts w:cstheme="minorHAnsi"/>
              <w:b/>
              <w:bCs/>
              <w:noProof/>
              <w:color w:val="3C1053"/>
              <w:sz w:val="14"/>
              <w:szCs w:val="14"/>
            </w:rPr>
            <w:fldChar w:fldCharType="end"/>
          </w:r>
          <w:r w:rsidRPr="0004484A">
            <w:rPr>
              <w:rFonts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B5F0" w14:textId="77777777" w:rsidR="009939F6" w:rsidRDefault="009939F6">
      <w:r>
        <w:separator/>
      </w:r>
    </w:p>
  </w:footnote>
  <w:footnote w:type="continuationSeparator" w:id="0">
    <w:p w14:paraId="63D3F398" w14:textId="77777777" w:rsidR="009939F6" w:rsidRDefault="0099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0F14258C"/>
    <w:multiLevelType w:val="hybridMultilevel"/>
    <w:tmpl w:val="FB7EB612"/>
    <w:lvl w:ilvl="0" w:tplc="5C9EAC8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160E393E"/>
    <w:multiLevelType w:val="multilevel"/>
    <w:tmpl w:val="709EE5A0"/>
    <w:lvl w:ilvl="0">
      <w:start w:val="1"/>
      <w:numFmt w:val="upperRoman"/>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0" w:hanging="360"/>
      </w:pPr>
      <w:rPr>
        <w:rFonts w:ascii="Wingdings" w:hAnsi="Wingdings" w:hint="default"/>
      </w:rPr>
    </w:lvl>
    <w:lvl w:ilvl="2">
      <w:start w:val="1"/>
      <w:numFmt w:val="decimal"/>
      <w:lvlText w:val="%2.%3."/>
      <w:lvlJc w:val="left"/>
      <w:pPr>
        <w:tabs>
          <w:tab w:val="num" w:pos="510"/>
        </w:tabs>
        <w:ind w:left="510" w:hanging="510"/>
      </w:pPr>
      <w:rPr>
        <w:rFonts w:ascii="Georgia" w:hAnsi="Georgia" w:hint="default"/>
        <w:b w:val="0"/>
        <w:i/>
        <w:color w:val="auto"/>
        <w:sz w:val="20"/>
      </w:rPr>
    </w:lvl>
    <w:lvl w:ilvl="3">
      <w:start w:val="1"/>
      <w:numFmt w:val="decimal"/>
      <w:lvlText w:val="%2.%3.%4."/>
      <w:lvlJc w:val="left"/>
      <w:pPr>
        <w:tabs>
          <w:tab w:val="num" w:pos="1260"/>
        </w:tabs>
        <w:ind w:left="1260" w:hanging="700"/>
      </w:pPr>
      <w:rPr>
        <w:rFonts w:ascii="Georgia" w:hAnsi="Georgia" w:hint="default"/>
        <w:b w:val="0"/>
        <w:i w:val="0"/>
        <w:color w:val="auto"/>
        <w:sz w:val="20"/>
      </w:rPr>
    </w:lvl>
    <w:lvl w:ilvl="4">
      <w:start w:val="1"/>
      <w:numFmt w:val="lowerRoman"/>
      <w:lvlText w:val="%5."/>
      <w:lvlJc w:val="left"/>
      <w:pPr>
        <w:tabs>
          <w:tab w:val="num" w:pos="1680"/>
        </w:tabs>
        <w:ind w:left="1680" w:hanging="420"/>
      </w:pPr>
      <w:rPr>
        <w:rFonts w:ascii="Georgia" w:hAnsi="Georgia" w:hint="default"/>
        <w:b w:val="0"/>
        <w:i w:val="0"/>
        <w:color w:val="auto"/>
        <w:sz w:val="20"/>
      </w:rPr>
    </w:lvl>
    <w:lvl w:ilvl="5">
      <w:start w:val="1"/>
      <w:numFmt w:val="lowerLetter"/>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5"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9277A0"/>
    <w:multiLevelType w:val="hybridMultilevel"/>
    <w:tmpl w:val="130892D0"/>
    <w:lvl w:ilvl="0" w:tplc="EC2870C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74622"/>
    <w:multiLevelType w:val="hybridMultilevel"/>
    <w:tmpl w:val="AB5EA36C"/>
    <w:lvl w:ilvl="0" w:tplc="DFAE9E22">
      <w:start w:val="1"/>
      <w:numFmt w:val="bullet"/>
      <w:lvlText w:val=""/>
      <w:lvlJc w:val="left"/>
      <w:pPr>
        <w:tabs>
          <w:tab w:val="num" w:pos="720"/>
        </w:tabs>
        <w:ind w:left="720" w:hanging="360"/>
      </w:pPr>
      <w:rPr>
        <w:rFonts w:ascii="Wingdings" w:hAnsi="Wingdings" w:hint="default"/>
      </w:rPr>
    </w:lvl>
    <w:lvl w:ilvl="1" w:tplc="E9948AD8" w:tentative="1">
      <w:start w:val="1"/>
      <w:numFmt w:val="bullet"/>
      <w:lvlText w:val=""/>
      <w:lvlJc w:val="left"/>
      <w:pPr>
        <w:tabs>
          <w:tab w:val="num" w:pos="1440"/>
        </w:tabs>
        <w:ind w:left="1440" w:hanging="360"/>
      </w:pPr>
      <w:rPr>
        <w:rFonts w:ascii="Wingdings" w:hAnsi="Wingdings" w:hint="default"/>
      </w:rPr>
    </w:lvl>
    <w:lvl w:ilvl="2" w:tplc="2390C6A4" w:tentative="1">
      <w:start w:val="1"/>
      <w:numFmt w:val="bullet"/>
      <w:lvlText w:val=""/>
      <w:lvlJc w:val="left"/>
      <w:pPr>
        <w:tabs>
          <w:tab w:val="num" w:pos="2160"/>
        </w:tabs>
        <w:ind w:left="2160" w:hanging="360"/>
      </w:pPr>
      <w:rPr>
        <w:rFonts w:ascii="Wingdings" w:hAnsi="Wingdings" w:hint="default"/>
      </w:rPr>
    </w:lvl>
    <w:lvl w:ilvl="3" w:tplc="39B4F914" w:tentative="1">
      <w:start w:val="1"/>
      <w:numFmt w:val="bullet"/>
      <w:lvlText w:val=""/>
      <w:lvlJc w:val="left"/>
      <w:pPr>
        <w:tabs>
          <w:tab w:val="num" w:pos="2880"/>
        </w:tabs>
        <w:ind w:left="2880" w:hanging="360"/>
      </w:pPr>
      <w:rPr>
        <w:rFonts w:ascii="Wingdings" w:hAnsi="Wingdings" w:hint="default"/>
      </w:rPr>
    </w:lvl>
    <w:lvl w:ilvl="4" w:tplc="03542F7C" w:tentative="1">
      <w:start w:val="1"/>
      <w:numFmt w:val="bullet"/>
      <w:lvlText w:val=""/>
      <w:lvlJc w:val="left"/>
      <w:pPr>
        <w:tabs>
          <w:tab w:val="num" w:pos="3600"/>
        </w:tabs>
        <w:ind w:left="3600" w:hanging="360"/>
      </w:pPr>
      <w:rPr>
        <w:rFonts w:ascii="Wingdings" w:hAnsi="Wingdings" w:hint="default"/>
      </w:rPr>
    </w:lvl>
    <w:lvl w:ilvl="5" w:tplc="0456BC62" w:tentative="1">
      <w:start w:val="1"/>
      <w:numFmt w:val="bullet"/>
      <w:lvlText w:val=""/>
      <w:lvlJc w:val="left"/>
      <w:pPr>
        <w:tabs>
          <w:tab w:val="num" w:pos="4320"/>
        </w:tabs>
        <w:ind w:left="4320" w:hanging="360"/>
      </w:pPr>
      <w:rPr>
        <w:rFonts w:ascii="Wingdings" w:hAnsi="Wingdings" w:hint="default"/>
      </w:rPr>
    </w:lvl>
    <w:lvl w:ilvl="6" w:tplc="ACC8F792" w:tentative="1">
      <w:start w:val="1"/>
      <w:numFmt w:val="bullet"/>
      <w:lvlText w:val=""/>
      <w:lvlJc w:val="left"/>
      <w:pPr>
        <w:tabs>
          <w:tab w:val="num" w:pos="5040"/>
        </w:tabs>
        <w:ind w:left="5040" w:hanging="360"/>
      </w:pPr>
      <w:rPr>
        <w:rFonts w:ascii="Wingdings" w:hAnsi="Wingdings" w:hint="default"/>
      </w:rPr>
    </w:lvl>
    <w:lvl w:ilvl="7" w:tplc="29F27DD4" w:tentative="1">
      <w:start w:val="1"/>
      <w:numFmt w:val="bullet"/>
      <w:lvlText w:val=""/>
      <w:lvlJc w:val="left"/>
      <w:pPr>
        <w:tabs>
          <w:tab w:val="num" w:pos="5760"/>
        </w:tabs>
        <w:ind w:left="5760" w:hanging="360"/>
      </w:pPr>
      <w:rPr>
        <w:rFonts w:ascii="Wingdings" w:hAnsi="Wingdings" w:hint="default"/>
      </w:rPr>
    </w:lvl>
    <w:lvl w:ilvl="8" w:tplc="A40AB1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5061F"/>
    <w:multiLevelType w:val="hybridMultilevel"/>
    <w:tmpl w:val="E29AE4C4"/>
    <w:lvl w:ilvl="0" w:tplc="EC2870CC">
      <w:start w:val="1"/>
      <w:numFmt w:val="bullet"/>
      <w:lvlText w:val=""/>
      <w:lvlJc w:val="left"/>
      <w:pPr>
        <w:tabs>
          <w:tab w:val="num" w:pos="720"/>
        </w:tabs>
        <w:ind w:left="720" w:hanging="360"/>
      </w:pPr>
      <w:rPr>
        <w:rFonts w:ascii="Wingdings" w:hAnsi="Wingdings" w:hint="default"/>
      </w:rPr>
    </w:lvl>
    <w:lvl w:ilvl="1" w:tplc="C7907EE2" w:tentative="1">
      <w:start w:val="1"/>
      <w:numFmt w:val="bullet"/>
      <w:lvlText w:val=""/>
      <w:lvlJc w:val="left"/>
      <w:pPr>
        <w:tabs>
          <w:tab w:val="num" w:pos="1440"/>
        </w:tabs>
        <w:ind w:left="1440" w:hanging="360"/>
      </w:pPr>
      <w:rPr>
        <w:rFonts w:ascii="Wingdings" w:hAnsi="Wingdings" w:hint="default"/>
      </w:rPr>
    </w:lvl>
    <w:lvl w:ilvl="2" w:tplc="3E606F58" w:tentative="1">
      <w:start w:val="1"/>
      <w:numFmt w:val="bullet"/>
      <w:lvlText w:val=""/>
      <w:lvlJc w:val="left"/>
      <w:pPr>
        <w:tabs>
          <w:tab w:val="num" w:pos="2160"/>
        </w:tabs>
        <w:ind w:left="2160" w:hanging="360"/>
      </w:pPr>
      <w:rPr>
        <w:rFonts w:ascii="Wingdings" w:hAnsi="Wingdings" w:hint="default"/>
      </w:rPr>
    </w:lvl>
    <w:lvl w:ilvl="3" w:tplc="F9BC34F0" w:tentative="1">
      <w:start w:val="1"/>
      <w:numFmt w:val="bullet"/>
      <w:lvlText w:val=""/>
      <w:lvlJc w:val="left"/>
      <w:pPr>
        <w:tabs>
          <w:tab w:val="num" w:pos="2880"/>
        </w:tabs>
        <w:ind w:left="2880" w:hanging="360"/>
      </w:pPr>
      <w:rPr>
        <w:rFonts w:ascii="Wingdings" w:hAnsi="Wingdings" w:hint="default"/>
      </w:rPr>
    </w:lvl>
    <w:lvl w:ilvl="4" w:tplc="59D0F158" w:tentative="1">
      <w:start w:val="1"/>
      <w:numFmt w:val="bullet"/>
      <w:lvlText w:val=""/>
      <w:lvlJc w:val="left"/>
      <w:pPr>
        <w:tabs>
          <w:tab w:val="num" w:pos="3600"/>
        </w:tabs>
        <w:ind w:left="3600" w:hanging="360"/>
      </w:pPr>
      <w:rPr>
        <w:rFonts w:ascii="Wingdings" w:hAnsi="Wingdings" w:hint="default"/>
      </w:rPr>
    </w:lvl>
    <w:lvl w:ilvl="5" w:tplc="83281BDA" w:tentative="1">
      <w:start w:val="1"/>
      <w:numFmt w:val="bullet"/>
      <w:lvlText w:val=""/>
      <w:lvlJc w:val="left"/>
      <w:pPr>
        <w:tabs>
          <w:tab w:val="num" w:pos="4320"/>
        </w:tabs>
        <w:ind w:left="4320" w:hanging="360"/>
      </w:pPr>
      <w:rPr>
        <w:rFonts w:ascii="Wingdings" w:hAnsi="Wingdings" w:hint="default"/>
      </w:rPr>
    </w:lvl>
    <w:lvl w:ilvl="6" w:tplc="FF120426" w:tentative="1">
      <w:start w:val="1"/>
      <w:numFmt w:val="bullet"/>
      <w:lvlText w:val=""/>
      <w:lvlJc w:val="left"/>
      <w:pPr>
        <w:tabs>
          <w:tab w:val="num" w:pos="5040"/>
        </w:tabs>
        <w:ind w:left="5040" w:hanging="360"/>
      </w:pPr>
      <w:rPr>
        <w:rFonts w:ascii="Wingdings" w:hAnsi="Wingdings" w:hint="default"/>
      </w:rPr>
    </w:lvl>
    <w:lvl w:ilvl="7" w:tplc="87567D34" w:tentative="1">
      <w:start w:val="1"/>
      <w:numFmt w:val="bullet"/>
      <w:lvlText w:val=""/>
      <w:lvlJc w:val="left"/>
      <w:pPr>
        <w:tabs>
          <w:tab w:val="num" w:pos="5760"/>
        </w:tabs>
        <w:ind w:left="5760" w:hanging="360"/>
      </w:pPr>
      <w:rPr>
        <w:rFonts w:ascii="Wingdings" w:hAnsi="Wingdings" w:hint="default"/>
      </w:rPr>
    </w:lvl>
    <w:lvl w:ilvl="8" w:tplc="CE2CF8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A5AC0"/>
    <w:multiLevelType w:val="multilevel"/>
    <w:tmpl w:val="709EE5A0"/>
    <w:lvl w:ilvl="0">
      <w:start w:val="1"/>
      <w:numFmt w:val="upperRoman"/>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0" w:hanging="360"/>
      </w:pPr>
      <w:rPr>
        <w:rFonts w:ascii="Wingdings" w:hAnsi="Wingdings" w:hint="default"/>
      </w:rPr>
    </w:lvl>
    <w:lvl w:ilvl="2">
      <w:start w:val="1"/>
      <w:numFmt w:val="decimal"/>
      <w:lvlText w:val="%2.%3."/>
      <w:lvlJc w:val="left"/>
      <w:pPr>
        <w:tabs>
          <w:tab w:val="num" w:pos="510"/>
        </w:tabs>
        <w:ind w:left="510" w:hanging="510"/>
      </w:pPr>
      <w:rPr>
        <w:rFonts w:ascii="Georgia" w:hAnsi="Georgia" w:hint="default"/>
        <w:b w:val="0"/>
        <w:i/>
        <w:color w:val="auto"/>
        <w:sz w:val="20"/>
      </w:rPr>
    </w:lvl>
    <w:lvl w:ilvl="3">
      <w:start w:val="1"/>
      <w:numFmt w:val="decimal"/>
      <w:lvlText w:val="%2.%3.%4."/>
      <w:lvlJc w:val="left"/>
      <w:pPr>
        <w:tabs>
          <w:tab w:val="num" w:pos="1260"/>
        </w:tabs>
        <w:ind w:left="1260" w:hanging="700"/>
      </w:pPr>
      <w:rPr>
        <w:rFonts w:ascii="Georgia" w:hAnsi="Georgia" w:hint="default"/>
        <w:b w:val="0"/>
        <w:i w:val="0"/>
        <w:color w:val="auto"/>
        <w:sz w:val="20"/>
      </w:rPr>
    </w:lvl>
    <w:lvl w:ilvl="4">
      <w:start w:val="1"/>
      <w:numFmt w:val="lowerRoman"/>
      <w:lvlText w:val="%5."/>
      <w:lvlJc w:val="left"/>
      <w:pPr>
        <w:tabs>
          <w:tab w:val="num" w:pos="1680"/>
        </w:tabs>
        <w:ind w:left="1680" w:hanging="420"/>
      </w:pPr>
      <w:rPr>
        <w:rFonts w:ascii="Georgia" w:hAnsi="Georgia" w:hint="default"/>
        <w:b w:val="0"/>
        <w:i w:val="0"/>
        <w:color w:val="auto"/>
        <w:sz w:val="20"/>
      </w:rPr>
    </w:lvl>
    <w:lvl w:ilvl="5">
      <w:start w:val="1"/>
      <w:numFmt w:val="lowerLetter"/>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3"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4BEA1A62"/>
    <w:multiLevelType w:val="hybridMultilevel"/>
    <w:tmpl w:val="B3FC68F2"/>
    <w:lvl w:ilvl="0" w:tplc="63D443CC">
      <w:start w:val="1"/>
      <w:numFmt w:val="bullet"/>
      <w:lvlText w:val=""/>
      <w:lvlJc w:val="left"/>
      <w:pPr>
        <w:tabs>
          <w:tab w:val="num" w:pos="720"/>
        </w:tabs>
        <w:ind w:left="720" w:hanging="360"/>
      </w:pPr>
      <w:rPr>
        <w:rFonts w:ascii="Wingdings" w:hAnsi="Wingdings" w:hint="default"/>
      </w:rPr>
    </w:lvl>
    <w:lvl w:ilvl="1" w:tplc="48D8DAE2" w:tentative="1">
      <w:start w:val="1"/>
      <w:numFmt w:val="bullet"/>
      <w:lvlText w:val=""/>
      <w:lvlJc w:val="left"/>
      <w:pPr>
        <w:tabs>
          <w:tab w:val="num" w:pos="1440"/>
        </w:tabs>
        <w:ind w:left="1440" w:hanging="360"/>
      </w:pPr>
      <w:rPr>
        <w:rFonts w:ascii="Wingdings" w:hAnsi="Wingdings" w:hint="default"/>
      </w:rPr>
    </w:lvl>
    <w:lvl w:ilvl="2" w:tplc="CAACD344" w:tentative="1">
      <w:start w:val="1"/>
      <w:numFmt w:val="bullet"/>
      <w:lvlText w:val=""/>
      <w:lvlJc w:val="left"/>
      <w:pPr>
        <w:tabs>
          <w:tab w:val="num" w:pos="2160"/>
        </w:tabs>
        <w:ind w:left="2160" w:hanging="360"/>
      </w:pPr>
      <w:rPr>
        <w:rFonts w:ascii="Wingdings" w:hAnsi="Wingdings" w:hint="default"/>
      </w:rPr>
    </w:lvl>
    <w:lvl w:ilvl="3" w:tplc="782A648C" w:tentative="1">
      <w:start w:val="1"/>
      <w:numFmt w:val="bullet"/>
      <w:lvlText w:val=""/>
      <w:lvlJc w:val="left"/>
      <w:pPr>
        <w:tabs>
          <w:tab w:val="num" w:pos="2880"/>
        </w:tabs>
        <w:ind w:left="2880" w:hanging="360"/>
      </w:pPr>
      <w:rPr>
        <w:rFonts w:ascii="Wingdings" w:hAnsi="Wingdings" w:hint="default"/>
      </w:rPr>
    </w:lvl>
    <w:lvl w:ilvl="4" w:tplc="EC3A1AEA" w:tentative="1">
      <w:start w:val="1"/>
      <w:numFmt w:val="bullet"/>
      <w:lvlText w:val=""/>
      <w:lvlJc w:val="left"/>
      <w:pPr>
        <w:tabs>
          <w:tab w:val="num" w:pos="3600"/>
        </w:tabs>
        <w:ind w:left="3600" w:hanging="360"/>
      </w:pPr>
      <w:rPr>
        <w:rFonts w:ascii="Wingdings" w:hAnsi="Wingdings" w:hint="default"/>
      </w:rPr>
    </w:lvl>
    <w:lvl w:ilvl="5" w:tplc="E63889BA" w:tentative="1">
      <w:start w:val="1"/>
      <w:numFmt w:val="bullet"/>
      <w:lvlText w:val=""/>
      <w:lvlJc w:val="left"/>
      <w:pPr>
        <w:tabs>
          <w:tab w:val="num" w:pos="4320"/>
        </w:tabs>
        <w:ind w:left="4320" w:hanging="360"/>
      </w:pPr>
      <w:rPr>
        <w:rFonts w:ascii="Wingdings" w:hAnsi="Wingdings" w:hint="default"/>
      </w:rPr>
    </w:lvl>
    <w:lvl w:ilvl="6" w:tplc="297E3FBE" w:tentative="1">
      <w:start w:val="1"/>
      <w:numFmt w:val="bullet"/>
      <w:lvlText w:val=""/>
      <w:lvlJc w:val="left"/>
      <w:pPr>
        <w:tabs>
          <w:tab w:val="num" w:pos="5040"/>
        </w:tabs>
        <w:ind w:left="5040" w:hanging="360"/>
      </w:pPr>
      <w:rPr>
        <w:rFonts w:ascii="Wingdings" w:hAnsi="Wingdings" w:hint="default"/>
      </w:rPr>
    </w:lvl>
    <w:lvl w:ilvl="7" w:tplc="BBB0F8CA" w:tentative="1">
      <w:start w:val="1"/>
      <w:numFmt w:val="bullet"/>
      <w:lvlText w:val=""/>
      <w:lvlJc w:val="left"/>
      <w:pPr>
        <w:tabs>
          <w:tab w:val="num" w:pos="5760"/>
        </w:tabs>
        <w:ind w:left="5760" w:hanging="360"/>
      </w:pPr>
      <w:rPr>
        <w:rFonts w:ascii="Wingdings" w:hAnsi="Wingdings" w:hint="default"/>
      </w:rPr>
    </w:lvl>
    <w:lvl w:ilvl="8" w:tplc="03C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57807"/>
    <w:multiLevelType w:val="hybridMultilevel"/>
    <w:tmpl w:val="E0C8FA24"/>
    <w:lvl w:ilvl="0" w:tplc="C868FA88">
      <w:start w:val="1"/>
      <w:numFmt w:val="bullet"/>
      <w:lvlText w:val=""/>
      <w:lvlJc w:val="left"/>
      <w:pPr>
        <w:tabs>
          <w:tab w:val="num" w:pos="720"/>
        </w:tabs>
        <w:ind w:left="720" w:hanging="360"/>
      </w:pPr>
      <w:rPr>
        <w:rFonts w:ascii="Wingdings" w:hAnsi="Wingdings" w:hint="default"/>
      </w:rPr>
    </w:lvl>
    <w:lvl w:ilvl="1" w:tplc="E7123438" w:tentative="1">
      <w:start w:val="1"/>
      <w:numFmt w:val="bullet"/>
      <w:lvlText w:val=""/>
      <w:lvlJc w:val="left"/>
      <w:pPr>
        <w:tabs>
          <w:tab w:val="num" w:pos="1440"/>
        </w:tabs>
        <w:ind w:left="1440" w:hanging="360"/>
      </w:pPr>
      <w:rPr>
        <w:rFonts w:ascii="Wingdings" w:hAnsi="Wingdings" w:hint="default"/>
      </w:rPr>
    </w:lvl>
    <w:lvl w:ilvl="2" w:tplc="C11E13EA" w:tentative="1">
      <w:start w:val="1"/>
      <w:numFmt w:val="bullet"/>
      <w:lvlText w:val=""/>
      <w:lvlJc w:val="left"/>
      <w:pPr>
        <w:tabs>
          <w:tab w:val="num" w:pos="2160"/>
        </w:tabs>
        <w:ind w:left="2160" w:hanging="360"/>
      </w:pPr>
      <w:rPr>
        <w:rFonts w:ascii="Wingdings" w:hAnsi="Wingdings" w:hint="default"/>
      </w:rPr>
    </w:lvl>
    <w:lvl w:ilvl="3" w:tplc="5364B3B2" w:tentative="1">
      <w:start w:val="1"/>
      <w:numFmt w:val="bullet"/>
      <w:lvlText w:val=""/>
      <w:lvlJc w:val="left"/>
      <w:pPr>
        <w:tabs>
          <w:tab w:val="num" w:pos="2880"/>
        </w:tabs>
        <w:ind w:left="2880" w:hanging="360"/>
      </w:pPr>
      <w:rPr>
        <w:rFonts w:ascii="Wingdings" w:hAnsi="Wingdings" w:hint="default"/>
      </w:rPr>
    </w:lvl>
    <w:lvl w:ilvl="4" w:tplc="2D7AEF90" w:tentative="1">
      <w:start w:val="1"/>
      <w:numFmt w:val="bullet"/>
      <w:lvlText w:val=""/>
      <w:lvlJc w:val="left"/>
      <w:pPr>
        <w:tabs>
          <w:tab w:val="num" w:pos="3600"/>
        </w:tabs>
        <w:ind w:left="3600" w:hanging="360"/>
      </w:pPr>
      <w:rPr>
        <w:rFonts w:ascii="Wingdings" w:hAnsi="Wingdings" w:hint="default"/>
      </w:rPr>
    </w:lvl>
    <w:lvl w:ilvl="5" w:tplc="06646454" w:tentative="1">
      <w:start w:val="1"/>
      <w:numFmt w:val="bullet"/>
      <w:lvlText w:val=""/>
      <w:lvlJc w:val="left"/>
      <w:pPr>
        <w:tabs>
          <w:tab w:val="num" w:pos="4320"/>
        </w:tabs>
        <w:ind w:left="4320" w:hanging="360"/>
      </w:pPr>
      <w:rPr>
        <w:rFonts w:ascii="Wingdings" w:hAnsi="Wingdings" w:hint="default"/>
      </w:rPr>
    </w:lvl>
    <w:lvl w:ilvl="6" w:tplc="4CD4EB3C" w:tentative="1">
      <w:start w:val="1"/>
      <w:numFmt w:val="bullet"/>
      <w:lvlText w:val=""/>
      <w:lvlJc w:val="left"/>
      <w:pPr>
        <w:tabs>
          <w:tab w:val="num" w:pos="5040"/>
        </w:tabs>
        <w:ind w:left="5040" w:hanging="360"/>
      </w:pPr>
      <w:rPr>
        <w:rFonts w:ascii="Wingdings" w:hAnsi="Wingdings" w:hint="default"/>
      </w:rPr>
    </w:lvl>
    <w:lvl w:ilvl="7" w:tplc="1B4A5F58" w:tentative="1">
      <w:start w:val="1"/>
      <w:numFmt w:val="bullet"/>
      <w:lvlText w:val=""/>
      <w:lvlJc w:val="left"/>
      <w:pPr>
        <w:tabs>
          <w:tab w:val="num" w:pos="5760"/>
        </w:tabs>
        <w:ind w:left="5760" w:hanging="360"/>
      </w:pPr>
      <w:rPr>
        <w:rFonts w:ascii="Wingdings" w:hAnsi="Wingdings" w:hint="default"/>
      </w:rPr>
    </w:lvl>
    <w:lvl w:ilvl="8" w:tplc="2FC6078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F272345"/>
    <w:multiLevelType w:val="hybridMultilevel"/>
    <w:tmpl w:val="07C673D2"/>
    <w:lvl w:ilvl="0" w:tplc="04090017">
      <w:start w:val="1"/>
      <w:numFmt w:val="lowerLetter"/>
      <w:lvlText w:val="%1)"/>
      <w:lvlJc w:val="left"/>
      <w:pPr>
        <w:ind w:left="1372" w:hanging="81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8"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9"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C2B42"/>
    <w:multiLevelType w:val="multilevel"/>
    <w:tmpl w:val="709EE5A0"/>
    <w:lvl w:ilvl="0">
      <w:start w:val="1"/>
      <w:numFmt w:val="upperRoman"/>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0" w:hanging="360"/>
      </w:pPr>
      <w:rPr>
        <w:rFonts w:ascii="Wingdings" w:hAnsi="Wingdings" w:hint="default"/>
      </w:rPr>
    </w:lvl>
    <w:lvl w:ilvl="2">
      <w:start w:val="1"/>
      <w:numFmt w:val="decimal"/>
      <w:lvlText w:val="%2.%3."/>
      <w:lvlJc w:val="left"/>
      <w:pPr>
        <w:tabs>
          <w:tab w:val="num" w:pos="510"/>
        </w:tabs>
        <w:ind w:left="510" w:hanging="510"/>
      </w:pPr>
      <w:rPr>
        <w:rFonts w:ascii="Georgia" w:hAnsi="Georgia" w:hint="default"/>
        <w:b w:val="0"/>
        <w:i/>
        <w:color w:val="auto"/>
        <w:sz w:val="20"/>
      </w:rPr>
    </w:lvl>
    <w:lvl w:ilvl="3">
      <w:start w:val="1"/>
      <w:numFmt w:val="decimal"/>
      <w:lvlText w:val="%2.%3.%4."/>
      <w:lvlJc w:val="left"/>
      <w:pPr>
        <w:tabs>
          <w:tab w:val="num" w:pos="1260"/>
        </w:tabs>
        <w:ind w:left="1260" w:hanging="700"/>
      </w:pPr>
      <w:rPr>
        <w:rFonts w:ascii="Georgia" w:hAnsi="Georgia" w:hint="default"/>
        <w:b w:val="0"/>
        <w:i w:val="0"/>
        <w:color w:val="auto"/>
        <w:sz w:val="20"/>
      </w:rPr>
    </w:lvl>
    <w:lvl w:ilvl="4">
      <w:start w:val="1"/>
      <w:numFmt w:val="lowerRoman"/>
      <w:lvlText w:val="%5."/>
      <w:lvlJc w:val="left"/>
      <w:pPr>
        <w:tabs>
          <w:tab w:val="num" w:pos="1680"/>
        </w:tabs>
        <w:ind w:left="1680" w:hanging="420"/>
      </w:pPr>
      <w:rPr>
        <w:rFonts w:ascii="Georgia" w:hAnsi="Georgia" w:hint="default"/>
        <w:b w:val="0"/>
        <w:i w:val="0"/>
        <w:color w:val="auto"/>
        <w:sz w:val="20"/>
      </w:rPr>
    </w:lvl>
    <w:lvl w:ilvl="5">
      <w:start w:val="1"/>
      <w:numFmt w:val="lowerLetter"/>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1"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2"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6B7508"/>
    <w:multiLevelType w:val="hybridMultilevel"/>
    <w:tmpl w:val="E70AF0A8"/>
    <w:lvl w:ilvl="0" w:tplc="0622AA06">
      <w:start w:val="1"/>
      <w:numFmt w:val="bullet"/>
      <w:lvlText w:val=""/>
      <w:lvlJc w:val="left"/>
      <w:pPr>
        <w:tabs>
          <w:tab w:val="num" w:pos="720"/>
        </w:tabs>
        <w:ind w:left="720" w:hanging="360"/>
      </w:pPr>
      <w:rPr>
        <w:rFonts w:ascii="Wingdings" w:hAnsi="Wingdings" w:hint="default"/>
      </w:rPr>
    </w:lvl>
    <w:lvl w:ilvl="1" w:tplc="26283D58" w:tentative="1">
      <w:start w:val="1"/>
      <w:numFmt w:val="bullet"/>
      <w:lvlText w:val=""/>
      <w:lvlJc w:val="left"/>
      <w:pPr>
        <w:tabs>
          <w:tab w:val="num" w:pos="1440"/>
        </w:tabs>
        <w:ind w:left="1440" w:hanging="360"/>
      </w:pPr>
      <w:rPr>
        <w:rFonts w:ascii="Wingdings" w:hAnsi="Wingdings" w:hint="default"/>
      </w:rPr>
    </w:lvl>
    <w:lvl w:ilvl="2" w:tplc="A9EC47C6" w:tentative="1">
      <w:start w:val="1"/>
      <w:numFmt w:val="bullet"/>
      <w:lvlText w:val=""/>
      <w:lvlJc w:val="left"/>
      <w:pPr>
        <w:tabs>
          <w:tab w:val="num" w:pos="2160"/>
        </w:tabs>
        <w:ind w:left="2160" w:hanging="360"/>
      </w:pPr>
      <w:rPr>
        <w:rFonts w:ascii="Wingdings" w:hAnsi="Wingdings" w:hint="default"/>
      </w:rPr>
    </w:lvl>
    <w:lvl w:ilvl="3" w:tplc="DA605214" w:tentative="1">
      <w:start w:val="1"/>
      <w:numFmt w:val="bullet"/>
      <w:lvlText w:val=""/>
      <w:lvlJc w:val="left"/>
      <w:pPr>
        <w:tabs>
          <w:tab w:val="num" w:pos="2880"/>
        </w:tabs>
        <w:ind w:left="2880" w:hanging="360"/>
      </w:pPr>
      <w:rPr>
        <w:rFonts w:ascii="Wingdings" w:hAnsi="Wingdings" w:hint="default"/>
      </w:rPr>
    </w:lvl>
    <w:lvl w:ilvl="4" w:tplc="30FEC85C" w:tentative="1">
      <w:start w:val="1"/>
      <w:numFmt w:val="bullet"/>
      <w:lvlText w:val=""/>
      <w:lvlJc w:val="left"/>
      <w:pPr>
        <w:tabs>
          <w:tab w:val="num" w:pos="3600"/>
        </w:tabs>
        <w:ind w:left="3600" w:hanging="360"/>
      </w:pPr>
      <w:rPr>
        <w:rFonts w:ascii="Wingdings" w:hAnsi="Wingdings" w:hint="default"/>
      </w:rPr>
    </w:lvl>
    <w:lvl w:ilvl="5" w:tplc="02828DD6" w:tentative="1">
      <w:start w:val="1"/>
      <w:numFmt w:val="bullet"/>
      <w:lvlText w:val=""/>
      <w:lvlJc w:val="left"/>
      <w:pPr>
        <w:tabs>
          <w:tab w:val="num" w:pos="4320"/>
        </w:tabs>
        <w:ind w:left="4320" w:hanging="360"/>
      </w:pPr>
      <w:rPr>
        <w:rFonts w:ascii="Wingdings" w:hAnsi="Wingdings" w:hint="default"/>
      </w:rPr>
    </w:lvl>
    <w:lvl w:ilvl="6" w:tplc="D8AE4AAC" w:tentative="1">
      <w:start w:val="1"/>
      <w:numFmt w:val="bullet"/>
      <w:lvlText w:val=""/>
      <w:lvlJc w:val="left"/>
      <w:pPr>
        <w:tabs>
          <w:tab w:val="num" w:pos="5040"/>
        </w:tabs>
        <w:ind w:left="5040" w:hanging="360"/>
      </w:pPr>
      <w:rPr>
        <w:rFonts w:ascii="Wingdings" w:hAnsi="Wingdings" w:hint="default"/>
      </w:rPr>
    </w:lvl>
    <w:lvl w:ilvl="7" w:tplc="3AD2ED8A" w:tentative="1">
      <w:start w:val="1"/>
      <w:numFmt w:val="bullet"/>
      <w:lvlText w:val=""/>
      <w:lvlJc w:val="left"/>
      <w:pPr>
        <w:tabs>
          <w:tab w:val="num" w:pos="5760"/>
        </w:tabs>
        <w:ind w:left="5760" w:hanging="360"/>
      </w:pPr>
      <w:rPr>
        <w:rFonts w:ascii="Wingdings" w:hAnsi="Wingdings" w:hint="default"/>
      </w:rPr>
    </w:lvl>
    <w:lvl w:ilvl="8" w:tplc="70086F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3595A"/>
    <w:multiLevelType w:val="hybridMultilevel"/>
    <w:tmpl w:val="4BC09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47693568">
    <w:abstractNumId w:val="18"/>
  </w:num>
  <w:num w:numId="2" w16cid:durableId="1260334463">
    <w:abstractNumId w:val="9"/>
  </w:num>
  <w:num w:numId="3" w16cid:durableId="1720857655">
    <w:abstractNumId w:val="3"/>
  </w:num>
  <w:num w:numId="4" w16cid:durableId="563376230">
    <w:abstractNumId w:val="13"/>
  </w:num>
  <w:num w:numId="5" w16cid:durableId="1750425669">
    <w:abstractNumId w:val="1"/>
  </w:num>
  <w:num w:numId="6" w16cid:durableId="993799351">
    <w:abstractNumId w:val="0"/>
  </w:num>
  <w:num w:numId="7" w16cid:durableId="1092240805">
    <w:abstractNumId w:val="10"/>
  </w:num>
  <w:num w:numId="8" w16cid:durableId="313678649">
    <w:abstractNumId w:val="19"/>
  </w:num>
  <w:num w:numId="9" w16cid:durableId="885797805">
    <w:abstractNumId w:val="6"/>
  </w:num>
  <w:num w:numId="10" w16cid:durableId="1787769973">
    <w:abstractNumId w:val="16"/>
  </w:num>
  <w:num w:numId="11" w16cid:durableId="1803845326">
    <w:abstractNumId w:val="21"/>
  </w:num>
  <w:num w:numId="12" w16cid:durableId="88233283">
    <w:abstractNumId w:val="5"/>
  </w:num>
  <w:num w:numId="13" w16cid:durableId="862132558">
    <w:abstractNumId w:val="25"/>
  </w:num>
  <w:num w:numId="14" w16cid:durableId="1137187362">
    <w:abstractNumId w:val="17"/>
  </w:num>
  <w:num w:numId="15" w16cid:durableId="1638487001">
    <w:abstractNumId w:val="0"/>
    <w:lvlOverride w:ilvl="0">
      <w:startOverride w:val="1"/>
    </w:lvlOverride>
  </w:num>
  <w:num w:numId="16" w16cid:durableId="840857579">
    <w:abstractNumId w:val="11"/>
  </w:num>
  <w:num w:numId="17" w16cid:durableId="89160950">
    <w:abstractNumId w:val="23"/>
  </w:num>
  <w:num w:numId="18" w16cid:durableId="1678387473">
    <w:abstractNumId w:val="7"/>
  </w:num>
  <w:num w:numId="19" w16cid:durableId="1897739919">
    <w:abstractNumId w:val="8"/>
  </w:num>
  <w:num w:numId="20" w16cid:durableId="1038550514">
    <w:abstractNumId w:val="4"/>
  </w:num>
  <w:num w:numId="21" w16cid:durableId="5445824">
    <w:abstractNumId w:val="12"/>
  </w:num>
  <w:num w:numId="22" w16cid:durableId="1508592820">
    <w:abstractNumId w:val="20"/>
  </w:num>
  <w:num w:numId="23" w16cid:durableId="222062899">
    <w:abstractNumId w:val="21"/>
  </w:num>
  <w:num w:numId="24" w16cid:durableId="591084462">
    <w:abstractNumId w:val="21"/>
  </w:num>
  <w:num w:numId="25" w16cid:durableId="825514907">
    <w:abstractNumId w:val="0"/>
  </w:num>
  <w:num w:numId="26" w16cid:durableId="643121923">
    <w:abstractNumId w:val="17"/>
  </w:num>
  <w:num w:numId="27" w16cid:durableId="581842981">
    <w:abstractNumId w:val="15"/>
  </w:num>
  <w:num w:numId="28" w16cid:durableId="845707258">
    <w:abstractNumId w:val="14"/>
  </w:num>
  <w:num w:numId="29" w16cid:durableId="1967154263">
    <w:abstractNumId w:val="2"/>
  </w:num>
  <w:num w:numId="30" w16cid:durableId="98686160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4E84"/>
    <w:rsid w:val="00005FF2"/>
    <w:rsid w:val="00006C3A"/>
    <w:rsid w:val="00011B89"/>
    <w:rsid w:val="00012276"/>
    <w:rsid w:val="00015804"/>
    <w:rsid w:val="00020C04"/>
    <w:rsid w:val="000238E6"/>
    <w:rsid w:val="00031CFC"/>
    <w:rsid w:val="000350C0"/>
    <w:rsid w:val="00035ECB"/>
    <w:rsid w:val="00036449"/>
    <w:rsid w:val="0004484A"/>
    <w:rsid w:val="00044D07"/>
    <w:rsid w:val="00045133"/>
    <w:rsid w:val="00045DBE"/>
    <w:rsid w:val="00052409"/>
    <w:rsid w:val="00052EDA"/>
    <w:rsid w:val="00053BC7"/>
    <w:rsid w:val="000552F6"/>
    <w:rsid w:val="0006010E"/>
    <w:rsid w:val="00065D3F"/>
    <w:rsid w:val="000722FB"/>
    <w:rsid w:val="00072EF3"/>
    <w:rsid w:val="000748E7"/>
    <w:rsid w:val="00082F86"/>
    <w:rsid w:val="00083E7F"/>
    <w:rsid w:val="00086C85"/>
    <w:rsid w:val="00086D53"/>
    <w:rsid w:val="000969FE"/>
    <w:rsid w:val="000972C7"/>
    <w:rsid w:val="00097317"/>
    <w:rsid w:val="0009778F"/>
    <w:rsid w:val="000A4196"/>
    <w:rsid w:val="000B07C2"/>
    <w:rsid w:val="000C1876"/>
    <w:rsid w:val="000C2234"/>
    <w:rsid w:val="000C3E61"/>
    <w:rsid w:val="000D0279"/>
    <w:rsid w:val="000D3A24"/>
    <w:rsid w:val="000D40C9"/>
    <w:rsid w:val="000D6914"/>
    <w:rsid w:val="000D6E79"/>
    <w:rsid w:val="000E0C3E"/>
    <w:rsid w:val="000E278E"/>
    <w:rsid w:val="000E411B"/>
    <w:rsid w:val="000E5EDF"/>
    <w:rsid w:val="000E7B00"/>
    <w:rsid w:val="000F1A04"/>
    <w:rsid w:val="000F339D"/>
    <w:rsid w:val="00100EA8"/>
    <w:rsid w:val="00102EF6"/>
    <w:rsid w:val="001039E5"/>
    <w:rsid w:val="00110CB3"/>
    <w:rsid w:val="00111657"/>
    <w:rsid w:val="00111FB9"/>
    <w:rsid w:val="00112C92"/>
    <w:rsid w:val="001166C7"/>
    <w:rsid w:val="0011755A"/>
    <w:rsid w:val="001216F1"/>
    <w:rsid w:val="001237B1"/>
    <w:rsid w:val="00125575"/>
    <w:rsid w:val="00131515"/>
    <w:rsid w:val="00131782"/>
    <w:rsid w:val="001322E2"/>
    <w:rsid w:val="001374C2"/>
    <w:rsid w:val="0014207C"/>
    <w:rsid w:val="00142AFE"/>
    <w:rsid w:val="00151F34"/>
    <w:rsid w:val="00153A14"/>
    <w:rsid w:val="001629B6"/>
    <w:rsid w:val="00162EBD"/>
    <w:rsid w:val="00166336"/>
    <w:rsid w:val="00166D27"/>
    <w:rsid w:val="00172AE3"/>
    <w:rsid w:val="00176E9C"/>
    <w:rsid w:val="00193AB2"/>
    <w:rsid w:val="00194488"/>
    <w:rsid w:val="001A3BCF"/>
    <w:rsid w:val="001A45A9"/>
    <w:rsid w:val="001B030B"/>
    <w:rsid w:val="001B3466"/>
    <w:rsid w:val="001B42B1"/>
    <w:rsid w:val="001B46BF"/>
    <w:rsid w:val="001B7924"/>
    <w:rsid w:val="001C4724"/>
    <w:rsid w:val="001C785D"/>
    <w:rsid w:val="001C78BE"/>
    <w:rsid w:val="001D097E"/>
    <w:rsid w:val="001D3AFE"/>
    <w:rsid w:val="001E1C4C"/>
    <w:rsid w:val="001E4E49"/>
    <w:rsid w:val="001E54D1"/>
    <w:rsid w:val="001F1B88"/>
    <w:rsid w:val="001F5749"/>
    <w:rsid w:val="001F6A85"/>
    <w:rsid w:val="001F7753"/>
    <w:rsid w:val="00201CD1"/>
    <w:rsid w:val="00202AC1"/>
    <w:rsid w:val="00202F37"/>
    <w:rsid w:val="00204283"/>
    <w:rsid w:val="002043BE"/>
    <w:rsid w:val="0021178B"/>
    <w:rsid w:val="00213713"/>
    <w:rsid w:val="0021379A"/>
    <w:rsid w:val="00214762"/>
    <w:rsid w:val="002167D8"/>
    <w:rsid w:val="00216B00"/>
    <w:rsid w:val="0021794C"/>
    <w:rsid w:val="002206C6"/>
    <w:rsid w:val="0022262F"/>
    <w:rsid w:val="00226598"/>
    <w:rsid w:val="002276C5"/>
    <w:rsid w:val="00227F3C"/>
    <w:rsid w:val="00234218"/>
    <w:rsid w:val="00234A0B"/>
    <w:rsid w:val="00236042"/>
    <w:rsid w:val="002411C2"/>
    <w:rsid w:val="00245F69"/>
    <w:rsid w:val="00246085"/>
    <w:rsid w:val="00246E64"/>
    <w:rsid w:val="002502BB"/>
    <w:rsid w:val="002516AB"/>
    <w:rsid w:val="00256B09"/>
    <w:rsid w:val="00262107"/>
    <w:rsid w:val="0026220A"/>
    <w:rsid w:val="00262D8A"/>
    <w:rsid w:val="00267A79"/>
    <w:rsid w:val="00267F12"/>
    <w:rsid w:val="00272392"/>
    <w:rsid w:val="002747B9"/>
    <w:rsid w:val="0027498E"/>
    <w:rsid w:val="0027589B"/>
    <w:rsid w:val="00275DC0"/>
    <w:rsid w:val="002771C4"/>
    <w:rsid w:val="00280DCE"/>
    <w:rsid w:val="00281C76"/>
    <w:rsid w:val="00281CA2"/>
    <w:rsid w:val="00284AC5"/>
    <w:rsid w:val="00285B84"/>
    <w:rsid w:val="00285F1D"/>
    <w:rsid w:val="002874C2"/>
    <w:rsid w:val="002951A1"/>
    <w:rsid w:val="002963E3"/>
    <w:rsid w:val="00296828"/>
    <w:rsid w:val="00297E88"/>
    <w:rsid w:val="002A1964"/>
    <w:rsid w:val="002A2826"/>
    <w:rsid w:val="002A38E9"/>
    <w:rsid w:val="002A3D19"/>
    <w:rsid w:val="002A68C3"/>
    <w:rsid w:val="002B4A1A"/>
    <w:rsid w:val="002B4A97"/>
    <w:rsid w:val="002B643E"/>
    <w:rsid w:val="002C2E5A"/>
    <w:rsid w:val="002C6524"/>
    <w:rsid w:val="002D093B"/>
    <w:rsid w:val="002D0DDD"/>
    <w:rsid w:val="002D4EBE"/>
    <w:rsid w:val="002D5027"/>
    <w:rsid w:val="002D52BD"/>
    <w:rsid w:val="002E3EDB"/>
    <w:rsid w:val="002E76EE"/>
    <w:rsid w:val="002F0301"/>
    <w:rsid w:val="002F06BB"/>
    <w:rsid w:val="002F2781"/>
    <w:rsid w:val="002F49B8"/>
    <w:rsid w:val="002F652B"/>
    <w:rsid w:val="002F6996"/>
    <w:rsid w:val="002F7D05"/>
    <w:rsid w:val="003026FB"/>
    <w:rsid w:val="00304CBE"/>
    <w:rsid w:val="00312249"/>
    <w:rsid w:val="00313F6F"/>
    <w:rsid w:val="003216B6"/>
    <w:rsid w:val="00325220"/>
    <w:rsid w:val="00325509"/>
    <w:rsid w:val="003262BB"/>
    <w:rsid w:val="0033042A"/>
    <w:rsid w:val="0033525F"/>
    <w:rsid w:val="00337C61"/>
    <w:rsid w:val="003437A6"/>
    <w:rsid w:val="003472F6"/>
    <w:rsid w:val="00350640"/>
    <w:rsid w:val="00352BFC"/>
    <w:rsid w:val="003537AE"/>
    <w:rsid w:val="003550E1"/>
    <w:rsid w:val="00361609"/>
    <w:rsid w:val="00370037"/>
    <w:rsid w:val="0037044C"/>
    <w:rsid w:val="00371113"/>
    <w:rsid w:val="00371671"/>
    <w:rsid w:val="00372AD9"/>
    <w:rsid w:val="003741E4"/>
    <w:rsid w:val="0037538B"/>
    <w:rsid w:val="00376E8A"/>
    <w:rsid w:val="00382767"/>
    <w:rsid w:val="00385AED"/>
    <w:rsid w:val="00385F2E"/>
    <w:rsid w:val="00396607"/>
    <w:rsid w:val="003A0381"/>
    <w:rsid w:val="003A426D"/>
    <w:rsid w:val="003A4C0C"/>
    <w:rsid w:val="003A5BE5"/>
    <w:rsid w:val="003A76C6"/>
    <w:rsid w:val="003B062E"/>
    <w:rsid w:val="003B281C"/>
    <w:rsid w:val="003B4CFD"/>
    <w:rsid w:val="003B4D78"/>
    <w:rsid w:val="003C2EC0"/>
    <w:rsid w:val="003C4803"/>
    <w:rsid w:val="003D05A5"/>
    <w:rsid w:val="003D13EC"/>
    <w:rsid w:val="003D1D8F"/>
    <w:rsid w:val="003D39CE"/>
    <w:rsid w:val="003D4281"/>
    <w:rsid w:val="003D4FFA"/>
    <w:rsid w:val="003D559B"/>
    <w:rsid w:val="003D6DA7"/>
    <w:rsid w:val="003D6FB2"/>
    <w:rsid w:val="003E1DC7"/>
    <w:rsid w:val="003E471F"/>
    <w:rsid w:val="003F2410"/>
    <w:rsid w:val="003F25ED"/>
    <w:rsid w:val="003F3725"/>
    <w:rsid w:val="003F3AB8"/>
    <w:rsid w:val="003F472A"/>
    <w:rsid w:val="003F6A36"/>
    <w:rsid w:val="004000A5"/>
    <w:rsid w:val="00401187"/>
    <w:rsid w:val="00402123"/>
    <w:rsid w:val="00403839"/>
    <w:rsid w:val="0041117C"/>
    <w:rsid w:val="00411DB1"/>
    <w:rsid w:val="00412F48"/>
    <w:rsid w:val="00416353"/>
    <w:rsid w:val="00416A07"/>
    <w:rsid w:val="0042362F"/>
    <w:rsid w:val="00431437"/>
    <w:rsid w:val="00432280"/>
    <w:rsid w:val="004328A4"/>
    <w:rsid w:val="00433D61"/>
    <w:rsid w:val="00437203"/>
    <w:rsid w:val="004412C5"/>
    <w:rsid w:val="00443C77"/>
    <w:rsid w:val="0044469F"/>
    <w:rsid w:val="004452DF"/>
    <w:rsid w:val="0044693B"/>
    <w:rsid w:val="0045295A"/>
    <w:rsid w:val="00460586"/>
    <w:rsid w:val="00464999"/>
    <w:rsid w:val="004661AC"/>
    <w:rsid w:val="00466BAA"/>
    <w:rsid w:val="00467CF8"/>
    <w:rsid w:val="0047102B"/>
    <w:rsid w:val="0047180C"/>
    <w:rsid w:val="00471AD9"/>
    <w:rsid w:val="004731AE"/>
    <w:rsid w:val="004824CB"/>
    <w:rsid w:val="00484E24"/>
    <w:rsid w:val="00484FB0"/>
    <w:rsid w:val="00493789"/>
    <w:rsid w:val="00496854"/>
    <w:rsid w:val="004974B8"/>
    <w:rsid w:val="00497F98"/>
    <w:rsid w:val="004A2BCC"/>
    <w:rsid w:val="004A37F7"/>
    <w:rsid w:val="004A4CA2"/>
    <w:rsid w:val="004A6929"/>
    <w:rsid w:val="004C0807"/>
    <w:rsid w:val="004D26B3"/>
    <w:rsid w:val="004D26EE"/>
    <w:rsid w:val="004D5372"/>
    <w:rsid w:val="004E11F6"/>
    <w:rsid w:val="004E2700"/>
    <w:rsid w:val="004F031B"/>
    <w:rsid w:val="004F714E"/>
    <w:rsid w:val="004F7CC5"/>
    <w:rsid w:val="0050005C"/>
    <w:rsid w:val="005037FF"/>
    <w:rsid w:val="00506E33"/>
    <w:rsid w:val="0050700E"/>
    <w:rsid w:val="00510F90"/>
    <w:rsid w:val="00511D68"/>
    <w:rsid w:val="005121BC"/>
    <w:rsid w:val="005123B2"/>
    <w:rsid w:val="0051489D"/>
    <w:rsid w:val="00514D45"/>
    <w:rsid w:val="00514DF8"/>
    <w:rsid w:val="005160D3"/>
    <w:rsid w:val="0053100E"/>
    <w:rsid w:val="005361C7"/>
    <w:rsid w:val="00540C3E"/>
    <w:rsid w:val="00541851"/>
    <w:rsid w:val="005428EF"/>
    <w:rsid w:val="0055044B"/>
    <w:rsid w:val="005517D4"/>
    <w:rsid w:val="00551859"/>
    <w:rsid w:val="005534E9"/>
    <w:rsid w:val="00554F83"/>
    <w:rsid w:val="0055603D"/>
    <w:rsid w:val="00556A81"/>
    <w:rsid w:val="005573C1"/>
    <w:rsid w:val="00557761"/>
    <w:rsid w:val="00562C1D"/>
    <w:rsid w:val="00570516"/>
    <w:rsid w:val="005713E5"/>
    <w:rsid w:val="00571FBB"/>
    <w:rsid w:val="005729F3"/>
    <w:rsid w:val="005740A3"/>
    <w:rsid w:val="00574A0E"/>
    <w:rsid w:val="00575DF9"/>
    <w:rsid w:val="0058139E"/>
    <w:rsid w:val="00583911"/>
    <w:rsid w:val="005844F7"/>
    <w:rsid w:val="00585EE8"/>
    <w:rsid w:val="00586ECA"/>
    <w:rsid w:val="005909EC"/>
    <w:rsid w:val="00594000"/>
    <w:rsid w:val="005A4963"/>
    <w:rsid w:val="005A5516"/>
    <w:rsid w:val="005A77ED"/>
    <w:rsid w:val="005A7C8D"/>
    <w:rsid w:val="005B1BE6"/>
    <w:rsid w:val="005B2373"/>
    <w:rsid w:val="005B6EC3"/>
    <w:rsid w:val="005C0093"/>
    <w:rsid w:val="005C4BCB"/>
    <w:rsid w:val="005C4ED7"/>
    <w:rsid w:val="005C4F21"/>
    <w:rsid w:val="005C575D"/>
    <w:rsid w:val="005C7893"/>
    <w:rsid w:val="005D1E46"/>
    <w:rsid w:val="005D222E"/>
    <w:rsid w:val="005D2DB0"/>
    <w:rsid w:val="005D496E"/>
    <w:rsid w:val="005D5FD8"/>
    <w:rsid w:val="005E033A"/>
    <w:rsid w:val="005E2AD7"/>
    <w:rsid w:val="005E4C2A"/>
    <w:rsid w:val="005E54DE"/>
    <w:rsid w:val="005E6A6B"/>
    <w:rsid w:val="005F2A21"/>
    <w:rsid w:val="005F4564"/>
    <w:rsid w:val="005F493D"/>
    <w:rsid w:val="006036F9"/>
    <w:rsid w:val="00603BF5"/>
    <w:rsid w:val="00603FF4"/>
    <w:rsid w:val="00607BB7"/>
    <w:rsid w:val="0061269B"/>
    <w:rsid w:val="00612B38"/>
    <w:rsid w:val="00613D1C"/>
    <w:rsid w:val="00615594"/>
    <w:rsid w:val="00616F82"/>
    <w:rsid w:val="00621F1B"/>
    <w:rsid w:val="00626A4E"/>
    <w:rsid w:val="006315BB"/>
    <w:rsid w:val="00631AFA"/>
    <w:rsid w:val="006324F3"/>
    <w:rsid w:val="00632DCC"/>
    <w:rsid w:val="0063422D"/>
    <w:rsid w:val="00634EF8"/>
    <w:rsid w:val="00635A79"/>
    <w:rsid w:val="00636B29"/>
    <w:rsid w:val="00645BFE"/>
    <w:rsid w:val="0065055C"/>
    <w:rsid w:val="00650FAF"/>
    <w:rsid w:val="0065245F"/>
    <w:rsid w:val="0065262E"/>
    <w:rsid w:val="006536ED"/>
    <w:rsid w:val="006619B0"/>
    <w:rsid w:val="00662F7E"/>
    <w:rsid w:val="00663AB3"/>
    <w:rsid w:val="00666F1F"/>
    <w:rsid w:val="00667688"/>
    <w:rsid w:val="00667D36"/>
    <w:rsid w:val="00671BC5"/>
    <w:rsid w:val="00673595"/>
    <w:rsid w:val="00676BA8"/>
    <w:rsid w:val="00677026"/>
    <w:rsid w:val="006771A6"/>
    <w:rsid w:val="00680D8B"/>
    <w:rsid w:val="0068192B"/>
    <w:rsid w:val="00682949"/>
    <w:rsid w:val="00682CC1"/>
    <w:rsid w:val="006837FD"/>
    <w:rsid w:val="00683C7B"/>
    <w:rsid w:val="00684335"/>
    <w:rsid w:val="0068700B"/>
    <w:rsid w:val="00691DE3"/>
    <w:rsid w:val="00692422"/>
    <w:rsid w:val="00693167"/>
    <w:rsid w:val="00693FB7"/>
    <w:rsid w:val="006962E9"/>
    <w:rsid w:val="00696787"/>
    <w:rsid w:val="006A0C21"/>
    <w:rsid w:val="006A1646"/>
    <w:rsid w:val="006A4A04"/>
    <w:rsid w:val="006A4DAE"/>
    <w:rsid w:val="006A6A33"/>
    <w:rsid w:val="006B1095"/>
    <w:rsid w:val="006B1D96"/>
    <w:rsid w:val="006B3CAD"/>
    <w:rsid w:val="006B4E91"/>
    <w:rsid w:val="006B6C4A"/>
    <w:rsid w:val="006B77D9"/>
    <w:rsid w:val="006C14B5"/>
    <w:rsid w:val="006C27D6"/>
    <w:rsid w:val="006D1CC3"/>
    <w:rsid w:val="006D229F"/>
    <w:rsid w:val="006D43E0"/>
    <w:rsid w:val="006D525D"/>
    <w:rsid w:val="006D57A4"/>
    <w:rsid w:val="006E1219"/>
    <w:rsid w:val="006E26E2"/>
    <w:rsid w:val="006E30C5"/>
    <w:rsid w:val="006E76E1"/>
    <w:rsid w:val="006F02E7"/>
    <w:rsid w:val="006F4DE6"/>
    <w:rsid w:val="006F5074"/>
    <w:rsid w:val="006F529C"/>
    <w:rsid w:val="006F6B7F"/>
    <w:rsid w:val="00703A7B"/>
    <w:rsid w:val="00705E81"/>
    <w:rsid w:val="007077D4"/>
    <w:rsid w:val="00711F16"/>
    <w:rsid w:val="007159ED"/>
    <w:rsid w:val="00717E3B"/>
    <w:rsid w:val="00722E02"/>
    <w:rsid w:val="00722EF8"/>
    <w:rsid w:val="0072365A"/>
    <w:rsid w:val="007250A2"/>
    <w:rsid w:val="007304E8"/>
    <w:rsid w:val="00735D88"/>
    <w:rsid w:val="00740FD8"/>
    <w:rsid w:val="007423C9"/>
    <w:rsid w:val="0074285A"/>
    <w:rsid w:val="00746C62"/>
    <w:rsid w:val="0075037F"/>
    <w:rsid w:val="00750B3C"/>
    <w:rsid w:val="00753005"/>
    <w:rsid w:val="007539DB"/>
    <w:rsid w:val="00753FF4"/>
    <w:rsid w:val="00754D88"/>
    <w:rsid w:val="00754DDE"/>
    <w:rsid w:val="00761225"/>
    <w:rsid w:val="0076231E"/>
    <w:rsid w:val="00762929"/>
    <w:rsid w:val="00770B3E"/>
    <w:rsid w:val="00770DBE"/>
    <w:rsid w:val="0077182F"/>
    <w:rsid w:val="00771E7D"/>
    <w:rsid w:val="00775AED"/>
    <w:rsid w:val="00780D9B"/>
    <w:rsid w:val="007835CB"/>
    <w:rsid w:val="00783843"/>
    <w:rsid w:val="00784CE5"/>
    <w:rsid w:val="0079032D"/>
    <w:rsid w:val="0079189D"/>
    <w:rsid w:val="007925B3"/>
    <w:rsid w:val="00793B30"/>
    <w:rsid w:val="007A540D"/>
    <w:rsid w:val="007A54A7"/>
    <w:rsid w:val="007A7261"/>
    <w:rsid w:val="007B1F49"/>
    <w:rsid w:val="007B42AC"/>
    <w:rsid w:val="007B4D38"/>
    <w:rsid w:val="007B5A67"/>
    <w:rsid w:val="007C14FB"/>
    <w:rsid w:val="007C51B0"/>
    <w:rsid w:val="007C645F"/>
    <w:rsid w:val="007D61E6"/>
    <w:rsid w:val="007D7248"/>
    <w:rsid w:val="007E00F1"/>
    <w:rsid w:val="007E0FD0"/>
    <w:rsid w:val="007E367D"/>
    <w:rsid w:val="007F3CEB"/>
    <w:rsid w:val="007F6BAD"/>
    <w:rsid w:val="008044D9"/>
    <w:rsid w:val="00810792"/>
    <w:rsid w:val="00811458"/>
    <w:rsid w:val="008118F1"/>
    <w:rsid w:val="008143EC"/>
    <w:rsid w:val="008201C0"/>
    <w:rsid w:val="008202DD"/>
    <w:rsid w:val="008205E5"/>
    <w:rsid w:val="00824933"/>
    <w:rsid w:val="008253D4"/>
    <w:rsid w:val="00826014"/>
    <w:rsid w:val="00826CBF"/>
    <w:rsid w:val="008276D7"/>
    <w:rsid w:val="00830F91"/>
    <w:rsid w:val="0083106A"/>
    <w:rsid w:val="0083213F"/>
    <w:rsid w:val="0083358C"/>
    <w:rsid w:val="00835FD8"/>
    <w:rsid w:val="00836CE2"/>
    <w:rsid w:val="00841C7C"/>
    <w:rsid w:val="0084446D"/>
    <w:rsid w:val="008452D6"/>
    <w:rsid w:val="00845ADD"/>
    <w:rsid w:val="0084756E"/>
    <w:rsid w:val="00850909"/>
    <w:rsid w:val="00850EE1"/>
    <w:rsid w:val="00852F8B"/>
    <w:rsid w:val="0085767D"/>
    <w:rsid w:val="008627BB"/>
    <w:rsid w:val="00866CF7"/>
    <w:rsid w:val="0087573B"/>
    <w:rsid w:val="0088416E"/>
    <w:rsid w:val="00886973"/>
    <w:rsid w:val="0089149A"/>
    <w:rsid w:val="00895D8B"/>
    <w:rsid w:val="00896242"/>
    <w:rsid w:val="0089719E"/>
    <w:rsid w:val="00897892"/>
    <w:rsid w:val="008A2166"/>
    <w:rsid w:val="008A22BC"/>
    <w:rsid w:val="008A6372"/>
    <w:rsid w:val="008A63BC"/>
    <w:rsid w:val="008A698F"/>
    <w:rsid w:val="008B0554"/>
    <w:rsid w:val="008B082E"/>
    <w:rsid w:val="008B0BD5"/>
    <w:rsid w:val="008B3C70"/>
    <w:rsid w:val="008B43AC"/>
    <w:rsid w:val="008B6C99"/>
    <w:rsid w:val="008C3F94"/>
    <w:rsid w:val="008C4569"/>
    <w:rsid w:val="008D26C6"/>
    <w:rsid w:val="008D422A"/>
    <w:rsid w:val="008D73ED"/>
    <w:rsid w:val="008F7C04"/>
    <w:rsid w:val="00901C76"/>
    <w:rsid w:val="00902905"/>
    <w:rsid w:val="0090295A"/>
    <w:rsid w:val="00905679"/>
    <w:rsid w:val="00906B48"/>
    <w:rsid w:val="00907639"/>
    <w:rsid w:val="00911518"/>
    <w:rsid w:val="00911C92"/>
    <w:rsid w:val="00911E94"/>
    <w:rsid w:val="009124FC"/>
    <w:rsid w:val="009155C1"/>
    <w:rsid w:val="00917192"/>
    <w:rsid w:val="00923244"/>
    <w:rsid w:val="00923B14"/>
    <w:rsid w:val="00923D14"/>
    <w:rsid w:val="00932282"/>
    <w:rsid w:val="00940992"/>
    <w:rsid w:val="00940B7F"/>
    <w:rsid w:val="009415C0"/>
    <w:rsid w:val="00942042"/>
    <w:rsid w:val="00943413"/>
    <w:rsid w:val="00943B4E"/>
    <w:rsid w:val="009446B5"/>
    <w:rsid w:val="009522D2"/>
    <w:rsid w:val="009531D0"/>
    <w:rsid w:val="00953882"/>
    <w:rsid w:val="00953B6A"/>
    <w:rsid w:val="009541F4"/>
    <w:rsid w:val="00954F60"/>
    <w:rsid w:val="00961BA8"/>
    <w:rsid w:val="00962E89"/>
    <w:rsid w:val="0096439C"/>
    <w:rsid w:val="00967526"/>
    <w:rsid w:val="00967C6F"/>
    <w:rsid w:val="00970C4C"/>
    <w:rsid w:val="00983B5F"/>
    <w:rsid w:val="009852EF"/>
    <w:rsid w:val="009864C6"/>
    <w:rsid w:val="009875BE"/>
    <w:rsid w:val="00987C3A"/>
    <w:rsid w:val="00990B88"/>
    <w:rsid w:val="0099200D"/>
    <w:rsid w:val="009939F6"/>
    <w:rsid w:val="00996CF0"/>
    <w:rsid w:val="009A1862"/>
    <w:rsid w:val="009A1CF9"/>
    <w:rsid w:val="009A79A8"/>
    <w:rsid w:val="009A7A80"/>
    <w:rsid w:val="009B0B35"/>
    <w:rsid w:val="009B1A9B"/>
    <w:rsid w:val="009B1E30"/>
    <w:rsid w:val="009B2621"/>
    <w:rsid w:val="009B3CC5"/>
    <w:rsid w:val="009B682B"/>
    <w:rsid w:val="009C0CA4"/>
    <w:rsid w:val="009C2969"/>
    <w:rsid w:val="009C3427"/>
    <w:rsid w:val="009C3C21"/>
    <w:rsid w:val="009C5BDA"/>
    <w:rsid w:val="009D1E87"/>
    <w:rsid w:val="009D2A63"/>
    <w:rsid w:val="009D510C"/>
    <w:rsid w:val="009E186C"/>
    <w:rsid w:val="009E3AE6"/>
    <w:rsid w:val="009F3007"/>
    <w:rsid w:val="009F3A20"/>
    <w:rsid w:val="00A03319"/>
    <w:rsid w:val="00A0340C"/>
    <w:rsid w:val="00A06B0D"/>
    <w:rsid w:val="00A06DBC"/>
    <w:rsid w:val="00A10405"/>
    <w:rsid w:val="00A1410A"/>
    <w:rsid w:val="00A159BA"/>
    <w:rsid w:val="00A15D00"/>
    <w:rsid w:val="00A200FF"/>
    <w:rsid w:val="00A24002"/>
    <w:rsid w:val="00A2461E"/>
    <w:rsid w:val="00A24A45"/>
    <w:rsid w:val="00A266F0"/>
    <w:rsid w:val="00A31979"/>
    <w:rsid w:val="00A341B5"/>
    <w:rsid w:val="00A37618"/>
    <w:rsid w:val="00A3790E"/>
    <w:rsid w:val="00A40049"/>
    <w:rsid w:val="00A4106A"/>
    <w:rsid w:val="00A4217B"/>
    <w:rsid w:val="00A43361"/>
    <w:rsid w:val="00A4379B"/>
    <w:rsid w:val="00A43B0C"/>
    <w:rsid w:val="00A452A6"/>
    <w:rsid w:val="00A457F1"/>
    <w:rsid w:val="00A45896"/>
    <w:rsid w:val="00A47822"/>
    <w:rsid w:val="00A47CF7"/>
    <w:rsid w:val="00A504F7"/>
    <w:rsid w:val="00A5097B"/>
    <w:rsid w:val="00A612FD"/>
    <w:rsid w:val="00A64649"/>
    <w:rsid w:val="00A64F9F"/>
    <w:rsid w:val="00A67DA8"/>
    <w:rsid w:val="00A70844"/>
    <w:rsid w:val="00A71339"/>
    <w:rsid w:val="00A74044"/>
    <w:rsid w:val="00A744CA"/>
    <w:rsid w:val="00A75ABA"/>
    <w:rsid w:val="00A77D3A"/>
    <w:rsid w:val="00A822B3"/>
    <w:rsid w:val="00A834D8"/>
    <w:rsid w:val="00A84D3B"/>
    <w:rsid w:val="00A850AE"/>
    <w:rsid w:val="00A913D4"/>
    <w:rsid w:val="00A91412"/>
    <w:rsid w:val="00A96DA6"/>
    <w:rsid w:val="00AA66AE"/>
    <w:rsid w:val="00AB1BD1"/>
    <w:rsid w:val="00AB59CB"/>
    <w:rsid w:val="00AC0019"/>
    <w:rsid w:val="00AC1952"/>
    <w:rsid w:val="00AC5CF0"/>
    <w:rsid w:val="00AD0538"/>
    <w:rsid w:val="00AD799C"/>
    <w:rsid w:val="00AE00CB"/>
    <w:rsid w:val="00AE40DE"/>
    <w:rsid w:val="00AF09DD"/>
    <w:rsid w:val="00AF42BB"/>
    <w:rsid w:val="00AF46D2"/>
    <w:rsid w:val="00AF5B77"/>
    <w:rsid w:val="00AF750D"/>
    <w:rsid w:val="00AF7B43"/>
    <w:rsid w:val="00B0196A"/>
    <w:rsid w:val="00B0341D"/>
    <w:rsid w:val="00B03B43"/>
    <w:rsid w:val="00B04B9F"/>
    <w:rsid w:val="00B105A9"/>
    <w:rsid w:val="00B10897"/>
    <w:rsid w:val="00B139AF"/>
    <w:rsid w:val="00B15E2C"/>
    <w:rsid w:val="00B17460"/>
    <w:rsid w:val="00B32257"/>
    <w:rsid w:val="00B3789F"/>
    <w:rsid w:val="00B37954"/>
    <w:rsid w:val="00B4134D"/>
    <w:rsid w:val="00B415E5"/>
    <w:rsid w:val="00B45D0F"/>
    <w:rsid w:val="00B47A58"/>
    <w:rsid w:val="00B47CDE"/>
    <w:rsid w:val="00B57C71"/>
    <w:rsid w:val="00B606B4"/>
    <w:rsid w:val="00B63E44"/>
    <w:rsid w:val="00B65EC7"/>
    <w:rsid w:val="00B669CD"/>
    <w:rsid w:val="00B744C4"/>
    <w:rsid w:val="00B755EB"/>
    <w:rsid w:val="00B77658"/>
    <w:rsid w:val="00B80FC1"/>
    <w:rsid w:val="00B8695B"/>
    <w:rsid w:val="00B878F2"/>
    <w:rsid w:val="00B908B1"/>
    <w:rsid w:val="00B910D9"/>
    <w:rsid w:val="00B91C4F"/>
    <w:rsid w:val="00B94C3A"/>
    <w:rsid w:val="00B9520E"/>
    <w:rsid w:val="00BA2837"/>
    <w:rsid w:val="00BA3510"/>
    <w:rsid w:val="00BB71A9"/>
    <w:rsid w:val="00BC70DE"/>
    <w:rsid w:val="00BC7235"/>
    <w:rsid w:val="00BC7774"/>
    <w:rsid w:val="00BD0AC4"/>
    <w:rsid w:val="00BD2570"/>
    <w:rsid w:val="00BD2873"/>
    <w:rsid w:val="00BD29CF"/>
    <w:rsid w:val="00BE29CB"/>
    <w:rsid w:val="00BE4218"/>
    <w:rsid w:val="00BE5D21"/>
    <w:rsid w:val="00BE7396"/>
    <w:rsid w:val="00BE73BD"/>
    <w:rsid w:val="00BF262A"/>
    <w:rsid w:val="00BF7359"/>
    <w:rsid w:val="00C07252"/>
    <w:rsid w:val="00C13A9D"/>
    <w:rsid w:val="00C142AF"/>
    <w:rsid w:val="00C14BFF"/>
    <w:rsid w:val="00C15F7F"/>
    <w:rsid w:val="00C17042"/>
    <w:rsid w:val="00C31113"/>
    <w:rsid w:val="00C31D4A"/>
    <w:rsid w:val="00C37106"/>
    <w:rsid w:val="00C42C0E"/>
    <w:rsid w:val="00C42EA4"/>
    <w:rsid w:val="00C43472"/>
    <w:rsid w:val="00C44361"/>
    <w:rsid w:val="00C463DC"/>
    <w:rsid w:val="00C470AD"/>
    <w:rsid w:val="00C4711B"/>
    <w:rsid w:val="00C51E24"/>
    <w:rsid w:val="00C554F2"/>
    <w:rsid w:val="00C61E7F"/>
    <w:rsid w:val="00C66DD1"/>
    <w:rsid w:val="00C7258F"/>
    <w:rsid w:val="00C7361B"/>
    <w:rsid w:val="00C73A5E"/>
    <w:rsid w:val="00C84E43"/>
    <w:rsid w:val="00C930EF"/>
    <w:rsid w:val="00CA1A8A"/>
    <w:rsid w:val="00CA2D4A"/>
    <w:rsid w:val="00CB22BE"/>
    <w:rsid w:val="00CB2AC2"/>
    <w:rsid w:val="00CC3991"/>
    <w:rsid w:val="00CC4884"/>
    <w:rsid w:val="00CD05B3"/>
    <w:rsid w:val="00CD2B5E"/>
    <w:rsid w:val="00CD45B4"/>
    <w:rsid w:val="00CD4A3B"/>
    <w:rsid w:val="00CD4A96"/>
    <w:rsid w:val="00CD5587"/>
    <w:rsid w:val="00CE5671"/>
    <w:rsid w:val="00CF1492"/>
    <w:rsid w:val="00CF3288"/>
    <w:rsid w:val="00CF45FB"/>
    <w:rsid w:val="00D01EE7"/>
    <w:rsid w:val="00D033D3"/>
    <w:rsid w:val="00D0784D"/>
    <w:rsid w:val="00D07A90"/>
    <w:rsid w:val="00D10AE0"/>
    <w:rsid w:val="00D11AC1"/>
    <w:rsid w:val="00D130FB"/>
    <w:rsid w:val="00D13ACE"/>
    <w:rsid w:val="00D15E45"/>
    <w:rsid w:val="00D16E8C"/>
    <w:rsid w:val="00D17D06"/>
    <w:rsid w:val="00D2044F"/>
    <w:rsid w:val="00D208B4"/>
    <w:rsid w:val="00D2106F"/>
    <w:rsid w:val="00D21E52"/>
    <w:rsid w:val="00D2333A"/>
    <w:rsid w:val="00D233BA"/>
    <w:rsid w:val="00D248F3"/>
    <w:rsid w:val="00D251FE"/>
    <w:rsid w:val="00D3693C"/>
    <w:rsid w:val="00D36F24"/>
    <w:rsid w:val="00D4050B"/>
    <w:rsid w:val="00D41B18"/>
    <w:rsid w:val="00D433EA"/>
    <w:rsid w:val="00D43790"/>
    <w:rsid w:val="00D473F1"/>
    <w:rsid w:val="00D47676"/>
    <w:rsid w:val="00D50F1A"/>
    <w:rsid w:val="00D551F4"/>
    <w:rsid w:val="00D63C14"/>
    <w:rsid w:val="00D660F3"/>
    <w:rsid w:val="00D67341"/>
    <w:rsid w:val="00D679BF"/>
    <w:rsid w:val="00D7108F"/>
    <w:rsid w:val="00D71632"/>
    <w:rsid w:val="00D71752"/>
    <w:rsid w:val="00D71FCD"/>
    <w:rsid w:val="00D72729"/>
    <w:rsid w:val="00D734DB"/>
    <w:rsid w:val="00D76899"/>
    <w:rsid w:val="00D82ABD"/>
    <w:rsid w:val="00D82E4C"/>
    <w:rsid w:val="00D842C0"/>
    <w:rsid w:val="00D91144"/>
    <w:rsid w:val="00D93CD8"/>
    <w:rsid w:val="00D96B14"/>
    <w:rsid w:val="00D97939"/>
    <w:rsid w:val="00DA3E7A"/>
    <w:rsid w:val="00DA473E"/>
    <w:rsid w:val="00DA7EAE"/>
    <w:rsid w:val="00DB0C16"/>
    <w:rsid w:val="00DB1E14"/>
    <w:rsid w:val="00DB259E"/>
    <w:rsid w:val="00DB68F1"/>
    <w:rsid w:val="00DC3776"/>
    <w:rsid w:val="00DC62B2"/>
    <w:rsid w:val="00DD0960"/>
    <w:rsid w:val="00DD15DA"/>
    <w:rsid w:val="00DD2345"/>
    <w:rsid w:val="00DD5874"/>
    <w:rsid w:val="00DD73CE"/>
    <w:rsid w:val="00DE0603"/>
    <w:rsid w:val="00DE2F1B"/>
    <w:rsid w:val="00DE339E"/>
    <w:rsid w:val="00DE50B2"/>
    <w:rsid w:val="00DE5849"/>
    <w:rsid w:val="00DE5D64"/>
    <w:rsid w:val="00DE73FF"/>
    <w:rsid w:val="00DE7F70"/>
    <w:rsid w:val="00DF10EB"/>
    <w:rsid w:val="00DF1C33"/>
    <w:rsid w:val="00DF27CD"/>
    <w:rsid w:val="00DF4D68"/>
    <w:rsid w:val="00DF5C8A"/>
    <w:rsid w:val="00DF5D52"/>
    <w:rsid w:val="00DF6601"/>
    <w:rsid w:val="00E003EE"/>
    <w:rsid w:val="00E00DA3"/>
    <w:rsid w:val="00E02078"/>
    <w:rsid w:val="00E048D0"/>
    <w:rsid w:val="00E05C7F"/>
    <w:rsid w:val="00E115A4"/>
    <w:rsid w:val="00E12217"/>
    <w:rsid w:val="00E208BF"/>
    <w:rsid w:val="00E21752"/>
    <w:rsid w:val="00E229C9"/>
    <w:rsid w:val="00E22BE5"/>
    <w:rsid w:val="00E22D4A"/>
    <w:rsid w:val="00E25890"/>
    <w:rsid w:val="00E263A2"/>
    <w:rsid w:val="00E31534"/>
    <w:rsid w:val="00E31E5B"/>
    <w:rsid w:val="00E3302E"/>
    <w:rsid w:val="00E337C8"/>
    <w:rsid w:val="00E43416"/>
    <w:rsid w:val="00E43C8E"/>
    <w:rsid w:val="00E43E8F"/>
    <w:rsid w:val="00E4416F"/>
    <w:rsid w:val="00E4509F"/>
    <w:rsid w:val="00E46767"/>
    <w:rsid w:val="00E53E09"/>
    <w:rsid w:val="00E55B97"/>
    <w:rsid w:val="00E6296A"/>
    <w:rsid w:val="00E65A72"/>
    <w:rsid w:val="00E65EF7"/>
    <w:rsid w:val="00E671BD"/>
    <w:rsid w:val="00E7725C"/>
    <w:rsid w:val="00E82B7F"/>
    <w:rsid w:val="00E86D9F"/>
    <w:rsid w:val="00E919B5"/>
    <w:rsid w:val="00E9668B"/>
    <w:rsid w:val="00EA1E25"/>
    <w:rsid w:val="00EA2F69"/>
    <w:rsid w:val="00EA3C85"/>
    <w:rsid w:val="00EA3F9C"/>
    <w:rsid w:val="00EA4363"/>
    <w:rsid w:val="00EA52CC"/>
    <w:rsid w:val="00EB0043"/>
    <w:rsid w:val="00EB04D9"/>
    <w:rsid w:val="00EB1FD7"/>
    <w:rsid w:val="00EB2AC7"/>
    <w:rsid w:val="00EB3C83"/>
    <w:rsid w:val="00EC09A4"/>
    <w:rsid w:val="00EC37D2"/>
    <w:rsid w:val="00EC75EC"/>
    <w:rsid w:val="00EC78D4"/>
    <w:rsid w:val="00ED446B"/>
    <w:rsid w:val="00ED59FC"/>
    <w:rsid w:val="00ED6684"/>
    <w:rsid w:val="00ED6995"/>
    <w:rsid w:val="00ED6D14"/>
    <w:rsid w:val="00ED769D"/>
    <w:rsid w:val="00EE53E9"/>
    <w:rsid w:val="00EE69E1"/>
    <w:rsid w:val="00EF0D6C"/>
    <w:rsid w:val="00EF2A1E"/>
    <w:rsid w:val="00EF353B"/>
    <w:rsid w:val="00EF7187"/>
    <w:rsid w:val="00F00FDF"/>
    <w:rsid w:val="00F05820"/>
    <w:rsid w:val="00F07A28"/>
    <w:rsid w:val="00F10E90"/>
    <w:rsid w:val="00F27EFD"/>
    <w:rsid w:val="00F30B7E"/>
    <w:rsid w:val="00F33645"/>
    <w:rsid w:val="00F33F50"/>
    <w:rsid w:val="00F34757"/>
    <w:rsid w:val="00F34912"/>
    <w:rsid w:val="00F35189"/>
    <w:rsid w:val="00F37833"/>
    <w:rsid w:val="00F41022"/>
    <w:rsid w:val="00F445F5"/>
    <w:rsid w:val="00F45EA8"/>
    <w:rsid w:val="00F4746A"/>
    <w:rsid w:val="00F50AA5"/>
    <w:rsid w:val="00F50C7B"/>
    <w:rsid w:val="00F514D2"/>
    <w:rsid w:val="00F52537"/>
    <w:rsid w:val="00F54EA0"/>
    <w:rsid w:val="00F55792"/>
    <w:rsid w:val="00F57F9C"/>
    <w:rsid w:val="00F66085"/>
    <w:rsid w:val="00F70189"/>
    <w:rsid w:val="00F7155F"/>
    <w:rsid w:val="00F7257C"/>
    <w:rsid w:val="00F734E5"/>
    <w:rsid w:val="00F803F0"/>
    <w:rsid w:val="00F80B59"/>
    <w:rsid w:val="00F80C34"/>
    <w:rsid w:val="00F84F57"/>
    <w:rsid w:val="00F906EB"/>
    <w:rsid w:val="00F90751"/>
    <w:rsid w:val="00F94530"/>
    <w:rsid w:val="00F969CC"/>
    <w:rsid w:val="00FA03C2"/>
    <w:rsid w:val="00FB5C92"/>
    <w:rsid w:val="00FC125E"/>
    <w:rsid w:val="00FC1D5A"/>
    <w:rsid w:val="00FC49E0"/>
    <w:rsid w:val="00FC57AC"/>
    <w:rsid w:val="00FD2812"/>
    <w:rsid w:val="00FD33EB"/>
    <w:rsid w:val="00FD48B1"/>
    <w:rsid w:val="00FD5A3B"/>
    <w:rsid w:val="00FD7083"/>
    <w:rsid w:val="00FE6C1F"/>
    <w:rsid w:val="00FF0935"/>
    <w:rsid w:val="00FF24AC"/>
    <w:rsid w:val="00FF398F"/>
    <w:rsid w:val="00FF419B"/>
    <w:rsid w:val="00FF56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qFormat/>
    <w:rsid w:val="00607BB7"/>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1"/>
      </w:numPr>
    </w:pPr>
  </w:style>
  <w:style w:type="character" w:customStyle="1" w:styleId="Level1Char">
    <w:name w:val="Level 1 Char"/>
    <w:link w:val="Level1"/>
    <w:uiPriority w:val="3"/>
    <w:rsid w:val="005123B2"/>
    <w:rPr>
      <w:rFonts w:cs="Arial"/>
      <w:b/>
      <w:bCs/>
      <w:iCs/>
      <w:szCs w:val="28"/>
      <w:lang w:val="en-US" w:eastAsia="en-US"/>
    </w:rPr>
  </w:style>
  <w:style w:type="paragraph" w:customStyle="1" w:styleId="Level2">
    <w:name w:val="Level 2"/>
    <w:basedOn w:val="Heading3"/>
    <w:link w:val="Level2Char"/>
    <w:uiPriority w:val="3"/>
    <w:qFormat/>
    <w:rsid w:val="005123B2"/>
    <w:pPr>
      <w:keepNext w:val="0"/>
      <w:numPr>
        <w:ilvl w:val="2"/>
        <w:numId w:val="11"/>
      </w:numPr>
    </w:pPr>
  </w:style>
  <w:style w:type="character" w:customStyle="1" w:styleId="Level2Char">
    <w:name w:val="Level 2 Char"/>
    <w:link w:val="Level2"/>
    <w:uiPriority w:val="3"/>
    <w:rsid w:val="005123B2"/>
    <w:rPr>
      <w:rFonts w:cs="Arial"/>
      <w:bCs/>
      <w:i/>
      <w:szCs w:val="26"/>
      <w:lang w:val="en-US" w:eastAsia="en-US"/>
    </w:rPr>
  </w:style>
  <w:style w:type="paragraph" w:customStyle="1" w:styleId="Level3">
    <w:name w:val="Level 3"/>
    <w:basedOn w:val="Heading4"/>
    <w:link w:val="Level3Char"/>
    <w:qFormat/>
    <w:rsid w:val="005123B2"/>
    <w:pPr>
      <w:keepNext w:val="0"/>
      <w:numPr>
        <w:ilvl w:val="3"/>
        <w:numId w:val="11"/>
      </w:numPr>
    </w:pPr>
  </w:style>
  <w:style w:type="paragraph" w:customStyle="1" w:styleId="Level5">
    <w:name w:val="Level 5"/>
    <w:basedOn w:val="Heading6"/>
    <w:uiPriority w:val="3"/>
    <w:qFormat/>
    <w:rsid w:val="005123B2"/>
    <w:pPr>
      <w:numPr>
        <w:ilvl w:val="5"/>
        <w:numId w:val="11"/>
      </w:numPr>
    </w:pPr>
  </w:style>
  <w:style w:type="paragraph" w:customStyle="1" w:styleId="Level4">
    <w:name w:val="Level 4"/>
    <w:basedOn w:val="Heading5"/>
    <w:uiPriority w:val="3"/>
    <w:qFormat/>
    <w:rsid w:val="005123B2"/>
    <w:pPr>
      <w:numPr>
        <w:ilvl w:val="4"/>
        <w:numId w:val="11"/>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9"/>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1"/>
      </w:numPr>
      <w:tabs>
        <w:tab w:val="clear" w:pos="510"/>
      </w:tabs>
    </w:pPr>
  </w:style>
  <w:style w:type="paragraph" w:customStyle="1" w:styleId="Parties">
    <w:name w:val="Parties"/>
    <w:basedOn w:val="TITLE1"/>
    <w:link w:val="PartiesChar1"/>
    <w:uiPriority w:val="1"/>
    <w:qFormat/>
    <w:rsid w:val="005123B2"/>
    <w:pPr>
      <w:keepNext w:val="0"/>
      <w:numPr>
        <w:numId w:val="7"/>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8"/>
      </w:numPr>
      <w:ind w:left="567" w:hanging="567"/>
    </w:pPr>
  </w:style>
  <w:style w:type="character" w:customStyle="1" w:styleId="TITLE1Char">
    <w:name w:val="TITLE 1 Char"/>
    <w:link w:val="TITLE1"/>
    <w:rsid w:val="00E22D4A"/>
    <w:rPr>
      <w:rFonts w:cs="Arial"/>
      <w:bCs/>
      <w:caps/>
      <w:color w:val="590056"/>
      <w:kern w:val="32"/>
      <w:sz w:val="24"/>
      <w:szCs w:val="32"/>
      <w:lang w:val="en-US" w:eastAsia="en-US"/>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cs="Arial"/>
      <w:bCs/>
      <w:szCs w:val="32"/>
      <w:lang w:val="en-US" w:eastAsia="en-US"/>
    </w:rPr>
  </w:style>
  <w:style w:type="character" w:customStyle="1" w:styleId="RecitalsChar">
    <w:name w:val="Recitals Char"/>
    <w:link w:val="Recitals"/>
    <w:uiPriority w:val="2"/>
    <w:rsid w:val="005123B2"/>
    <w:rPr>
      <w:rFonts w:cs="Arial"/>
      <w:bCs/>
      <w:szCs w:val="32"/>
      <w:lang w:val="en-US" w:eastAsia="en-US"/>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lang w:val="en-US" w:eastAsia="en-US"/>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0"/>
      </w:numPr>
    </w:pPr>
  </w:style>
  <w:style w:type="paragraph" w:customStyle="1" w:styleId="Alpha2">
    <w:name w:val="Alpha 2"/>
    <w:basedOn w:val="Normal"/>
    <w:uiPriority w:val="4"/>
    <w:qFormat/>
    <w:rsid w:val="000C3E61"/>
    <w:pPr>
      <w:numPr>
        <w:ilvl w:val="1"/>
        <w:numId w:val="10"/>
      </w:numPr>
    </w:pPr>
  </w:style>
  <w:style w:type="paragraph" w:customStyle="1" w:styleId="Alpha3">
    <w:name w:val="Alpha 3"/>
    <w:basedOn w:val="ListBullet2"/>
    <w:uiPriority w:val="4"/>
    <w:qFormat/>
    <w:rsid w:val="000C3E61"/>
    <w:pPr>
      <w:numPr>
        <w:ilvl w:val="2"/>
        <w:numId w:val="10"/>
      </w:numPr>
    </w:pPr>
  </w:style>
  <w:style w:type="paragraph" w:customStyle="1" w:styleId="Schedule1">
    <w:name w:val="Schedule 1"/>
    <w:basedOn w:val="Level1"/>
    <w:link w:val="Schedule1Char"/>
    <w:uiPriority w:val="4"/>
    <w:qFormat/>
    <w:rsid w:val="00E31534"/>
    <w:pPr>
      <w:numPr>
        <w:ilvl w:val="0"/>
        <w:numId w:val="13"/>
      </w:numPr>
    </w:pPr>
  </w:style>
  <w:style w:type="paragraph" w:customStyle="1" w:styleId="Schedule2">
    <w:name w:val="Schedule 2"/>
    <w:basedOn w:val="Level2"/>
    <w:link w:val="Schedule2Char"/>
    <w:uiPriority w:val="4"/>
    <w:qFormat/>
    <w:rsid w:val="00E31534"/>
    <w:pPr>
      <w:numPr>
        <w:ilvl w:val="1"/>
        <w:numId w:val="13"/>
      </w:numPr>
    </w:pPr>
  </w:style>
  <w:style w:type="character" w:customStyle="1" w:styleId="Schedule1Char">
    <w:name w:val="Schedule 1 Char"/>
    <w:link w:val="Schedule1"/>
    <w:uiPriority w:val="4"/>
    <w:rsid w:val="00E31534"/>
    <w:rPr>
      <w:rFonts w:cs="Arial"/>
      <w:b/>
      <w:bCs/>
      <w:iCs/>
      <w:szCs w:val="28"/>
      <w:lang w:val="en-US" w:eastAsia="en-US"/>
    </w:rPr>
  </w:style>
  <w:style w:type="paragraph" w:customStyle="1" w:styleId="Schedule3">
    <w:name w:val="Schedule 3"/>
    <w:basedOn w:val="Level3"/>
    <w:link w:val="Schedule3Char"/>
    <w:uiPriority w:val="4"/>
    <w:qFormat/>
    <w:rsid w:val="00E31534"/>
    <w:pPr>
      <w:numPr>
        <w:ilvl w:val="2"/>
        <w:numId w:val="13"/>
      </w:numPr>
    </w:pPr>
  </w:style>
  <w:style w:type="character" w:customStyle="1" w:styleId="Schedule2Char">
    <w:name w:val="Schedule 2 Char"/>
    <w:link w:val="Schedule2"/>
    <w:uiPriority w:val="4"/>
    <w:rsid w:val="00E31534"/>
    <w:rPr>
      <w:rFonts w:cs="Arial"/>
      <w:bCs/>
      <w:i/>
      <w:szCs w:val="26"/>
      <w:lang w:val="en-US" w:eastAsia="en-US"/>
    </w:rPr>
  </w:style>
  <w:style w:type="character" w:customStyle="1" w:styleId="Level3Char">
    <w:name w:val="Level 3 Char"/>
    <w:link w:val="Level3"/>
    <w:rsid w:val="00E31534"/>
    <w:rPr>
      <w:bCs/>
      <w:szCs w:val="28"/>
      <w:lang w:val="en-US" w:eastAsia="en-US"/>
    </w:rPr>
  </w:style>
  <w:style w:type="character" w:customStyle="1" w:styleId="Schedule3Char">
    <w:name w:val="Schedule 3 Char"/>
    <w:link w:val="Schedule3"/>
    <w:uiPriority w:val="4"/>
    <w:rsid w:val="00E31534"/>
    <w:rPr>
      <w:bCs/>
      <w:szCs w:val="28"/>
      <w:lang w:val="en-US" w:eastAsia="en-US"/>
    </w:rPr>
  </w:style>
  <w:style w:type="numbering" w:customStyle="1" w:styleId="Style1">
    <w:name w:val="Style1"/>
    <w:uiPriority w:val="99"/>
    <w:rsid w:val="007A54A7"/>
    <w:pPr>
      <w:numPr>
        <w:numId w:val="12"/>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Revision">
    <w:name w:val="Revision"/>
    <w:hidden/>
    <w:uiPriority w:val="99"/>
    <w:semiHidden/>
    <w:rsid w:val="000D6914"/>
    <w:rPr>
      <w:szCs w:val="24"/>
      <w:lang w:val="en-US" w:eastAsia="en-US"/>
    </w:rPr>
  </w:style>
  <w:style w:type="paragraph" w:customStyle="1" w:styleId="xmsonormal">
    <w:name w:val="x_msonormal"/>
    <w:basedOn w:val="Normal"/>
    <w:rsid w:val="005F4564"/>
    <w:pPr>
      <w:spacing w:after="0" w:line="240" w:lineRule="auto"/>
    </w:pPr>
    <w:rPr>
      <w:rFonts w:ascii="Calibri" w:hAnsi="Calibri" w:cs="Calibri"/>
    </w:rPr>
  </w:style>
  <w:style w:type="paragraph" w:customStyle="1" w:styleId="xlevel2">
    <w:name w:val="x_level2"/>
    <w:basedOn w:val="Normal"/>
    <w:rsid w:val="005844F7"/>
    <w:pPr>
      <w:spacing w:line="280" w:lineRule="atLeast"/>
      <w:ind w:left="510" w:hanging="510"/>
    </w:pPr>
    <w:rPr>
      <w:rFonts w:ascii="Arial" w:hAnsi="Arial" w:cs="Arial"/>
      <w:i/>
      <w:iCs/>
      <w:szCs w:val="20"/>
    </w:rPr>
  </w:style>
  <w:style w:type="paragraph" w:customStyle="1" w:styleId="xtablehead">
    <w:name w:val="x_tablehead"/>
    <w:basedOn w:val="Normal"/>
    <w:rsid w:val="005844F7"/>
    <w:pPr>
      <w:spacing w:before="70" w:after="70" w:line="280" w:lineRule="atLeast"/>
    </w:pPr>
    <w:rPr>
      <w:rFonts w:ascii="Arial" w:hAnsi="Arial" w:cs="Arial"/>
      <w:b/>
      <w:bCs/>
      <w:szCs w:val="20"/>
    </w:rPr>
  </w:style>
  <w:style w:type="paragraph" w:customStyle="1" w:styleId="xmsolistparagraph">
    <w:name w:val="x_msolistparagraph"/>
    <w:basedOn w:val="Normal"/>
    <w:rsid w:val="005E6A6B"/>
    <w:pPr>
      <w:spacing w:after="0" w:line="240" w:lineRule="auto"/>
      <w:ind w:left="720"/>
    </w:pPr>
    <w:rPr>
      <w:rFonts w:ascii="Calibri" w:hAnsi="Calibri" w:cs="Calibri"/>
    </w:rPr>
  </w:style>
  <w:style w:type="character" w:customStyle="1" w:styleId="ui-provider">
    <w:name w:val="ui-provider"/>
    <w:basedOn w:val="DefaultParagraphFont"/>
    <w:rsid w:val="00BF7359"/>
  </w:style>
  <w:style w:type="table" w:styleId="TableGridLight">
    <w:name w:val="Grid Table Light"/>
    <w:basedOn w:val="TableNormal"/>
    <w:uiPriority w:val="40"/>
    <w:rsid w:val="005D49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
    <w:semiHidden/>
    <w:rsid w:val="001B7924"/>
    <w:rPr>
      <w:sz w:val="16"/>
      <w:szCs w:val="16"/>
    </w:rPr>
  </w:style>
  <w:style w:type="paragraph" w:styleId="CommentText">
    <w:name w:val="annotation text"/>
    <w:basedOn w:val="Normal"/>
    <w:link w:val="CommentTextChar"/>
    <w:uiPriority w:val="9"/>
    <w:semiHidden/>
    <w:rsid w:val="001B7924"/>
    <w:pPr>
      <w:spacing w:line="240" w:lineRule="auto"/>
    </w:pPr>
    <w:rPr>
      <w:szCs w:val="20"/>
    </w:rPr>
  </w:style>
  <w:style w:type="character" w:customStyle="1" w:styleId="CommentTextChar">
    <w:name w:val="Comment Text Char"/>
    <w:basedOn w:val="DefaultParagraphFont"/>
    <w:link w:val="CommentText"/>
    <w:uiPriority w:val="9"/>
    <w:semiHidden/>
    <w:rsid w:val="001B7924"/>
    <w:rPr>
      <w:lang w:val="en-US" w:eastAsia="en-US"/>
    </w:rPr>
  </w:style>
  <w:style w:type="paragraph" w:styleId="CommentSubject">
    <w:name w:val="annotation subject"/>
    <w:basedOn w:val="CommentText"/>
    <w:next w:val="CommentText"/>
    <w:link w:val="CommentSubjectChar"/>
    <w:uiPriority w:val="9"/>
    <w:semiHidden/>
    <w:rsid w:val="001B7924"/>
    <w:rPr>
      <w:b/>
      <w:bCs/>
    </w:rPr>
  </w:style>
  <w:style w:type="character" w:customStyle="1" w:styleId="CommentSubjectChar">
    <w:name w:val="Comment Subject Char"/>
    <w:basedOn w:val="CommentTextChar"/>
    <w:link w:val="CommentSubject"/>
    <w:uiPriority w:val="9"/>
    <w:semiHidden/>
    <w:rsid w:val="001B792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978">
      <w:bodyDiv w:val="1"/>
      <w:marLeft w:val="0"/>
      <w:marRight w:val="0"/>
      <w:marTop w:val="0"/>
      <w:marBottom w:val="0"/>
      <w:divBdr>
        <w:top w:val="none" w:sz="0" w:space="0" w:color="auto"/>
        <w:left w:val="none" w:sz="0" w:space="0" w:color="auto"/>
        <w:bottom w:val="none" w:sz="0" w:space="0" w:color="auto"/>
        <w:right w:val="none" w:sz="0" w:space="0" w:color="auto"/>
      </w:divBdr>
    </w:div>
    <w:div w:id="179049443">
      <w:bodyDiv w:val="1"/>
      <w:marLeft w:val="0"/>
      <w:marRight w:val="0"/>
      <w:marTop w:val="0"/>
      <w:marBottom w:val="0"/>
      <w:divBdr>
        <w:top w:val="none" w:sz="0" w:space="0" w:color="auto"/>
        <w:left w:val="none" w:sz="0" w:space="0" w:color="auto"/>
        <w:bottom w:val="none" w:sz="0" w:space="0" w:color="auto"/>
        <w:right w:val="none" w:sz="0" w:space="0" w:color="auto"/>
      </w:divBdr>
    </w:div>
    <w:div w:id="243489187">
      <w:bodyDiv w:val="1"/>
      <w:marLeft w:val="0"/>
      <w:marRight w:val="0"/>
      <w:marTop w:val="0"/>
      <w:marBottom w:val="0"/>
      <w:divBdr>
        <w:top w:val="none" w:sz="0" w:space="0" w:color="auto"/>
        <w:left w:val="none" w:sz="0" w:space="0" w:color="auto"/>
        <w:bottom w:val="none" w:sz="0" w:space="0" w:color="auto"/>
        <w:right w:val="none" w:sz="0" w:space="0" w:color="auto"/>
      </w:divBdr>
    </w:div>
    <w:div w:id="371464082">
      <w:bodyDiv w:val="1"/>
      <w:marLeft w:val="0"/>
      <w:marRight w:val="0"/>
      <w:marTop w:val="0"/>
      <w:marBottom w:val="0"/>
      <w:divBdr>
        <w:top w:val="none" w:sz="0" w:space="0" w:color="auto"/>
        <w:left w:val="none" w:sz="0" w:space="0" w:color="auto"/>
        <w:bottom w:val="none" w:sz="0" w:space="0" w:color="auto"/>
        <w:right w:val="none" w:sz="0" w:space="0" w:color="auto"/>
      </w:divBdr>
    </w:div>
    <w:div w:id="443037626">
      <w:bodyDiv w:val="1"/>
      <w:marLeft w:val="0"/>
      <w:marRight w:val="0"/>
      <w:marTop w:val="0"/>
      <w:marBottom w:val="0"/>
      <w:divBdr>
        <w:top w:val="none" w:sz="0" w:space="0" w:color="auto"/>
        <w:left w:val="none" w:sz="0" w:space="0" w:color="auto"/>
        <w:bottom w:val="none" w:sz="0" w:space="0" w:color="auto"/>
        <w:right w:val="none" w:sz="0" w:space="0" w:color="auto"/>
      </w:divBdr>
    </w:div>
    <w:div w:id="481428802">
      <w:bodyDiv w:val="1"/>
      <w:marLeft w:val="0"/>
      <w:marRight w:val="0"/>
      <w:marTop w:val="0"/>
      <w:marBottom w:val="0"/>
      <w:divBdr>
        <w:top w:val="none" w:sz="0" w:space="0" w:color="auto"/>
        <w:left w:val="none" w:sz="0" w:space="0" w:color="auto"/>
        <w:bottom w:val="none" w:sz="0" w:space="0" w:color="auto"/>
        <w:right w:val="none" w:sz="0" w:space="0" w:color="auto"/>
      </w:divBdr>
    </w:div>
    <w:div w:id="559445728">
      <w:bodyDiv w:val="1"/>
      <w:marLeft w:val="0"/>
      <w:marRight w:val="0"/>
      <w:marTop w:val="0"/>
      <w:marBottom w:val="0"/>
      <w:divBdr>
        <w:top w:val="none" w:sz="0" w:space="0" w:color="auto"/>
        <w:left w:val="none" w:sz="0" w:space="0" w:color="auto"/>
        <w:bottom w:val="none" w:sz="0" w:space="0" w:color="auto"/>
        <w:right w:val="none" w:sz="0" w:space="0" w:color="auto"/>
      </w:divBdr>
    </w:div>
    <w:div w:id="587009617">
      <w:bodyDiv w:val="1"/>
      <w:marLeft w:val="0"/>
      <w:marRight w:val="0"/>
      <w:marTop w:val="0"/>
      <w:marBottom w:val="0"/>
      <w:divBdr>
        <w:top w:val="none" w:sz="0" w:space="0" w:color="auto"/>
        <w:left w:val="none" w:sz="0" w:space="0" w:color="auto"/>
        <w:bottom w:val="none" w:sz="0" w:space="0" w:color="auto"/>
        <w:right w:val="none" w:sz="0" w:space="0" w:color="auto"/>
      </w:divBdr>
    </w:div>
    <w:div w:id="595791358">
      <w:bodyDiv w:val="1"/>
      <w:marLeft w:val="0"/>
      <w:marRight w:val="0"/>
      <w:marTop w:val="0"/>
      <w:marBottom w:val="0"/>
      <w:divBdr>
        <w:top w:val="none" w:sz="0" w:space="0" w:color="auto"/>
        <w:left w:val="none" w:sz="0" w:space="0" w:color="auto"/>
        <w:bottom w:val="none" w:sz="0" w:space="0" w:color="auto"/>
        <w:right w:val="none" w:sz="0" w:space="0" w:color="auto"/>
      </w:divBdr>
      <w:divsChild>
        <w:div w:id="1714387022">
          <w:marLeft w:val="274"/>
          <w:marRight w:val="0"/>
          <w:marTop w:val="0"/>
          <w:marBottom w:val="120"/>
          <w:divBdr>
            <w:top w:val="none" w:sz="0" w:space="0" w:color="auto"/>
            <w:left w:val="none" w:sz="0" w:space="0" w:color="auto"/>
            <w:bottom w:val="none" w:sz="0" w:space="0" w:color="auto"/>
            <w:right w:val="none" w:sz="0" w:space="0" w:color="auto"/>
          </w:divBdr>
        </w:div>
        <w:div w:id="219441315">
          <w:marLeft w:val="274"/>
          <w:marRight w:val="0"/>
          <w:marTop w:val="0"/>
          <w:marBottom w:val="120"/>
          <w:divBdr>
            <w:top w:val="none" w:sz="0" w:space="0" w:color="auto"/>
            <w:left w:val="none" w:sz="0" w:space="0" w:color="auto"/>
            <w:bottom w:val="none" w:sz="0" w:space="0" w:color="auto"/>
            <w:right w:val="none" w:sz="0" w:space="0" w:color="auto"/>
          </w:divBdr>
        </w:div>
        <w:div w:id="1516075333">
          <w:marLeft w:val="274"/>
          <w:marRight w:val="0"/>
          <w:marTop w:val="0"/>
          <w:marBottom w:val="120"/>
          <w:divBdr>
            <w:top w:val="none" w:sz="0" w:space="0" w:color="auto"/>
            <w:left w:val="none" w:sz="0" w:space="0" w:color="auto"/>
            <w:bottom w:val="none" w:sz="0" w:space="0" w:color="auto"/>
            <w:right w:val="none" w:sz="0" w:space="0" w:color="auto"/>
          </w:divBdr>
        </w:div>
        <w:div w:id="2016227750">
          <w:marLeft w:val="274"/>
          <w:marRight w:val="0"/>
          <w:marTop w:val="0"/>
          <w:marBottom w:val="120"/>
          <w:divBdr>
            <w:top w:val="none" w:sz="0" w:space="0" w:color="auto"/>
            <w:left w:val="none" w:sz="0" w:space="0" w:color="auto"/>
            <w:bottom w:val="none" w:sz="0" w:space="0" w:color="auto"/>
            <w:right w:val="none" w:sz="0" w:space="0" w:color="auto"/>
          </w:divBdr>
        </w:div>
        <w:div w:id="1948779044">
          <w:marLeft w:val="274"/>
          <w:marRight w:val="0"/>
          <w:marTop w:val="0"/>
          <w:marBottom w:val="120"/>
          <w:divBdr>
            <w:top w:val="none" w:sz="0" w:space="0" w:color="auto"/>
            <w:left w:val="none" w:sz="0" w:space="0" w:color="auto"/>
            <w:bottom w:val="none" w:sz="0" w:space="0" w:color="auto"/>
            <w:right w:val="none" w:sz="0" w:space="0" w:color="auto"/>
          </w:divBdr>
        </w:div>
      </w:divsChild>
    </w:div>
    <w:div w:id="958336588">
      <w:bodyDiv w:val="1"/>
      <w:marLeft w:val="0"/>
      <w:marRight w:val="0"/>
      <w:marTop w:val="0"/>
      <w:marBottom w:val="0"/>
      <w:divBdr>
        <w:top w:val="none" w:sz="0" w:space="0" w:color="auto"/>
        <w:left w:val="none" w:sz="0" w:space="0" w:color="auto"/>
        <w:bottom w:val="none" w:sz="0" w:space="0" w:color="auto"/>
        <w:right w:val="none" w:sz="0" w:space="0" w:color="auto"/>
      </w:divBdr>
    </w:div>
    <w:div w:id="985742449">
      <w:bodyDiv w:val="1"/>
      <w:marLeft w:val="0"/>
      <w:marRight w:val="0"/>
      <w:marTop w:val="0"/>
      <w:marBottom w:val="0"/>
      <w:divBdr>
        <w:top w:val="none" w:sz="0" w:space="0" w:color="auto"/>
        <w:left w:val="none" w:sz="0" w:space="0" w:color="auto"/>
        <w:bottom w:val="none" w:sz="0" w:space="0" w:color="auto"/>
        <w:right w:val="none" w:sz="0" w:space="0" w:color="auto"/>
      </w:divBdr>
    </w:div>
    <w:div w:id="1001544396">
      <w:bodyDiv w:val="1"/>
      <w:marLeft w:val="0"/>
      <w:marRight w:val="0"/>
      <w:marTop w:val="0"/>
      <w:marBottom w:val="0"/>
      <w:divBdr>
        <w:top w:val="none" w:sz="0" w:space="0" w:color="auto"/>
        <w:left w:val="none" w:sz="0" w:space="0" w:color="auto"/>
        <w:bottom w:val="none" w:sz="0" w:space="0" w:color="auto"/>
        <w:right w:val="none" w:sz="0" w:space="0" w:color="auto"/>
      </w:divBdr>
    </w:div>
    <w:div w:id="1059785949">
      <w:bodyDiv w:val="1"/>
      <w:marLeft w:val="0"/>
      <w:marRight w:val="0"/>
      <w:marTop w:val="0"/>
      <w:marBottom w:val="0"/>
      <w:divBdr>
        <w:top w:val="none" w:sz="0" w:space="0" w:color="auto"/>
        <w:left w:val="none" w:sz="0" w:space="0" w:color="auto"/>
        <w:bottom w:val="none" w:sz="0" w:space="0" w:color="auto"/>
        <w:right w:val="none" w:sz="0" w:space="0" w:color="auto"/>
      </w:divBdr>
      <w:divsChild>
        <w:div w:id="1479803609">
          <w:marLeft w:val="360"/>
          <w:marRight w:val="0"/>
          <w:marTop w:val="0"/>
          <w:marBottom w:val="120"/>
          <w:divBdr>
            <w:top w:val="none" w:sz="0" w:space="0" w:color="auto"/>
            <w:left w:val="none" w:sz="0" w:space="0" w:color="auto"/>
            <w:bottom w:val="none" w:sz="0" w:space="0" w:color="auto"/>
            <w:right w:val="none" w:sz="0" w:space="0" w:color="auto"/>
          </w:divBdr>
        </w:div>
        <w:div w:id="2097364326">
          <w:marLeft w:val="360"/>
          <w:marRight w:val="0"/>
          <w:marTop w:val="0"/>
          <w:marBottom w:val="120"/>
          <w:divBdr>
            <w:top w:val="none" w:sz="0" w:space="0" w:color="auto"/>
            <w:left w:val="none" w:sz="0" w:space="0" w:color="auto"/>
            <w:bottom w:val="none" w:sz="0" w:space="0" w:color="auto"/>
            <w:right w:val="none" w:sz="0" w:space="0" w:color="auto"/>
          </w:divBdr>
        </w:div>
        <w:div w:id="707099143">
          <w:marLeft w:val="360"/>
          <w:marRight w:val="0"/>
          <w:marTop w:val="0"/>
          <w:marBottom w:val="120"/>
          <w:divBdr>
            <w:top w:val="none" w:sz="0" w:space="0" w:color="auto"/>
            <w:left w:val="none" w:sz="0" w:space="0" w:color="auto"/>
            <w:bottom w:val="none" w:sz="0" w:space="0" w:color="auto"/>
            <w:right w:val="none" w:sz="0" w:space="0" w:color="auto"/>
          </w:divBdr>
        </w:div>
        <w:div w:id="1959601629">
          <w:marLeft w:val="360"/>
          <w:marRight w:val="0"/>
          <w:marTop w:val="0"/>
          <w:marBottom w:val="120"/>
          <w:divBdr>
            <w:top w:val="none" w:sz="0" w:space="0" w:color="auto"/>
            <w:left w:val="none" w:sz="0" w:space="0" w:color="auto"/>
            <w:bottom w:val="none" w:sz="0" w:space="0" w:color="auto"/>
            <w:right w:val="none" w:sz="0" w:space="0" w:color="auto"/>
          </w:divBdr>
        </w:div>
        <w:div w:id="1867517291">
          <w:marLeft w:val="360"/>
          <w:marRight w:val="0"/>
          <w:marTop w:val="0"/>
          <w:marBottom w:val="120"/>
          <w:divBdr>
            <w:top w:val="none" w:sz="0" w:space="0" w:color="auto"/>
            <w:left w:val="none" w:sz="0" w:space="0" w:color="auto"/>
            <w:bottom w:val="none" w:sz="0" w:space="0" w:color="auto"/>
            <w:right w:val="none" w:sz="0" w:space="0" w:color="auto"/>
          </w:divBdr>
        </w:div>
      </w:divsChild>
    </w:div>
    <w:div w:id="1085690576">
      <w:bodyDiv w:val="1"/>
      <w:marLeft w:val="0"/>
      <w:marRight w:val="0"/>
      <w:marTop w:val="0"/>
      <w:marBottom w:val="0"/>
      <w:divBdr>
        <w:top w:val="none" w:sz="0" w:space="0" w:color="auto"/>
        <w:left w:val="none" w:sz="0" w:space="0" w:color="auto"/>
        <w:bottom w:val="none" w:sz="0" w:space="0" w:color="auto"/>
        <w:right w:val="none" w:sz="0" w:space="0" w:color="auto"/>
      </w:divBdr>
    </w:div>
    <w:div w:id="1102264361">
      <w:bodyDiv w:val="1"/>
      <w:marLeft w:val="0"/>
      <w:marRight w:val="0"/>
      <w:marTop w:val="0"/>
      <w:marBottom w:val="0"/>
      <w:divBdr>
        <w:top w:val="none" w:sz="0" w:space="0" w:color="auto"/>
        <w:left w:val="none" w:sz="0" w:space="0" w:color="auto"/>
        <w:bottom w:val="none" w:sz="0" w:space="0" w:color="auto"/>
        <w:right w:val="none" w:sz="0" w:space="0" w:color="auto"/>
      </w:divBdr>
    </w:div>
    <w:div w:id="1251044024">
      <w:bodyDiv w:val="1"/>
      <w:marLeft w:val="0"/>
      <w:marRight w:val="0"/>
      <w:marTop w:val="0"/>
      <w:marBottom w:val="0"/>
      <w:divBdr>
        <w:top w:val="none" w:sz="0" w:space="0" w:color="auto"/>
        <w:left w:val="none" w:sz="0" w:space="0" w:color="auto"/>
        <w:bottom w:val="none" w:sz="0" w:space="0" w:color="auto"/>
        <w:right w:val="none" w:sz="0" w:space="0" w:color="auto"/>
      </w:divBdr>
    </w:div>
    <w:div w:id="1312716436">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87055">
      <w:bodyDiv w:val="1"/>
      <w:marLeft w:val="0"/>
      <w:marRight w:val="0"/>
      <w:marTop w:val="0"/>
      <w:marBottom w:val="0"/>
      <w:divBdr>
        <w:top w:val="none" w:sz="0" w:space="0" w:color="auto"/>
        <w:left w:val="none" w:sz="0" w:space="0" w:color="auto"/>
        <w:bottom w:val="none" w:sz="0" w:space="0" w:color="auto"/>
        <w:right w:val="none" w:sz="0" w:space="0" w:color="auto"/>
      </w:divBdr>
      <w:divsChild>
        <w:div w:id="1060976385">
          <w:marLeft w:val="562"/>
          <w:marRight w:val="0"/>
          <w:marTop w:val="45"/>
          <w:marBottom w:val="150"/>
          <w:divBdr>
            <w:top w:val="none" w:sz="0" w:space="0" w:color="auto"/>
            <w:left w:val="none" w:sz="0" w:space="0" w:color="auto"/>
            <w:bottom w:val="none" w:sz="0" w:space="0" w:color="auto"/>
            <w:right w:val="none" w:sz="0" w:space="0" w:color="auto"/>
          </w:divBdr>
        </w:div>
        <w:div w:id="751126466">
          <w:marLeft w:val="562"/>
          <w:marRight w:val="0"/>
          <w:marTop w:val="45"/>
          <w:marBottom w:val="150"/>
          <w:divBdr>
            <w:top w:val="none" w:sz="0" w:space="0" w:color="auto"/>
            <w:left w:val="none" w:sz="0" w:space="0" w:color="auto"/>
            <w:bottom w:val="none" w:sz="0" w:space="0" w:color="auto"/>
            <w:right w:val="none" w:sz="0" w:space="0" w:color="auto"/>
          </w:divBdr>
        </w:div>
        <w:div w:id="711463376">
          <w:marLeft w:val="562"/>
          <w:marRight w:val="0"/>
          <w:marTop w:val="45"/>
          <w:marBottom w:val="150"/>
          <w:divBdr>
            <w:top w:val="none" w:sz="0" w:space="0" w:color="auto"/>
            <w:left w:val="none" w:sz="0" w:space="0" w:color="auto"/>
            <w:bottom w:val="none" w:sz="0" w:space="0" w:color="auto"/>
            <w:right w:val="none" w:sz="0" w:space="0" w:color="auto"/>
          </w:divBdr>
        </w:div>
        <w:div w:id="1500853995">
          <w:marLeft w:val="562"/>
          <w:marRight w:val="0"/>
          <w:marTop w:val="45"/>
          <w:marBottom w:val="150"/>
          <w:divBdr>
            <w:top w:val="none" w:sz="0" w:space="0" w:color="auto"/>
            <w:left w:val="none" w:sz="0" w:space="0" w:color="auto"/>
            <w:bottom w:val="none" w:sz="0" w:space="0" w:color="auto"/>
            <w:right w:val="none" w:sz="0" w:space="0" w:color="auto"/>
          </w:divBdr>
        </w:div>
        <w:div w:id="293950338">
          <w:marLeft w:val="562"/>
          <w:marRight w:val="0"/>
          <w:marTop w:val="45"/>
          <w:marBottom w:val="150"/>
          <w:divBdr>
            <w:top w:val="none" w:sz="0" w:space="0" w:color="auto"/>
            <w:left w:val="none" w:sz="0" w:space="0" w:color="auto"/>
            <w:bottom w:val="none" w:sz="0" w:space="0" w:color="auto"/>
            <w:right w:val="none" w:sz="0" w:space="0" w:color="auto"/>
          </w:divBdr>
        </w:div>
        <w:div w:id="106433919">
          <w:marLeft w:val="562"/>
          <w:marRight w:val="0"/>
          <w:marTop w:val="45"/>
          <w:marBottom w:val="150"/>
          <w:divBdr>
            <w:top w:val="none" w:sz="0" w:space="0" w:color="auto"/>
            <w:left w:val="none" w:sz="0" w:space="0" w:color="auto"/>
            <w:bottom w:val="none" w:sz="0" w:space="0" w:color="auto"/>
            <w:right w:val="none" w:sz="0" w:space="0" w:color="auto"/>
          </w:divBdr>
        </w:div>
        <w:div w:id="282349960">
          <w:marLeft w:val="562"/>
          <w:marRight w:val="0"/>
          <w:marTop w:val="45"/>
          <w:marBottom w:val="150"/>
          <w:divBdr>
            <w:top w:val="none" w:sz="0" w:space="0" w:color="auto"/>
            <w:left w:val="none" w:sz="0" w:space="0" w:color="auto"/>
            <w:bottom w:val="none" w:sz="0" w:space="0" w:color="auto"/>
            <w:right w:val="none" w:sz="0" w:space="0" w:color="auto"/>
          </w:divBdr>
        </w:div>
        <w:div w:id="1871840812">
          <w:marLeft w:val="562"/>
          <w:marRight w:val="0"/>
          <w:marTop w:val="45"/>
          <w:marBottom w:val="150"/>
          <w:divBdr>
            <w:top w:val="none" w:sz="0" w:space="0" w:color="auto"/>
            <w:left w:val="none" w:sz="0" w:space="0" w:color="auto"/>
            <w:bottom w:val="none" w:sz="0" w:space="0" w:color="auto"/>
            <w:right w:val="none" w:sz="0" w:space="0" w:color="auto"/>
          </w:divBdr>
        </w:div>
        <w:div w:id="419647731">
          <w:marLeft w:val="562"/>
          <w:marRight w:val="0"/>
          <w:marTop w:val="45"/>
          <w:marBottom w:val="150"/>
          <w:divBdr>
            <w:top w:val="none" w:sz="0" w:space="0" w:color="auto"/>
            <w:left w:val="none" w:sz="0" w:space="0" w:color="auto"/>
            <w:bottom w:val="none" w:sz="0" w:space="0" w:color="auto"/>
            <w:right w:val="none" w:sz="0" w:space="0" w:color="auto"/>
          </w:divBdr>
        </w:div>
        <w:div w:id="1371953298">
          <w:marLeft w:val="562"/>
          <w:marRight w:val="0"/>
          <w:marTop w:val="45"/>
          <w:marBottom w:val="150"/>
          <w:divBdr>
            <w:top w:val="none" w:sz="0" w:space="0" w:color="auto"/>
            <w:left w:val="none" w:sz="0" w:space="0" w:color="auto"/>
            <w:bottom w:val="none" w:sz="0" w:space="0" w:color="auto"/>
            <w:right w:val="none" w:sz="0" w:space="0" w:color="auto"/>
          </w:divBdr>
        </w:div>
        <w:div w:id="1491405180">
          <w:marLeft w:val="562"/>
          <w:marRight w:val="0"/>
          <w:marTop w:val="45"/>
          <w:marBottom w:val="150"/>
          <w:divBdr>
            <w:top w:val="none" w:sz="0" w:space="0" w:color="auto"/>
            <w:left w:val="none" w:sz="0" w:space="0" w:color="auto"/>
            <w:bottom w:val="none" w:sz="0" w:space="0" w:color="auto"/>
            <w:right w:val="none" w:sz="0" w:space="0" w:color="auto"/>
          </w:divBdr>
        </w:div>
      </w:divsChild>
    </w:div>
    <w:div w:id="1382443204">
      <w:bodyDiv w:val="1"/>
      <w:marLeft w:val="0"/>
      <w:marRight w:val="0"/>
      <w:marTop w:val="0"/>
      <w:marBottom w:val="0"/>
      <w:divBdr>
        <w:top w:val="none" w:sz="0" w:space="0" w:color="auto"/>
        <w:left w:val="none" w:sz="0" w:space="0" w:color="auto"/>
        <w:bottom w:val="none" w:sz="0" w:space="0" w:color="auto"/>
        <w:right w:val="none" w:sz="0" w:space="0" w:color="auto"/>
      </w:divBdr>
    </w:div>
    <w:div w:id="1397817933">
      <w:bodyDiv w:val="1"/>
      <w:marLeft w:val="0"/>
      <w:marRight w:val="0"/>
      <w:marTop w:val="0"/>
      <w:marBottom w:val="0"/>
      <w:divBdr>
        <w:top w:val="none" w:sz="0" w:space="0" w:color="auto"/>
        <w:left w:val="none" w:sz="0" w:space="0" w:color="auto"/>
        <w:bottom w:val="none" w:sz="0" w:space="0" w:color="auto"/>
        <w:right w:val="none" w:sz="0" w:space="0" w:color="auto"/>
      </w:divBdr>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656714619">
      <w:bodyDiv w:val="1"/>
      <w:marLeft w:val="0"/>
      <w:marRight w:val="0"/>
      <w:marTop w:val="0"/>
      <w:marBottom w:val="0"/>
      <w:divBdr>
        <w:top w:val="none" w:sz="0" w:space="0" w:color="auto"/>
        <w:left w:val="none" w:sz="0" w:space="0" w:color="auto"/>
        <w:bottom w:val="none" w:sz="0" w:space="0" w:color="auto"/>
        <w:right w:val="none" w:sz="0" w:space="0" w:color="auto"/>
      </w:divBdr>
    </w:div>
    <w:div w:id="1685353529">
      <w:bodyDiv w:val="1"/>
      <w:marLeft w:val="0"/>
      <w:marRight w:val="0"/>
      <w:marTop w:val="0"/>
      <w:marBottom w:val="0"/>
      <w:divBdr>
        <w:top w:val="none" w:sz="0" w:space="0" w:color="auto"/>
        <w:left w:val="none" w:sz="0" w:space="0" w:color="auto"/>
        <w:bottom w:val="none" w:sz="0" w:space="0" w:color="auto"/>
        <w:right w:val="none" w:sz="0" w:space="0" w:color="auto"/>
      </w:divBdr>
    </w:div>
    <w:div w:id="1716199706">
      <w:bodyDiv w:val="1"/>
      <w:marLeft w:val="0"/>
      <w:marRight w:val="0"/>
      <w:marTop w:val="0"/>
      <w:marBottom w:val="0"/>
      <w:divBdr>
        <w:top w:val="none" w:sz="0" w:space="0" w:color="auto"/>
        <w:left w:val="none" w:sz="0" w:space="0" w:color="auto"/>
        <w:bottom w:val="none" w:sz="0" w:space="0" w:color="auto"/>
        <w:right w:val="none" w:sz="0" w:space="0" w:color="auto"/>
      </w:divBdr>
    </w:div>
    <w:div w:id="1762215895">
      <w:bodyDiv w:val="1"/>
      <w:marLeft w:val="0"/>
      <w:marRight w:val="0"/>
      <w:marTop w:val="0"/>
      <w:marBottom w:val="0"/>
      <w:divBdr>
        <w:top w:val="none" w:sz="0" w:space="0" w:color="auto"/>
        <w:left w:val="none" w:sz="0" w:space="0" w:color="auto"/>
        <w:bottom w:val="none" w:sz="0" w:space="0" w:color="auto"/>
        <w:right w:val="none" w:sz="0" w:space="0" w:color="auto"/>
      </w:divBdr>
      <w:divsChild>
        <w:div w:id="15424111">
          <w:marLeft w:val="216"/>
          <w:marRight w:val="0"/>
          <w:marTop w:val="0"/>
          <w:marBottom w:val="120"/>
          <w:divBdr>
            <w:top w:val="none" w:sz="0" w:space="0" w:color="auto"/>
            <w:left w:val="none" w:sz="0" w:space="0" w:color="auto"/>
            <w:bottom w:val="none" w:sz="0" w:space="0" w:color="auto"/>
            <w:right w:val="none" w:sz="0" w:space="0" w:color="auto"/>
          </w:divBdr>
        </w:div>
        <w:div w:id="1619139155">
          <w:marLeft w:val="216"/>
          <w:marRight w:val="0"/>
          <w:marTop w:val="0"/>
          <w:marBottom w:val="120"/>
          <w:divBdr>
            <w:top w:val="none" w:sz="0" w:space="0" w:color="auto"/>
            <w:left w:val="none" w:sz="0" w:space="0" w:color="auto"/>
            <w:bottom w:val="none" w:sz="0" w:space="0" w:color="auto"/>
            <w:right w:val="none" w:sz="0" w:space="0" w:color="auto"/>
          </w:divBdr>
        </w:div>
        <w:div w:id="529952506">
          <w:marLeft w:val="216"/>
          <w:marRight w:val="0"/>
          <w:marTop w:val="0"/>
          <w:marBottom w:val="120"/>
          <w:divBdr>
            <w:top w:val="none" w:sz="0" w:space="0" w:color="auto"/>
            <w:left w:val="none" w:sz="0" w:space="0" w:color="auto"/>
            <w:bottom w:val="none" w:sz="0" w:space="0" w:color="auto"/>
            <w:right w:val="none" w:sz="0" w:space="0" w:color="auto"/>
          </w:divBdr>
        </w:div>
        <w:div w:id="1792935200">
          <w:marLeft w:val="216"/>
          <w:marRight w:val="0"/>
          <w:marTop w:val="0"/>
          <w:marBottom w:val="120"/>
          <w:divBdr>
            <w:top w:val="none" w:sz="0" w:space="0" w:color="auto"/>
            <w:left w:val="none" w:sz="0" w:space="0" w:color="auto"/>
            <w:bottom w:val="none" w:sz="0" w:space="0" w:color="auto"/>
            <w:right w:val="none" w:sz="0" w:space="0" w:color="auto"/>
          </w:divBdr>
        </w:div>
        <w:div w:id="1579635163">
          <w:marLeft w:val="216"/>
          <w:marRight w:val="0"/>
          <w:marTop w:val="0"/>
          <w:marBottom w:val="120"/>
          <w:divBdr>
            <w:top w:val="none" w:sz="0" w:space="0" w:color="auto"/>
            <w:left w:val="none" w:sz="0" w:space="0" w:color="auto"/>
            <w:bottom w:val="none" w:sz="0" w:space="0" w:color="auto"/>
            <w:right w:val="none" w:sz="0" w:space="0" w:color="auto"/>
          </w:divBdr>
        </w:div>
      </w:divsChild>
    </w:div>
    <w:div w:id="1795053055">
      <w:bodyDiv w:val="1"/>
      <w:marLeft w:val="0"/>
      <w:marRight w:val="0"/>
      <w:marTop w:val="0"/>
      <w:marBottom w:val="0"/>
      <w:divBdr>
        <w:top w:val="none" w:sz="0" w:space="0" w:color="auto"/>
        <w:left w:val="none" w:sz="0" w:space="0" w:color="auto"/>
        <w:bottom w:val="none" w:sz="0" w:space="0" w:color="auto"/>
        <w:right w:val="none" w:sz="0" w:space="0" w:color="auto"/>
      </w:divBdr>
    </w:div>
    <w:div w:id="1813667954">
      <w:bodyDiv w:val="1"/>
      <w:marLeft w:val="0"/>
      <w:marRight w:val="0"/>
      <w:marTop w:val="0"/>
      <w:marBottom w:val="0"/>
      <w:divBdr>
        <w:top w:val="none" w:sz="0" w:space="0" w:color="auto"/>
        <w:left w:val="none" w:sz="0" w:space="0" w:color="auto"/>
        <w:bottom w:val="none" w:sz="0" w:space="0" w:color="auto"/>
        <w:right w:val="none" w:sz="0" w:space="0" w:color="auto"/>
      </w:divBdr>
    </w:div>
    <w:div w:id="1833256327">
      <w:bodyDiv w:val="1"/>
      <w:marLeft w:val="0"/>
      <w:marRight w:val="0"/>
      <w:marTop w:val="0"/>
      <w:marBottom w:val="0"/>
      <w:divBdr>
        <w:top w:val="none" w:sz="0" w:space="0" w:color="auto"/>
        <w:left w:val="none" w:sz="0" w:space="0" w:color="auto"/>
        <w:bottom w:val="none" w:sz="0" w:space="0" w:color="auto"/>
        <w:right w:val="none" w:sz="0" w:space="0" w:color="auto"/>
      </w:divBdr>
    </w:div>
    <w:div w:id="1899436891">
      <w:bodyDiv w:val="1"/>
      <w:marLeft w:val="0"/>
      <w:marRight w:val="0"/>
      <w:marTop w:val="0"/>
      <w:marBottom w:val="0"/>
      <w:divBdr>
        <w:top w:val="none" w:sz="0" w:space="0" w:color="auto"/>
        <w:left w:val="none" w:sz="0" w:space="0" w:color="auto"/>
        <w:bottom w:val="none" w:sz="0" w:space="0" w:color="auto"/>
        <w:right w:val="none" w:sz="0" w:space="0" w:color="auto"/>
      </w:divBdr>
    </w:div>
    <w:div w:id="1907062123">
      <w:bodyDiv w:val="1"/>
      <w:marLeft w:val="0"/>
      <w:marRight w:val="0"/>
      <w:marTop w:val="0"/>
      <w:marBottom w:val="0"/>
      <w:divBdr>
        <w:top w:val="none" w:sz="0" w:space="0" w:color="auto"/>
        <w:left w:val="none" w:sz="0" w:space="0" w:color="auto"/>
        <w:bottom w:val="none" w:sz="0" w:space="0" w:color="auto"/>
        <w:right w:val="none" w:sz="0" w:space="0" w:color="auto"/>
      </w:divBdr>
      <w:divsChild>
        <w:div w:id="2001035421">
          <w:marLeft w:val="360"/>
          <w:marRight w:val="0"/>
          <w:marTop w:val="0"/>
          <w:marBottom w:val="120"/>
          <w:divBdr>
            <w:top w:val="none" w:sz="0" w:space="0" w:color="auto"/>
            <w:left w:val="none" w:sz="0" w:space="0" w:color="auto"/>
            <w:bottom w:val="none" w:sz="0" w:space="0" w:color="auto"/>
            <w:right w:val="none" w:sz="0" w:space="0" w:color="auto"/>
          </w:divBdr>
        </w:div>
        <w:div w:id="287131624">
          <w:marLeft w:val="360"/>
          <w:marRight w:val="0"/>
          <w:marTop w:val="0"/>
          <w:marBottom w:val="120"/>
          <w:divBdr>
            <w:top w:val="none" w:sz="0" w:space="0" w:color="auto"/>
            <w:left w:val="none" w:sz="0" w:space="0" w:color="auto"/>
            <w:bottom w:val="none" w:sz="0" w:space="0" w:color="auto"/>
            <w:right w:val="none" w:sz="0" w:space="0" w:color="auto"/>
          </w:divBdr>
        </w:div>
        <w:div w:id="1675719425">
          <w:marLeft w:val="360"/>
          <w:marRight w:val="0"/>
          <w:marTop w:val="0"/>
          <w:marBottom w:val="120"/>
          <w:divBdr>
            <w:top w:val="none" w:sz="0" w:space="0" w:color="auto"/>
            <w:left w:val="none" w:sz="0" w:space="0" w:color="auto"/>
            <w:bottom w:val="none" w:sz="0" w:space="0" w:color="auto"/>
            <w:right w:val="none" w:sz="0" w:space="0" w:color="auto"/>
          </w:divBdr>
        </w:div>
        <w:div w:id="793907197">
          <w:marLeft w:val="360"/>
          <w:marRight w:val="0"/>
          <w:marTop w:val="0"/>
          <w:marBottom w:val="120"/>
          <w:divBdr>
            <w:top w:val="none" w:sz="0" w:space="0" w:color="auto"/>
            <w:left w:val="none" w:sz="0" w:space="0" w:color="auto"/>
            <w:bottom w:val="none" w:sz="0" w:space="0" w:color="auto"/>
            <w:right w:val="none" w:sz="0" w:space="0" w:color="auto"/>
          </w:divBdr>
        </w:div>
        <w:div w:id="174267857">
          <w:marLeft w:val="360"/>
          <w:marRight w:val="0"/>
          <w:marTop w:val="0"/>
          <w:marBottom w:val="120"/>
          <w:divBdr>
            <w:top w:val="none" w:sz="0" w:space="0" w:color="auto"/>
            <w:left w:val="none" w:sz="0" w:space="0" w:color="auto"/>
            <w:bottom w:val="none" w:sz="0" w:space="0" w:color="auto"/>
            <w:right w:val="none" w:sz="0" w:space="0" w:color="auto"/>
          </w:divBdr>
        </w:div>
      </w:divsChild>
    </w:div>
    <w:div w:id="1959868073">
      <w:bodyDiv w:val="1"/>
      <w:marLeft w:val="0"/>
      <w:marRight w:val="0"/>
      <w:marTop w:val="0"/>
      <w:marBottom w:val="0"/>
      <w:divBdr>
        <w:top w:val="none" w:sz="0" w:space="0" w:color="auto"/>
        <w:left w:val="none" w:sz="0" w:space="0" w:color="auto"/>
        <w:bottom w:val="none" w:sz="0" w:space="0" w:color="auto"/>
        <w:right w:val="none" w:sz="0" w:space="0" w:color="auto"/>
      </w:divBdr>
    </w:div>
    <w:div w:id="1965380671">
      <w:bodyDiv w:val="1"/>
      <w:marLeft w:val="0"/>
      <w:marRight w:val="0"/>
      <w:marTop w:val="0"/>
      <w:marBottom w:val="0"/>
      <w:divBdr>
        <w:top w:val="none" w:sz="0" w:space="0" w:color="auto"/>
        <w:left w:val="none" w:sz="0" w:space="0" w:color="auto"/>
        <w:bottom w:val="none" w:sz="0" w:space="0" w:color="auto"/>
        <w:right w:val="none" w:sz="0" w:space="0" w:color="auto"/>
      </w:divBdr>
    </w:div>
    <w:div w:id="1996685625">
      <w:bodyDiv w:val="1"/>
      <w:marLeft w:val="0"/>
      <w:marRight w:val="0"/>
      <w:marTop w:val="0"/>
      <w:marBottom w:val="0"/>
      <w:divBdr>
        <w:top w:val="none" w:sz="0" w:space="0" w:color="auto"/>
        <w:left w:val="none" w:sz="0" w:space="0" w:color="auto"/>
        <w:bottom w:val="none" w:sz="0" w:space="0" w:color="auto"/>
        <w:right w:val="none" w:sz="0" w:space="0" w:color="auto"/>
      </w:divBdr>
      <w:divsChild>
        <w:div w:id="714430226">
          <w:marLeft w:val="562"/>
          <w:marRight w:val="0"/>
          <w:marTop w:val="45"/>
          <w:marBottom w:val="150"/>
          <w:divBdr>
            <w:top w:val="none" w:sz="0" w:space="0" w:color="auto"/>
            <w:left w:val="none" w:sz="0" w:space="0" w:color="auto"/>
            <w:bottom w:val="none" w:sz="0" w:space="0" w:color="auto"/>
            <w:right w:val="none" w:sz="0" w:space="0" w:color="auto"/>
          </w:divBdr>
        </w:div>
        <w:div w:id="381752823">
          <w:marLeft w:val="562"/>
          <w:marRight w:val="0"/>
          <w:marTop w:val="45"/>
          <w:marBottom w:val="150"/>
          <w:divBdr>
            <w:top w:val="none" w:sz="0" w:space="0" w:color="auto"/>
            <w:left w:val="none" w:sz="0" w:space="0" w:color="auto"/>
            <w:bottom w:val="none" w:sz="0" w:space="0" w:color="auto"/>
            <w:right w:val="none" w:sz="0" w:space="0" w:color="auto"/>
          </w:divBdr>
        </w:div>
        <w:div w:id="315914114">
          <w:marLeft w:val="562"/>
          <w:marRight w:val="0"/>
          <w:marTop w:val="45"/>
          <w:marBottom w:val="150"/>
          <w:divBdr>
            <w:top w:val="none" w:sz="0" w:space="0" w:color="auto"/>
            <w:left w:val="none" w:sz="0" w:space="0" w:color="auto"/>
            <w:bottom w:val="none" w:sz="0" w:space="0" w:color="auto"/>
            <w:right w:val="none" w:sz="0" w:space="0" w:color="auto"/>
          </w:divBdr>
        </w:div>
        <w:div w:id="1545630441">
          <w:marLeft w:val="562"/>
          <w:marRight w:val="0"/>
          <w:marTop w:val="45"/>
          <w:marBottom w:val="150"/>
          <w:divBdr>
            <w:top w:val="none" w:sz="0" w:space="0" w:color="auto"/>
            <w:left w:val="none" w:sz="0" w:space="0" w:color="auto"/>
            <w:bottom w:val="none" w:sz="0" w:space="0" w:color="auto"/>
            <w:right w:val="none" w:sz="0" w:space="0" w:color="auto"/>
          </w:divBdr>
        </w:div>
        <w:div w:id="1554850575">
          <w:marLeft w:val="562"/>
          <w:marRight w:val="0"/>
          <w:marTop w:val="45"/>
          <w:marBottom w:val="150"/>
          <w:divBdr>
            <w:top w:val="none" w:sz="0" w:space="0" w:color="auto"/>
            <w:left w:val="none" w:sz="0" w:space="0" w:color="auto"/>
            <w:bottom w:val="none" w:sz="0" w:space="0" w:color="auto"/>
            <w:right w:val="none" w:sz="0" w:space="0" w:color="auto"/>
          </w:divBdr>
        </w:div>
        <w:div w:id="1131361795">
          <w:marLeft w:val="562"/>
          <w:marRight w:val="0"/>
          <w:marTop w:val="45"/>
          <w:marBottom w:val="150"/>
          <w:divBdr>
            <w:top w:val="none" w:sz="0" w:space="0" w:color="auto"/>
            <w:left w:val="none" w:sz="0" w:space="0" w:color="auto"/>
            <w:bottom w:val="none" w:sz="0" w:space="0" w:color="auto"/>
            <w:right w:val="none" w:sz="0" w:space="0" w:color="auto"/>
          </w:divBdr>
        </w:div>
        <w:div w:id="770977046">
          <w:marLeft w:val="562"/>
          <w:marRight w:val="0"/>
          <w:marTop w:val="45"/>
          <w:marBottom w:val="150"/>
          <w:divBdr>
            <w:top w:val="none" w:sz="0" w:space="0" w:color="auto"/>
            <w:left w:val="none" w:sz="0" w:space="0" w:color="auto"/>
            <w:bottom w:val="none" w:sz="0" w:space="0" w:color="auto"/>
            <w:right w:val="none" w:sz="0" w:space="0" w:color="auto"/>
          </w:divBdr>
        </w:div>
        <w:div w:id="1723282801">
          <w:marLeft w:val="562"/>
          <w:marRight w:val="0"/>
          <w:marTop w:val="45"/>
          <w:marBottom w:val="150"/>
          <w:divBdr>
            <w:top w:val="none" w:sz="0" w:space="0" w:color="auto"/>
            <w:left w:val="none" w:sz="0" w:space="0" w:color="auto"/>
            <w:bottom w:val="none" w:sz="0" w:space="0" w:color="auto"/>
            <w:right w:val="none" w:sz="0" w:space="0" w:color="auto"/>
          </w:divBdr>
        </w:div>
        <w:div w:id="1043562005">
          <w:marLeft w:val="562"/>
          <w:marRight w:val="0"/>
          <w:marTop w:val="45"/>
          <w:marBottom w:val="150"/>
          <w:divBdr>
            <w:top w:val="none" w:sz="0" w:space="0" w:color="auto"/>
            <w:left w:val="none" w:sz="0" w:space="0" w:color="auto"/>
            <w:bottom w:val="none" w:sz="0" w:space="0" w:color="auto"/>
            <w:right w:val="none" w:sz="0" w:space="0" w:color="auto"/>
          </w:divBdr>
        </w:div>
        <w:div w:id="1239553292">
          <w:marLeft w:val="562"/>
          <w:marRight w:val="0"/>
          <w:marTop w:val="45"/>
          <w:marBottom w:val="150"/>
          <w:divBdr>
            <w:top w:val="none" w:sz="0" w:space="0" w:color="auto"/>
            <w:left w:val="none" w:sz="0" w:space="0" w:color="auto"/>
            <w:bottom w:val="none" w:sz="0" w:space="0" w:color="auto"/>
            <w:right w:val="none" w:sz="0" w:space="0" w:color="auto"/>
          </w:divBdr>
        </w:div>
      </w:divsChild>
    </w:div>
    <w:div w:id="2040468023">
      <w:bodyDiv w:val="1"/>
      <w:marLeft w:val="0"/>
      <w:marRight w:val="0"/>
      <w:marTop w:val="0"/>
      <w:marBottom w:val="0"/>
      <w:divBdr>
        <w:top w:val="none" w:sz="0" w:space="0" w:color="auto"/>
        <w:left w:val="none" w:sz="0" w:space="0" w:color="auto"/>
        <w:bottom w:val="none" w:sz="0" w:space="0" w:color="auto"/>
        <w:right w:val="none" w:sz="0" w:space="0" w:color="auto"/>
      </w:divBdr>
    </w:div>
    <w:div w:id="2068606610">
      <w:bodyDiv w:val="1"/>
      <w:marLeft w:val="0"/>
      <w:marRight w:val="0"/>
      <w:marTop w:val="0"/>
      <w:marBottom w:val="0"/>
      <w:divBdr>
        <w:top w:val="none" w:sz="0" w:space="0" w:color="auto"/>
        <w:left w:val="none" w:sz="0" w:space="0" w:color="auto"/>
        <w:bottom w:val="none" w:sz="0" w:space="0" w:color="auto"/>
        <w:right w:val="none" w:sz="0" w:space="0" w:color="auto"/>
      </w:divBdr>
    </w:div>
    <w:div w:id="2071536825">
      <w:bodyDiv w:val="1"/>
      <w:marLeft w:val="0"/>
      <w:marRight w:val="0"/>
      <w:marTop w:val="0"/>
      <w:marBottom w:val="0"/>
      <w:divBdr>
        <w:top w:val="none" w:sz="0" w:space="0" w:color="auto"/>
        <w:left w:val="none" w:sz="0" w:space="0" w:color="auto"/>
        <w:bottom w:val="none" w:sz="0" w:space="0" w:color="auto"/>
        <w:right w:val="none" w:sz="0" w:space="0" w:color="auto"/>
      </w:divBdr>
      <w:divsChild>
        <w:div w:id="1022393550">
          <w:marLeft w:val="562"/>
          <w:marRight w:val="0"/>
          <w:marTop w:val="45"/>
          <w:marBottom w:val="150"/>
          <w:divBdr>
            <w:top w:val="none" w:sz="0" w:space="0" w:color="auto"/>
            <w:left w:val="none" w:sz="0" w:space="0" w:color="auto"/>
            <w:bottom w:val="none" w:sz="0" w:space="0" w:color="auto"/>
            <w:right w:val="none" w:sz="0" w:space="0" w:color="auto"/>
          </w:divBdr>
        </w:div>
        <w:div w:id="997458745">
          <w:marLeft w:val="562"/>
          <w:marRight w:val="0"/>
          <w:marTop w:val="45"/>
          <w:marBottom w:val="150"/>
          <w:divBdr>
            <w:top w:val="none" w:sz="0" w:space="0" w:color="auto"/>
            <w:left w:val="none" w:sz="0" w:space="0" w:color="auto"/>
            <w:bottom w:val="none" w:sz="0" w:space="0" w:color="auto"/>
            <w:right w:val="none" w:sz="0" w:space="0" w:color="auto"/>
          </w:divBdr>
        </w:div>
        <w:div w:id="193153588">
          <w:marLeft w:val="562"/>
          <w:marRight w:val="0"/>
          <w:marTop w:val="45"/>
          <w:marBottom w:val="150"/>
          <w:divBdr>
            <w:top w:val="none" w:sz="0" w:space="0" w:color="auto"/>
            <w:left w:val="none" w:sz="0" w:space="0" w:color="auto"/>
            <w:bottom w:val="none" w:sz="0" w:space="0" w:color="auto"/>
            <w:right w:val="none" w:sz="0" w:space="0" w:color="auto"/>
          </w:divBdr>
        </w:div>
        <w:div w:id="257756431">
          <w:marLeft w:val="562"/>
          <w:marRight w:val="0"/>
          <w:marTop w:val="45"/>
          <w:marBottom w:val="150"/>
          <w:divBdr>
            <w:top w:val="none" w:sz="0" w:space="0" w:color="auto"/>
            <w:left w:val="none" w:sz="0" w:space="0" w:color="auto"/>
            <w:bottom w:val="none" w:sz="0" w:space="0" w:color="auto"/>
            <w:right w:val="none" w:sz="0" w:space="0" w:color="auto"/>
          </w:divBdr>
        </w:div>
        <w:div w:id="1030373681">
          <w:marLeft w:val="562"/>
          <w:marRight w:val="0"/>
          <w:marTop w:val="45"/>
          <w:marBottom w:val="150"/>
          <w:divBdr>
            <w:top w:val="none" w:sz="0" w:space="0" w:color="auto"/>
            <w:left w:val="none" w:sz="0" w:space="0" w:color="auto"/>
            <w:bottom w:val="none" w:sz="0" w:space="0" w:color="auto"/>
            <w:right w:val="none" w:sz="0" w:space="0" w:color="auto"/>
          </w:divBdr>
        </w:div>
        <w:div w:id="2134640404">
          <w:marLeft w:val="562"/>
          <w:marRight w:val="0"/>
          <w:marTop w:val="45"/>
          <w:marBottom w:val="150"/>
          <w:divBdr>
            <w:top w:val="none" w:sz="0" w:space="0" w:color="auto"/>
            <w:left w:val="none" w:sz="0" w:space="0" w:color="auto"/>
            <w:bottom w:val="none" w:sz="0" w:space="0" w:color="auto"/>
            <w:right w:val="none" w:sz="0" w:space="0" w:color="auto"/>
          </w:divBdr>
        </w:div>
        <w:div w:id="637876681">
          <w:marLeft w:val="562"/>
          <w:marRight w:val="0"/>
          <w:marTop w:val="45"/>
          <w:marBottom w:val="150"/>
          <w:divBdr>
            <w:top w:val="none" w:sz="0" w:space="0" w:color="auto"/>
            <w:left w:val="none" w:sz="0" w:space="0" w:color="auto"/>
            <w:bottom w:val="none" w:sz="0" w:space="0" w:color="auto"/>
            <w:right w:val="none" w:sz="0" w:space="0" w:color="auto"/>
          </w:divBdr>
        </w:div>
        <w:div w:id="1179657258">
          <w:marLeft w:val="562"/>
          <w:marRight w:val="0"/>
          <w:marTop w:val="45"/>
          <w:marBottom w:val="150"/>
          <w:divBdr>
            <w:top w:val="none" w:sz="0" w:space="0" w:color="auto"/>
            <w:left w:val="none" w:sz="0" w:space="0" w:color="auto"/>
            <w:bottom w:val="none" w:sz="0" w:space="0" w:color="auto"/>
            <w:right w:val="none" w:sz="0" w:space="0" w:color="auto"/>
          </w:divBdr>
        </w:div>
      </w:divsChild>
    </w:div>
    <w:div w:id="2084452207">
      <w:bodyDiv w:val="1"/>
      <w:marLeft w:val="0"/>
      <w:marRight w:val="0"/>
      <w:marTop w:val="0"/>
      <w:marBottom w:val="0"/>
      <w:divBdr>
        <w:top w:val="none" w:sz="0" w:space="0" w:color="auto"/>
        <w:left w:val="none" w:sz="0" w:space="0" w:color="auto"/>
        <w:bottom w:val="none" w:sz="0" w:space="0" w:color="auto"/>
        <w:right w:val="none" w:sz="0" w:space="0" w:color="auto"/>
      </w:divBdr>
      <w:divsChild>
        <w:div w:id="1595817025">
          <w:marLeft w:val="562"/>
          <w:marRight w:val="0"/>
          <w:marTop w:val="45"/>
          <w:marBottom w:val="150"/>
          <w:divBdr>
            <w:top w:val="none" w:sz="0" w:space="0" w:color="auto"/>
            <w:left w:val="none" w:sz="0" w:space="0" w:color="auto"/>
            <w:bottom w:val="none" w:sz="0" w:space="0" w:color="auto"/>
            <w:right w:val="none" w:sz="0" w:space="0" w:color="auto"/>
          </w:divBdr>
        </w:div>
        <w:div w:id="376392380">
          <w:marLeft w:val="562"/>
          <w:marRight w:val="0"/>
          <w:marTop w:val="45"/>
          <w:marBottom w:val="150"/>
          <w:divBdr>
            <w:top w:val="none" w:sz="0" w:space="0" w:color="auto"/>
            <w:left w:val="none" w:sz="0" w:space="0" w:color="auto"/>
            <w:bottom w:val="none" w:sz="0" w:space="0" w:color="auto"/>
            <w:right w:val="none" w:sz="0" w:space="0" w:color="auto"/>
          </w:divBdr>
        </w:div>
        <w:div w:id="1533106098">
          <w:marLeft w:val="562"/>
          <w:marRight w:val="0"/>
          <w:marTop w:val="45"/>
          <w:marBottom w:val="150"/>
          <w:divBdr>
            <w:top w:val="none" w:sz="0" w:space="0" w:color="auto"/>
            <w:left w:val="none" w:sz="0" w:space="0" w:color="auto"/>
            <w:bottom w:val="none" w:sz="0" w:space="0" w:color="auto"/>
            <w:right w:val="none" w:sz="0" w:space="0" w:color="auto"/>
          </w:divBdr>
        </w:div>
        <w:div w:id="1361588587">
          <w:marLeft w:val="562"/>
          <w:marRight w:val="0"/>
          <w:marTop w:val="45"/>
          <w:marBottom w:val="150"/>
          <w:divBdr>
            <w:top w:val="none" w:sz="0" w:space="0" w:color="auto"/>
            <w:left w:val="none" w:sz="0" w:space="0" w:color="auto"/>
            <w:bottom w:val="none" w:sz="0" w:space="0" w:color="auto"/>
            <w:right w:val="none" w:sz="0" w:space="0" w:color="auto"/>
          </w:divBdr>
        </w:div>
        <w:div w:id="757680500">
          <w:marLeft w:val="562"/>
          <w:marRight w:val="0"/>
          <w:marTop w:val="45"/>
          <w:marBottom w:val="150"/>
          <w:divBdr>
            <w:top w:val="none" w:sz="0" w:space="0" w:color="auto"/>
            <w:left w:val="none" w:sz="0" w:space="0" w:color="auto"/>
            <w:bottom w:val="none" w:sz="0" w:space="0" w:color="auto"/>
            <w:right w:val="none" w:sz="0" w:space="0" w:color="auto"/>
          </w:divBdr>
        </w:div>
        <w:div w:id="1023479805">
          <w:marLeft w:val="562"/>
          <w:marRight w:val="0"/>
          <w:marTop w:val="45"/>
          <w:marBottom w:val="150"/>
          <w:divBdr>
            <w:top w:val="none" w:sz="0" w:space="0" w:color="auto"/>
            <w:left w:val="none" w:sz="0" w:space="0" w:color="auto"/>
            <w:bottom w:val="none" w:sz="0" w:space="0" w:color="auto"/>
            <w:right w:val="none" w:sz="0" w:space="0" w:color="auto"/>
          </w:divBdr>
        </w:div>
      </w:divsChild>
    </w:div>
    <w:div w:id="2110736839">
      <w:bodyDiv w:val="1"/>
      <w:marLeft w:val="0"/>
      <w:marRight w:val="0"/>
      <w:marTop w:val="0"/>
      <w:marBottom w:val="0"/>
      <w:divBdr>
        <w:top w:val="none" w:sz="0" w:space="0" w:color="auto"/>
        <w:left w:val="none" w:sz="0" w:space="0" w:color="auto"/>
        <w:bottom w:val="none" w:sz="0" w:space="0" w:color="auto"/>
        <w:right w:val="none" w:sz="0" w:space="0" w:color="auto"/>
      </w:divBdr>
    </w:div>
    <w:div w:id="2130201232">
      <w:bodyDiv w:val="1"/>
      <w:marLeft w:val="0"/>
      <w:marRight w:val="0"/>
      <w:marTop w:val="0"/>
      <w:marBottom w:val="0"/>
      <w:divBdr>
        <w:top w:val="none" w:sz="0" w:space="0" w:color="auto"/>
        <w:left w:val="none" w:sz="0" w:space="0" w:color="auto"/>
        <w:bottom w:val="none" w:sz="0" w:space="0" w:color="auto"/>
        <w:right w:val="none" w:sz="0" w:space="0" w:color="auto"/>
      </w:divBdr>
      <w:divsChild>
        <w:div w:id="1488934732">
          <w:marLeft w:val="562"/>
          <w:marRight w:val="0"/>
          <w:marTop w:val="45"/>
          <w:marBottom w:val="150"/>
          <w:divBdr>
            <w:top w:val="none" w:sz="0" w:space="0" w:color="auto"/>
            <w:left w:val="none" w:sz="0" w:space="0" w:color="auto"/>
            <w:bottom w:val="none" w:sz="0" w:space="0" w:color="auto"/>
            <w:right w:val="none" w:sz="0" w:space="0" w:color="auto"/>
          </w:divBdr>
        </w:div>
        <w:div w:id="39288786">
          <w:marLeft w:val="562"/>
          <w:marRight w:val="0"/>
          <w:marTop w:val="45"/>
          <w:marBottom w:val="150"/>
          <w:divBdr>
            <w:top w:val="none" w:sz="0" w:space="0" w:color="auto"/>
            <w:left w:val="none" w:sz="0" w:space="0" w:color="auto"/>
            <w:bottom w:val="none" w:sz="0" w:space="0" w:color="auto"/>
            <w:right w:val="none" w:sz="0" w:space="0" w:color="auto"/>
          </w:divBdr>
        </w:div>
        <w:div w:id="1064108692">
          <w:marLeft w:val="562"/>
          <w:marRight w:val="0"/>
          <w:marTop w:val="45"/>
          <w:marBottom w:val="150"/>
          <w:divBdr>
            <w:top w:val="none" w:sz="0" w:space="0" w:color="auto"/>
            <w:left w:val="none" w:sz="0" w:space="0" w:color="auto"/>
            <w:bottom w:val="none" w:sz="0" w:space="0" w:color="auto"/>
            <w:right w:val="none" w:sz="0" w:space="0" w:color="auto"/>
          </w:divBdr>
        </w:div>
        <w:div w:id="554395432">
          <w:marLeft w:val="562"/>
          <w:marRight w:val="0"/>
          <w:marTop w:val="45"/>
          <w:marBottom w:val="150"/>
          <w:divBdr>
            <w:top w:val="none" w:sz="0" w:space="0" w:color="auto"/>
            <w:left w:val="none" w:sz="0" w:space="0" w:color="auto"/>
            <w:bottom w:val="none" w:sz="0" w:space="0" w:color="auto"/>
            <w:right w:val="none" w:sz="0" w:space="0" w:color="auto"/>
          </w:divBdr>
        </w:div>
        <w:div w:id="1370568795">
          <w:marLeft w:val="562"/>
          <w:marRight w:val="0"/>
          <w:marTop w:val="45"/>
          <w:marBottom w:val="150"/>
          <w:divBdr>
            <w:top w:val="none" w:sz="0" w:space="0" w:color="auto"/>
            <w:left w:val="none" w:sz="0" w:space="0" w:color="auto"/>
            <w:bottom w:val="none" w:sz="0" w:space="0" w:color="auto"/>
            <w:right w:val="none" w:sz="0" w:space="0" w:color="auto"/>
          </w:divBdr>
        </w:div>
        <w:div w:id="1704985405">
          <w:marLeft w:val="562"/>
          <w:marRight w:val="0"/>
          <w:marTop w:val="45"/>
          <w:marBottom w:val="150"/>
          <w:divBdr>
            <w:top w:val="none" w:sz="0" w:space="0" w:color="auto"/>
            <w:left w:val="none" w:sz="0" w:space="0" w:color="auto"/>
            <w:bottom w:val="none" w:sz="0" w:space="0" w:color="auto"/>
            <w:right w:val="none" w:sz="0" w:space="0" w:color="auto"/>
          </w:divBdr>
        </w:div>
        <w:div w:id="1859854305">
          <w:marLeft w:val="562"/>
          <w:marRight w:val="0"/>
          <w:marTop w:val="4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1</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3</cp:revision>
  <cp:lastPrinted>2023-01-23T15:11:00Z</cp:lastPrinted>
  <dcterms:created xsi:type="dcterms:W3CDTF">2023-03-07T08:44:00Z</dcterms:created>
  <dcterms:modified xsi:type="dcterms:W3CDTF">2023-03-07T08:44:00Z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ies>
</file>