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C9C2" w14:textId="77777777" w:rsidR="00AA79AB" w:rsidRPr="0090462B" w:rsidRDefault="00AA79AB" w:rsidP="00AA79AB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90462B">
        <w:rPr>
          <w:rFonts w:ascii="Arial" w:hAnsi="Arial" w:cs="Arial"/>
          <w:b/>
          <w:i/>
          <w:sz w:val="24"/>
          <w:szCs w:val="24"/>
          <w:lang w:val="ro-RO"/>
        </w:rPr>
        <w:t xml:space="preserve">Proiectul „Formarea profesională </w:t>
      </w:r>
      <w:proofErr w:type="spellStart"/>
      <w:r w:rsidRPr="0090462B">
        <w:rPr>
          <w:rFonts w:ascii="Arial" w:hAnsi="Arial" w:cs="Arial"/>
          <w:b/>
          <w:i/>
          <w:sz w:val="24"/>
          <w:szCs w:val="24"/>
          <w:lang w:val="ro-RO"/>
        </w:rPr>
        <w:t>şi</w:t>
      </w:r>
      <w:proofErr w:type="spellEnd"/>
      <w:r w:rsidRPr="0090462B">
        <w:rPr>
          <w:rFonts w:ascii="Arial" w:hAnsi="Arial" w:cs="Arial"/>
          <w:b/>
          <w:i/>
          <w:sz w:val="24"/>
          <w:szCs w:val="24"/>
          <w:lang w:val="ro-RO"/>
        </w:rPr>
        <w:t xml:space="preserve"> consolidarea capacității la nivelul sistemului judiciar”</w:t>
      </w:r>
    </w:p>
    <w:p w14:paraId="4CA697D7" w14:textId="77777777" w:rsidR="00AA79AB" w:rsidRPr="0090462B" w:rsidRDefault="00AA79AB" w:rsidP="00AA79AB">
      <w:pPr>
        <w:tabs>
          <w:tab w:val="left" w:pos="6300"/>
        </w:tabs>
        <w:jc w:val="center"/>
        <w:rPr>
          <w:rFonts w:ascii="Arial" w:eastAsiaTheme="minorHAnsi" w:hAnsi="Arial" w:cs="Arial"/>
          <w:b/>
          <w:i/>
          <w:sz w:val="28"/>
          <w:szCs w:val="28"/>
          <w:lang w:val="ro-RO"/>
        </w:rPr>
      </w:pPr>
      <w:r w:rsidRPr="0090462B">
        <w:rPr>
          <w:rFonts w:ascii="Arial" w:eastAsiaTheme="minorHAnsi" w:hAnsi="Arial" w:cs="Arial"/>
          <w:b/>
          <w:i/>
          <w:sz w:val="28"/>
          <w:szCs w:val="28"/>
          <w:lang w:val="ro-RO"/>
        </w:rPr>
        <w:t>AGENDĂ</w:t>
      </w:r>
    </w:p>
    <w:p w14:paraId="5C6FA7EF" w14:textId="77777777" w:rsidR="00AA79AB" w:rsidRPr="0090462B" w:rsidRDefault="00AA79AB" w:rsidP="00AA79AB">
      <w:pPr>
        <w:tabs>
          <w:tab w:val="left" w:pos="0"/>
          <w:tab w:val="left" w:pos="9180"/>
        </w:tabs>
        <w:spacing w:after="0"/>
        <w:ind w:right="27"/>
        <w:jc w:val="center"/>
        <w:rPr>
          <w:rFonts w:ascii="Arial" w:eastAsiaTheme="minorHAnsi" w:hAnsi="Arial" w:cs="Arial"/>
          <w:b/>
          <w:sz w:val="28"/>
          <w:szCs w:val="28"/>
          <w:u w:val="single"/>
          <w:lang w:val="ro-RO"/>
        </w:rPr>
      </w:pPr>
      <w:r w:rsidRPr="0090462B">
        <w:rPr>
          <w:rFonts w:ascii="Arial" w:eastAsiaTheme="minorHAnsi" w:hAnsi="Arial" w:cs="Arial"/>
          <w:b/>
          <w:sz w:val="28"/>
          <w:szCs w:val="28"/>
          <w:u w:val="single"/>
          <w:lang w:val="ro-RO"/>
        </w:rPr>
        <w:t>Jurisprudența CEDO în materia drepturilor fundamentale – aspecte penale</w:t>
      </w:r>
    </w:p>
    <w:p w14:paraId="3617BC0A" w14:textId="720D840D" w:rsidR="00AA79AB" w:rsidRPr="0090462B" w:rsidRDefault="00AA79AB" w:rsidP="00AA79AB">
      <w:pPr>
        <w:tabs>
          <w:tab w:val="left" w:pos="0"/>
          <w:tab w:val="left" w:pos="9180"/>
        </w:tabs>
        <w:spacing w:after="0"/>
        <w:ind w:right="27"/>
        <w:jc w:val="center"/>
        <w:rPr>
          <w:rFonts w:ascii="Arial" w:eastAsiaTheme="minorHAnsi" w:hAnsi="Arial" w:cs="Arial"/>
          <w:b/>
          <w:i/>
          <w:sz w:val="28"/>
          <w:szCs w:val="28"/>
          <w:lang w:val="ro-RO"/>
        </w:rPr>
      </w:pPr>
      <w:r w:rsidRPr="0090462B">
        <w:rPr>
          <w:rFonts w:ascii="Arial" w:eastAsiaTheme="minorHAnsi" w:hAnsi="Arial" w:cs="Arial"/>
          <w:b/>
          <w:i/>
          <w:sz w:val="28"/>
          <w:szCs w:val="28"/>
          <w:lang w:val="ro-RO"/>
        </w:rPr>
        <w:t xml:space="preserve"> București</w:t>
      </w:r>
    </w:p>
    <w:p w14:paraId="2E8FAF68" w14:textId="1E301C87" w:rsidR="00AA79AB" w:rsidRPr="0090462B" w:rsidRDefault="003D4DEC" w:rsidP="2AEC47C5">
      <w:pPr>
        <w:tabs>
          <w:tab w:val="left" w:pos="9180"/>
        </w:tabs>
        <w:spacing w:after="0"/>
        <w:ind w:right="27"/>
        <w:jc w:val="center"/>
        <w:rPr>
          <w:rFonts w:ascii="Arial" w:hAnsi="Arial" w:cs="Arial"/>
          <w:b/>
          <w:bCs/>
          <w:i/>
          <w:iCs/>
          <w:sz w:val="28"/>
          <w:szCs w:val="28"/>
          <w:lang w:val="ro-RO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o-RO"/>
        </w:rPr>
        <w:t>8</w:t>
      </w:r>
      <w:r w:rsidR="00F35182">
        <w:rPr>
          <w:rFonts w:ascii="Arial" w:hAnsi="Arial" w:cs="Arial"/>
          <w:b/>
          <w:bCs/>
          <w:i/>
          <w:iCs/>
          <w:sz w:val="28"/>
          <w:szCs w:val="28"/>
          <w:lang w:val="ro-RO"/>
        </w:rPr>
        <w:t>-</w:t>
      </w:r>
      <w:r>
        <w:rPr>
          <w:rFonts w:ascii="Arial" w:hAnsi="Arial" w:cs="Arial"/>
          <w:b/>
          <w:bCs/>
          <w:i/>
          <w:iCs/>
          <w:sz w:val="28"/>
          <w:szCs w:val="28"/>
          <w:lang w:val="ro-RO"/>
        </w:rPr>
        <w:t>9</w:t>
      </w:r>
      <w:r w:rsidR="00F35182">
        <w:rPr>
          <w:rFonts w:ascii="Arial" w:hAnsi="Arial" w:cs="Arial"/>
          <w:b/>
          <w:bCs/>
          <w:i/>
          <w:iCs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ro-RO"/>
        </w:rPr>
        <w:t>decembrie</w:t>
      </w:r>
      <w:r w:rsidR="00F35182">
        <w:rPr>
          <w:rFonts w:ascii="Arial" w:hAnsi="Arial" w:cs="Arial"/>
          <w:b/>
          <w:bCs/>
          <w:i/>
          <w:iCs/>
          <w:sz w:val="28"/>
          <w:szCs w:val="28"/>
          <w:lang w:val="ro-RO"/>
        </w:rPr>
        <w:t xml:space="preserve"> 2022</w:t>
      </w:r>
    </w:p>
    <w:p w14:paraId="23DF2C00" w14:textId="77777777" w:rsidR="00AA79AB" w:rsidRPr="0090462B" w:rsidRDefault="00AA79AB" w:rsidP="00AA79AB">
      <w:pPr>
        <w:tabs>
          <w:tab w:val="left" w:pos="0"/>
          <w:tab w:val="left" w:pos="9180"/>
        </w:tabs>
        <w:spacing w:after="0"/>
        <w:ind w:right="27"/>
        <w:rPr>
          <w:rFonts w:ascii="Arial" w:eastAsiaTheme="minorHAnsi" w:hAnsi="Arial" w:cs="Arial"/>
          <w:b/>
          <w:i/>
          <w:sz w:val="24"/>
          <w:szCs w:val="24"/>
          <w:lang w:val="ro-RO"/>
        </w:rPr>
      </w:pPr>
      <w:r w:rsidRPr="0090462B">
        <w:rPr>
          <w:rFonts w:ascii="Arial" w:eastAsiaTheme="minorHAnsi" w:hAnsi="Arial" w:cs="Arial"/>
          <w:b/>
          <w:i/>
          <w:sz w:val="24"/>
          <w:szCs w:val="24"/>
          <w:lang w:val="ro-RO"/>
        </w:rPr>
        <w:t>Experți:</w:t>
      </w:r>
    </w:p>
    <w:p w14:paraId="625C8F1A" w14:textId="77777777" w:rsidR="003D4DEC" w:rsidRDefault="003D4DEC" w:rsidP="003D4DEC">
      <w:pPr>
        <w:pStyle w:val="ListParagraph"/>
        <w:numPr>
          <w:ilvl w:val="0"/>
          <w:numId w:val="2"/>
        </w:numPr>
        <w:tabs>
          <w:tab w:val="left" w:pos="9180"/>
        </w:tabs>
        <w:spacing w:after="0"/>
        <w:ind w:right="27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2AEC47C5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Cristina Bunea, procuror, expert</w:t>
      </w:r>
    </w:p>
    <w:p w14:paraId="018346FC" w14:textId="77777777" w:rsidR="003D4DEC" w:rsidRDefault="003D4DEC" w:rsidP="003D4DEC">
      <w:pPr>
        <w:pStyle w:val="ListParagraph"/>
        <w:numPr>
          <w:ilvl w:val="0"/>
          <w:numId w:val="2"/>
        </w:numPr>
        <w:tabs>
          <w:tab w:val="left" w:pos="0"/>
          <w:tab w:val="left" w:pos="9180"/>
        </w:tabs>
        <w:spacing w:after="0"/>
        <w:ind w:right="27"/>
        <w:rPr>
          <w:rFonts w:ascii="Arial" w:eastAsiaTheme="minorHAnsi" w:hAnsi="Arial" w:cs="Arial"/>
          <w:b/>
          <w:i/>
          <w:sz w:val="24"/>
          <w:szCs w:val="24"/>
          <w:lang w:val="ro-RO"/>
        </w:rPr>
      </w:pPr>
      <w:r w:rsidRPr="0090462B">
        <w:rPr>
          <w:rFonts w:ascii="Arial" w:eastAsiaTheme="minorHAnsi" w:hAnsi="Arial" w:cs="Arial"/>
          <w:b/>
          <w:i/>
          <w:sz w:val="24"/>
          <w:szCs w:val="24"/>
          <w:lang w:val="ro-RO"/>
        </w:rPr>
        <w:t>Roxana Rizoiu, formator INM, expert</w:t>
      </w:r>
    </w:p>
    <w:p w14:paraId="2446E77F" w14:textId="77777777" w:rsidR="003D4DEC" w:rsidRDefault="003D4DEC" w:rsidP="003D4DEC">
      <w:pPr>
        <w:pStyle w:val="ListParagraph"/>
        <w:numPr>
          <w:ilvl w:val="0"/>
          <w:numId w:val="2"/>
        </w:numPr>
        <w:tabs>
          <w:tab w:val="left" w:pos="9180"/>
        </w:tabs>
        <w:spacing w:after="0"/>
        <w:ind w:right="27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Daniela Tatu</w:t>
      </w:r>
      <w:r w:rsidRPr="00B2031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procuror</w:t>
      </w:r>
      <w:r w:rsidRPr="00B2031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, expert</w:t>
      </w:r>
    </w:p>
    <w:p w14:paraId="4F2BC496" w14:textId="77777777" w:rsidR="003D4DEC" w:rsidRPr="0090462B" w:rsidRDefault="003D4DEC" w:rsidP="003D4DEC">
      <w:pPr>
        <w:pStyle w:val="ListParagraph"/>
        <w:numPr>
          <w:ilvl w:val="0"/>
          <w:numId w:val="2"/>
        </w:numPr>
        <w:tabs>
          <w:tab w:val="left" w:pos="0"/>
          <w:tab w:val="left" w:pos="9180"/>
        </w:tabs>
        <w:spacing w:after="0"/>
        <w:ind w:right="27"/>
        <w:rPr>
          <w:rFonts w:ascii="Arial" w:eastAsiaTheme="minorHAnsi" w:hAnsi="Arial" w:cs="Arial"/>
          <w:b/>
          <w:i/>
          <w:sz w:val="24"/>
          <w:szCs w:val="24"/>
          <w:lang w:val="ro-RO"/>
        </w:rPr>
      </w:pPr>
      <w:r>
        <w:rPr>
          <w:rFonts w:ascii="Arial" w:eastAsiaTheme="minorHAnsi" w:hAnsi="Arial" w:cs="Arial"/>
          <w:b/>
          <w:i/>
          <w:sz w:val="24"/>
          <w:szCs w:val="24"/>
          <w:lang w:val="ro-RO"/>
        </w:rPr>
        <w:t>Antonio Tarallo, judecă</w:t>
      </w:r>
      <w:r w:rsidRPr="0090462B">
        <w:rPr>
          <w:rFonts w:ascii="Arial" w:eastAsiaTheme="minorHAnsi" w:hAnsi="Arial" w:cs="Arial"/>
          <w:b/>
          <w:i/>
          <w:sz w:val="24"/>
          <w:szCs w:val="24"/>
          <w:lang w:val="ro-RO"/>
        </w:rPr>
        <w:t>tor, expert</w:t>
      </w:r>
      <w:r>
        <w:rPr>
          <w:rFonts w:ascii="Arial" w:eastAsiaTheme="minorHAnsi" w:hAnsi="Arial" w:cs="Arial"/>
          <w:b/>
          <w:i/>
          <w:sz w:val="24"/>
          <w:szCs w:val="24"/>
          <w:lang w:val="ro-RO"/>
        </w:rPr>
        <w:t xml:space="preserve"> european</w:t>
      </w:r>
    </w:p>
    <w:p w14:paraId="40B70B4D" w14:textId="77777777" w:rsidR="003D4DEC" w:rsidRPr="0090462B" w:rsidRDefault="003D4DEC" w:rsidP="003D4DEC">
      <w:pPr>
        <w:pStyle w:val="ListParagraph"/>
        <w:tabs>
          <w:tab w:val="left" w:pos="0"/>
          <w:tab w:val="left" w:pos="9180"/>
        </w:tabs>
        <w:spacing w:after="0"/>
        <w:ind w:right="27"/>
        <w:rPr>
          <w:rFonts w:ascii="Arial" w:eastAsiaTheme="minorHAnsi" w:hAnsi="Arial" w:cs="Arial"/>
          <w:b/>
          <w:i/>
          <w:sz w:val="24"/>
          <w:szCs w:val="24"/>
          <w:lang w:val="ro-RO"/>
        </w:rPr>
      </w:pPr>
    </w:p>
    <w:p w14:paraId="6C53EBB7" w14:textId="77777777" w:rsidR="00F81088" w:rsidRPr="00B2031B" w:rsidRDefault="00F81088" w:rsidP="00F81088">
      <w:pPr>
        <w:pStyle w:val="ListParagraph"/>
        <w:tabs>
          <w:tab w:val="left" w:pos="9180"/>
        </w:tabs>
        <w:spacing w:after="0"/>
        <w:ind w:right="27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</w:p>
    <w:p w14:paraId="672A6659" w14:textId="77777777" w:rsidR="00AA79AB" w:rsidRPr="0090462B" w:rsidRDefault="00AA79AB" w:rsidP="00AA79AB">
      <w:pPr>
        <w:pStyle w:val="ListParagraph"/>
        <w:spacing w:after="0" w:line="259" w:lineRule="auto"/>
        <w:jc w:val="both"/>
        <w:rPr>
          <w:rFonts w:ascii="Arial" w:eastAsiaTheme="minorHAnsi" w:hAnsi="Arial" w:cs="Arial"/>
          <w:sz w:val="24"/>
          <w:szCs w:val="24"/>
          <w:lang w:val="ro-RO"/>
        </w:rPr>
      </w:pP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AA79AB" w:rsidRPr="0090462B" w14:paraId="7C553A24" w14:textId="77777777" w:rsidTr="2AEC47C5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39E1C0E5" w14:textId="77A05253" w:rsidR="00AA79AB" w:rsidRPr="0090462B" w:rsidRDefault="00D43D54" w:rsidP="00100803">
            <w:pPr>
              <w:spacing w:after="120"/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08</w:t>
            </w:r>
            <w:r w:rsidR="00083F58"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12</w:t>
            </w:r>
            <w:r w:rsidR="00F81088"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.</w:t>
            </w:r>
            <w:r w:rsidR="00083F58"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2022</w:t>
            </w:r>
            <w:r w:rsidR="00AA79AB" w:rsidRPr="0090462B"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 xml:space="preserve"> </w:t>
            </w:r>
          </w:p>
        </w:tc>
      </w:tr>
      <w:tr w:rsidR="00AA79AB" w:rsidRPr="0090462B" w14:paraId="2FD6DEF4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533C473" w14:textId="0FCABE76" w:rsidR="00AA79AB" w:rsidRPr="0090462B" w:rsidRDefault="2AEC47C5" w:rsidP="00100803">
            <w:pPr>
              <w:spacing w:after="120"/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09.00-09.30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EE13CD5" w14:textId="77777777" w:rsidR="00AA79AB" w:rsidRPr="0090462B" w:rsidRDefault="00AA79AB" w:rsidP="0010080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Sosirea și înregistrarea participanților</w:t>
            </w:r>
          </w:p>
          <w:p w14:paraId="674BCFE8" w14:textId="77777777" w:rsidR="00AA79AB" w:rsidRPr="0090462B" w:rsidRDefault="00AA79AB" w:rsidP="0010080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Deschiderea oficială. Prezentarea formatorilor și a participanților. Scopul și obiectivele seminarului</w:t>
            </w:r>
          </w:p>
        </w:tc>
      </w:tr>
      <w:tr w:rsidR="00AA79AB" w:rsidRPr="0090462B" w14:paraId="38238502" w14:textId="77777777" w:rsidTr="2AEC47C5">
        <w:trPr>
          <w:trHeight w:val="962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6B582E1" w14:textId="4DDCECE0" w:rsidR="00AA79AB" w:rsidRPr="0090462B" w:rsidRDefault="2AEC47C5" w:rsidP="0010080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09:30-11:00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4718C81" w14:textId="44109370" w:rsidR="00F35182" w:rsidRPr="00A102D2" w:rsidRDefault="2AEC47C5" w:rsidP="00A102D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Forța obligatorie a hotărârilor Curții și principiul subsidiarității. Aplicarea art. 6 din Convenție și revizuirea hotărârilor penale. Surse de informare și prezentare HUDOC.</w:t>
            </w:r>
          </w:p>
        </w:tc>
      </w:tr>
      <w:tr w:rsidR="00AA79AB" w:rsidRPr="0090462B" w14:paraId="3D674662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603BC35" w14:textId="2F781AC7" w:rsidR="00AA79AB" w:rsidRPr="0090462B" w:rsidRDefault="2AEC47C5">
            <w:pPr>
              <w:spacing w:after="120"/>
              <w:rPr>
                <w:rFonts w:ascii="Calibri" w:hAnsi="Calibri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11:00 – 11:15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11324B1" w14:textId="77777777" w:rsidR="00AA79AB" w:rsidRPr="0090462B" w:rsidRDefault="00AA79AB" w:rsidP="0010080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Pauză de cafea</w:t>
            </w:r>
          </w:p>
        </w:tc>
      </w:tr>
      <w:tr w:rsidR="00AA79AB" w:rsidRPr="009030D3" w14:paraId="4E4381D8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B03127B" w14:textId="237F4836" w:rsidR="00AA79AB" w:rsidRPr="0090462B" w:rsidRDefault="2AEC47C5" w:rsidP="0010080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11.15-12.45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A7F5A04" w14:textId="132A9DBF" w:rsidR="00E549A7" w:rsidRPr="00A102D2" w:rsidRDefault="2AEC47C5" w:rsidP="00A102D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Dreptul acuzatului de a adresa întrebări martorilor acuzării. Standardul de analiză și obligații procesuale pozitive în cazul martorilor absenți</w:t>
            </w:r>
          </w:p>
        </w:tc>
      </w:tr>
      <w:tr w:rsidR="00AA79AB" w:rsidRPr="0090462B" w14:paraId="47DDA956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2E373AC" w14:textId="77777777" w:rsidR="00AA79AB" w:rsidRPr="0090462B" w:rsidRDefault="00AA79AB" w:rsidP="0010080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sz w:val="24"/>
                <w:szCs w:val="24"/>
                <w:lang w:val="ro-RO"/>
              </w:rPr>
              <w:t>12.45-14.15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3BD8B07" w14:textId="77777777" w:rsidR="00AA79AB" w:rsidRPr="0090462B" w:rsidRDefault="00AA79AB" w:rsidP="0010080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Pauza de prânz</w:t>
            </w:r>
          </w:p>
        </w:tc>
      </w:tr>
      <w:tr w:rsidR="00AA79AB" w:rsidRPr="00F35182" w14:paraId="406B305F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6A38D4B" w14:textId="77777777" w:rsidR="00AA79AB" w:rsidRPr="0090462B" w:rsidRDefault="00AA79AB" w:rsidP="0010080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14.15-15.00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36CD9EB" w14:textId="64F25198" w:rsidR="00AA79AB" w:rsidRPr="00F268F4" w:rsidRDefault="00AA79AB" w:rsidP="00F268F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268F4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Art. 6 - Dreptul la un „proces echitabil” și la „principiul administrării nemijlocite a probelor”: aspecte care decurg din schimbarea componenței completului de judecată. </w:t>
            </w:r>
          </w:p>
        </w:tc>
      </w:tr>
      <w:tr w:rsidR="00AA79AB" w:rsidRPr="0090462B" w14:paraId="29E28FF6" w14:textId="77777777" w:rsidTr="2AEC47C5">
        <w:trPr>
          <w:trHeight w:val="567"/>
        </w:trPr>
        <w:tc>
          <w:tcPr>
            <w:tcW w:w="1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9EC9D78" w14:textId="77777777" w:rsidR="00AA79AB" w:rsidRPr="0090462B" w:rsidRDefault="00AA79AB" w:rsidP="0010080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sz w:val="24"/>
                <w:szCs w:val="24"/>
                <w:lang w:val="ro-RO"/>
              </w:rPr>
              <w:t>15.00-15.15</w:t>
            </w:r>
          </w:p>
        </w:tc>
        <w:tc>
          <w:tcPr>
            <w:tcW w:w="792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2FED2DBD" w14:textId="77777777" w:rsidR="00AA79AB" w:rsidRPr="0090462B" w:rsidRDefault="00AA79AB" w:rsidP="0010080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Pauză de cafea</w:t>
            </w:r>
          </w:p>
        </w:tc>
      </w:tr>
      <w:tr w:rsidR="00AA79AB" w:rsidRPr="00F35182" w14:paraId="6F6DB85C" w14:textId="77777777" w:rsidTr="2AEC47C5">
        <w:trPr>
          <w:trHeight w:val="567"/>
        </w:trPr>
        <w:tc>
          <w:tcPr>
            <w:tcW w:w="1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CCD63A2" w14:textId="4A288B9D" w:rsidR="00AA79AB" w:rsidRPr="0090462B" w:rsidRDefault="2AEC47C5" w:rsidP="0010080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15.15-16:45</w:t>
            </w:r>
          </w:p>
        </w:tc>
        <w:tc>
          <w:tcPr>
            <w:tcW w:w="792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CC41B5F" w14:textId="2325A305" w:rsidR="00F35182" w:rsidRPr="00A102D2" w:rsidRDefault="2AEC47C5" w:rsidP="00A102D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Art. 6 CEDO din perspectiva dreptului la tăcere și a privilegiului împotriva </w:t>
            </w:r>
            <w:proofErr w:type="spellStart"/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autoincriminării</w:t>
            </w:r>
            <w:proofErr w:type="spellEnd"/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. Aplicarea deciziei Curții Constituționale nr. 236/2020 privind art. 118 </w:t>
            </w:r>
            <w:proofErr w:type="spellStart"/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C.pr.pen</w:t>
            </w:r>
            <w:proofErr w:type="spellEnd"/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. </w:t>
            </w:r>
          </w:p>
        </w:tc>
      </w:tr>
      <w:tr w:rsidR="00AA79AB" w:rsidRPr="0090462B" w14:paraId="2CF2D2EB" w14:textId="77777777" w:rsidTr="2AEC47C5">
        <w:trPr>
          <w:trHeight w:val="567"/>
        </w:trPr>
        <w:tc>
          <w:tcPr>
            <w:tcW w:w="1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1CD0F5A" w14:textId="3ADFE8A2" w:rsidR="00AA79AB" w:rsidRPr="0090462B" w:rsidRDefault="2AEC47C5" w:rsidP="0010080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16:45 – 17:00</w:t>
            </w:r>
          </w:p>
        </w:tc>
        <w:tc>
          <w:tcPr>
            <w:tcW w:w="792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0E3C0964" w14:textId="0FFAC839" w:rsidR="00AA79AB" w:rsidRPr="0090462B" w:rsidRDefault="2AEC47C5" w:rsidP="2AEC47C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7D5016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Concluziile primei zile</w:t>
            </w:r>
          </w:p>
        </w:tc>
      </w:tr>
    </w:tbl>
    <w:p w14:paraId="0A37501D" w14:textId="77777777" w:rsidR="00AA79AB" w:rsidRPr="0090462B" w:rsidRDefault="00AA79AB" w:rsidP="00AA79AB">
      <w:pPr>
        <w:rPr>
          <w:rFonts w:ascii="Arial" w:hAnsi="Arial" w:cs="Arial"/>
          <w:sz w:val="24"/>
          <w:szCs w:val="24"/>
          <w:lang w:val="ro-RO"/>
        </w:rPr>
      </w:pP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AA79AB" w:rsidRPr="0090462B" w14:paraId="15550BEA" w14:textId="77777777" w:rsidTr="2AEC47C5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652BC297" w14:textId="3FC865E0" w:rsidR="00AA79AB" w:rsidRPr="0090462B" w:rsidRDefault="00D43D54" w:rsidP="00100803">
            <w:pPr>
              <w:spacing w:after="120"/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09</w:t>
            </w:r>
            <w:r w:rsidR="00083F58"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12</w:t>
            </w:r>
            <w:r w:rsidR="00083F58">
              <w:rPr>
                <w:rFonts w:ascii="Arial" w:hAnsi="Arial" w:cs="Arial"/>
                <w:b/>
                <w:color w:val="FFFFFF"/>
                <w:sz w:val="24"/>
                <w:szCs w:val="24"/>
                <w:lang w:val="ro-RO"/>
              </w:rPr>
              <w:t>.2022</w:t>
            </w:r>
          </w:p>
        </w:tc>
      </w:tr>
      <w:tr w:rsidR="00AA79AB" w:rsidRPr="00F35182" w14:paraId="36A70CA2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2604647" w14:textId="300FE208" w:rsidR="00AA79AB" w:rsidRPr="0090462B" w:rsidRDefault="2AEC47C5" w:rsidP="00100803">
            <w:pPr>
              <w:spacing w:after="120"/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09.00-10:30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AB5E3E0" w14:textId="0E2C328B" w:rsidR="00AA79AB" w:rsidRPr="00A102D2" w:rsidRDefault="00F35182" w:rsidP="00A102D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Art. 5 CEDO din perspectiva mandatului de aducere și a privărilor de libertate </w:t>
            </w:r>
            <w:r w:rsidRPr="0090462B">
              <w:rPr>
                <w:rFonts w:ascii="Arial" w:hAnsi="Arial" w:cs="Arial"/>
                <w:b/>
                <w:iCs/>
                <w:sz w:val="24"/>
                <w:szCs w:val="24"/>
                <w:lang w:val="ro-RO"/>
              </w:rPr>
              <w:t xml:space="preserve">administrative </w:t>
            </w:r>
          </w:p>
        </w:tc>
      </w:tr>
      <w:tr w:rsidR="00AA79AB" w:rsidRPr="0090462B" w14:paraId="38266738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011E41E" w14:textId="64409E8C" w:rsidR="00AA79AB" w:rsidRPr="0090462B" w:rsidRDefault="2AEC47C5" w:rsidP="0010080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10.30-10:45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09414BB" w14:textId="77777777" w:rsidR="00AA79AB" w:rsidRPr="0090462B" w:rsidRDefault="00AA79AB" w:rsidP="0010080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Pauză de cafea</w:t>
            </w:r>
          </w:p>
        </w:tc>
      </w:tr>
      <w:tr w:rsidR="00AA79AB" w:rsidRPr="00F35182" w14:paraId="506EEED0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34B7EE4" w14:textId="1E0F427E" w:rsidR="00AA79AB" w:rsidRPr="0090462B" w:rsidRDefault="2AEC47C5">
            <w:pPr>
              <w:spacing w:after="120"/>
              <w:rPr>
                <w:rFonts w:ascii="Calibri" w:hAnsi="Calibri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10:45 – 12:15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F75A772" w14:textId="68D1E4D3" w:rsidR="00133C1A" w:rsidRPr="00A102D2" w:rsidRDefault="009030D3" w:rsidP="00A102D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133C1A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Obligațiile pozitive ale statului din perspectiva art. 3 CEDO și respectarea art. 8 CEDO în contextul infracțiunilor contra libertății sexuale și a infracțiunilor privind violența domestică</w:t>
            </w:r>
          </w:p>
        </w:tc>
      </w:tr>
      <w:tr w:rsidR="007856A3" w:rsidRPr="00F35182" w14:paraId="2F2A348A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1FC73E1" w14:textId="60EE6E8D" w:rsidR="007856A3" w:rsidRPr="2AEC47C5" w:rsidRDefault="007856A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12.15-12.30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CF647B9" w14:textId="399D3BBF" w:rsidR="007856A3" w:rsidRPr="00133C1A" w:rsidRDefault="007856A3" w:rsidP="009030D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Pauză de cafea</w:t>
            </w:r>
          </w:p>
        </w:tc>
      </w:tr>
      <w:tr w:rsidR="00AA79AB" w:rsidRPr="00F35182" w14:paraId="0C1CE43A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96F6555" w14:textId="118E3480" w:rsidR="00AA79AB" w:rsidRPr="0090462B" w:rsidRDefault="2AEC47C5" w:rsidP="0010080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12.</w:t>
            </w:r>
            <w:r w:rsidR="007856A3">
              <w:rPr>
                <w:rFonts w:ascii="Arial" w:hAnsi="Arial" w:cs="Arial"/>
                <w:sz w:val="24"/>
                <w:szCs w:val="24"/>
                <w:lang w:val="ro-RO"/>
              </w:rPr>
              <w:t>30</w:t>
            </w: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-13</w:t>
            </w:r>
            <w:r w:rsidR="009030D3">
              <w:rPr>
                <w:rFonts w:ascii="Arial" w:hAnsi="Arial" w:cs="Arial"/>
                <w:sz w:val="24"/>
                <w:szCs w:val="24"/>
                <w:lang w:val="ro-RO"/>
              </w:rPr>
              <w:t xml:space="preserve">:30 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8DF119D" w14:textId="57446AE9" w:rsidR="00F35182" w:rsidRPr="0090462B" w:rsidRDefault="00133C1A" w:rsidP="0094554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Problema controversată a consimțământului victimei în cazurile de acuzații de viol asupra copiilor în lumina hotărârilor M.G.C. v. România și I.C. v. România</w:t>
            </w:r>
            <w:r w:rsidRPr="0090462B">
              <w:rPr>
                <w:rFonts w:ascii="Arial" w:hAnsi="Arial" w:cs="Arial"/>
                <w:b/>
                <w:color w:val="FF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AA79AB" w:rsidRPr="0090462B" w14:paraId="06E34B59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6601A9F" w14:textId="79C66EBA" w:rsidR="00AA79AB" w:rsidRPr="0090462B" w:rsidRDefault="2AEC47C5" w:rsidP="0010080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13:</w:t>
            </w:r>
            <w:r w:rsidR="009030D3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0 – 14:30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7944AFC" w14:textId="77777777" w:rsidR="00AA79AB" w:rsidRPr="0090462B" w:rsidRDefault="00AA79AB" w:rsidP="0010080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>Pauza de prânz</w:t>
            </w:r>
          </w:p>
        </w:tc>
      </w:tr>
      <w:tr w:rsidR="00AA79AB" w:rsidRPr="009030D3" w14:paraId="026DDCD5" w14:textId="77777777" w:rsidTr="2AEC47C5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0223CBB" w14:textId="325492C3" w:rsidR="00AA79AB" w:rsidRPr="0090462B" w:rsidRDefault="2AEC47C5" w:rsidP="00100803">
            <w:pPr>
              <w:spacing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14.30- 16:</w:t>
            </w:r>
            <w:r w:rsidR="007856A3">
              <w:rPr>
                <w:rFonts w:ascii="Arial" w:hAnsi="Arial" w:cs="Arial"/>
                <w:sz w:val="24"/>
                <w:szCs w:val="24"/>
                <w:lang w:val="ro-RO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8BD2BFD" w14:textId="0E66FB85" w:rsidR="009030D3" w:rsidRPr="00A102D2" w:rsidRDefault="2AEC47C5" w:rsidP="00A102D2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Standardul convențional în cazul utilizării în cadrul procesului penal al probelor obținute cu încălcarea art. 8 CEDO. </w:t>
            </w:r>
          </w:p>
        </w:tc>
      </w:tr>
      <w:tr w:rsidR="00AA79AB" w:rsidRPr="0090462B" w14:paraId="2740AAC7" w14:textId="77777777" w:rsidTr="2AEC47C5">
        <w:trPr>
          <w:trHeight w:val="567"/>
        </w:trPr>
        <w:tc>
          <w:tcPr>
            <w:tcW w:w="1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81028CB" w14:textId="3F3A3D9E" w:rsidR="00AA79AB" w:rsidRPr="0090462B" w:rsidRDefault="2AEC47C5">
            <w:pPr>
              <w:spacing w:after="120"/>
              <w:rPr>
                <w:rFonts w:ascii="Calibri" w:hAnsi="Calibri"/>
                <w:sz w:val="24"/>
                <w:szCs w:val="24"/>
                <w:lang w:val="ro-RO"/>
              </w:rPr>
            </w:pP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16:</w:t>
            </w:r>
            <w:r w:rsidR="007856A3">
              <w:rPr>
                <w:rFonts w:ascii="Arial" w:hAnsi="Arial" w:cs="Arial"/>
                <w:sz w:val="24"/>
                <w:szCs w:val="24"/>
                <w:lang w:val="ro-RO"/>
              </w:rPr>
              <w:t>00</w:t>
            </w: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 xml:space="preserve"> – 1</w:t>
            </w:r>
            <w:r w:rsidR="00F00D51">
              <w:rPr>
                <w:rFonts w:ascii="Arial" w:hAnsi="Arial" w:cs="Arial"/>
                <w:sz w:val="24"/>
                <w:szCs w:val="24"/>
                <w:lang w:val="ro-RO"/>
              </w:rPr>
              <w:t>7</w:t>
            </w: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:</w:t>
            </w:r>
            <w:r w:rsidR="00F00D51">
              <w:rPr>
                <w:rFonts w:ascii="Arial" w:hAnsi="Arial" w:cs="Arial"/>
                <w:sz w:val="24"/>
                <w:szCs w:val="24"/>
                <w:lang w:val="ro-RO"/>
              </w:rPr>
              <w:t>0</w:t>
            </w:r>
            <w:r w:rsidRPr="2AEC47C5">
              <w:rPr>
                <w:rFonts w:ascii="Arial" w:hAnsi="Arial" w:cs="Arial"/>
                <w:sz w:val="24"/>
                <w:szCs w:val="24"/>
                <w:lang w:val="ro-RO"/>
              </w:rPr>
              <w:t>0</w:t>
            </w:r>
          </w:p>
        </w:tc>
        <w:tc>
          <w:tcPr>
            <w:tcW w:w="792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DAB6C7B" w14:textId="05883393" w:rsidR="00AA79AB" w:rsidRPr="0090462B" w:rsidRDefault="00AA79AB" w:rsidP="00F05BB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90462B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Concluzii. Feedback participanți</w:t>
            </w:r>
          </w:p>
        </w:tc>
      </w:tr>
    </w:tbl>
    <w:p w14:paraId="5A39BBE3" w14:textId="77777777" w:rsidR="00070F45" w:rsidRDefault="00070F45"/>
    <w:sectPr w:rsidR="00070F45" w:rsidSect="000E61E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D5B8" w14:textId="77777777" w:rsidR="000F3664" w:rsidRDefault="000F3664" w:rsidP="00ED4C0E">
      <w:pPr>
        <w:spacing w:after="0" w:line="240" w:lineRule="auto"/>
      </w:pPr>
      <w:r>
        <w:separator/>
      </w:r>
    </w:p>
  </w:endnote>
  <w:endnote w:type="continuationSeparator" w:id="0">
    <w:p w14:paraId="3B473CCD" w14:textId="77777777" w:rsidR="000F3664" w:rsidRDefault="000F3664" w:rsidP="00ED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52782F" w:rsidRDefault="0052782F" w:rsidP="006C219D">
    <w:pPr>
      <w:pStyle w:val="Footer"/>
      <w:rPr>
        <w:rFonts w:ascii="Arial" w:hAnsi="Arial" w:cs="Arial"/>
      </w:rPr>
    </w:pPr>
  </w:p>
  <w:p w14:paraId="6F917579" w14:textId="77777777" w:rsidR="0052782F" w:rsidRPr="0085756F" w:rsidRDefault="0052782F" w:rsidP="00B535CA">
    <w:pPr>
      <w:pStyle w:val="Footer"/>
      <w:ind w:left="-990"/>
      <w:rPr>
        <w:rFonts w:ascii="Arial" w:hAnsi="Arial" w:cs="Arial"/>
        <w:lang w:val="ro-RO"/>
      </w:rPr>
    </w:pPr>
    <w:r w:rsidRPr="0085756F">
      <w:rPr>
        <w:rFonts w:ascii="Arial" w:hAnsi="Arial" w:cs="Arial"/>
        <w:lang w:val="ro-RO"/>
      </w:rPr>
      <w:t xml:space="preserve">Proiect </w:t>
    </w:r>
    <w:r w:rsidR="0085756F" w:rsidRPr="0085756F">
      <w:rPr>
        <w:rFonts w:ascii="Arial" w:hAnsi="Arial" w:cs="Arial"/>
        <w:lang w:val="ro-RO"/>
      </w:rPr>
      <w:t>finanțat</w:t>
    </w:r>
    <w:r w:rsidRPr="0085756F">
      <w:rPr>
        <w:rFonts w:ascii="Arial" w:hAnsi="Arial" w:cs="Arial"/>
        <w:lang w:val="ro-RO"/>
      </w:rPr>
      <w:t xml:space="preserve"> prin Mecanismul Financiar Norvegian 2014-2021  </w:t>
    </w:r>
  </w:p>
  <w:p w14:paraId="084A66CF" w14:textId="77777777" w:rsidR="00B535CA" w:rsidRDefault="0052782F" w:rsidP="00B535CA">
    <w:pPr>
      <w:pStyle w:val="Footer"/>
      <w:ind w:left="-990"/>
      <w:rPr>
        <w:rFonts w:ascii="Arial" w:hAnsi="Arial" w:cs="Arial"/>
      </w:rPr>
    </w:pPr>
    <w:r w:rsidRPr="002D4C54">
      <w:rPr>
        <w:rFonts w:ascii="Arial" w:hAnsi="Arial" w:cs="Arial"/>
      </w:rPr>
      <w:t>www.eeagrants.</w:t>
    </w:r>
    <w:r>
      <w:rPr>
        <w:rFonts w:ascii="Arial" w:hAnsi="Arial" w:cs="Arial"/>
      </w:rPr>
      <w:t xml:space="preserve">ro  </w:t>
    </w:r>
  </w:p>
  <w:p w14:paraId="29D6B04F" w14:textId="77777777" w:rsidR="0052782F" w:rsidRDefault="0052782F" w:rsidP="0052782F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432A6E96" w14:textId="77777777" w:rsidR="006C219D" w:rsidRPr="00B535CA" w:rsidRDefault="0023587F" w:rsidP="00B535CA">
    <w:pPr>
      <w:pStyle w:val="Footer"/>
      <w:ind w:left="-990"/>
      <w:rPr>
        <w:rFonts w:ascii="Arial" w:hAnsi="Arial" w:cs="Arial"/>
        <w:b/>
      </w:rPr>
    </w:pPr>
    <w:r w:rsidRPr="00B535CA">
      <w:rPr>
        <w:b/>
        <w:noProof/>
      </w:rPr>
      <w:drawing>
        <wp:anchor distT="0" distB="0" distL="114300" distR="114300" simplePos="0" relativeHeight="251669504" behindDoc="0" locked="0" layoutInCell="1" allowOverlap="1" wp14:anchorId="5063A7F1" wp14:editId="1A2E9C79">
          <wp:simplePos x="0" y="0"/>
          <wp:positionH relativeFrom="margin">
            <wp:posOffset>1352551</wp:posOffset>
          </wp:positionH>
          <wp:positionV relativeFrom="paragraph">
            <wp:posOffset>10160</wp:posOffset>
          </wp:positionV>
          <wp:extent cx="800100" cy="7524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5CA" w:rsidRPr="00B535CA">
      <w:rPr>
        <w:rFonts w:ascii="Arial" w:hAnsi="Arial" w:cs="Arial"/>
        <w:b/>
      </w:rPr>
      <w:t>Operator de Program</w:t>
    </w:r>
    <w:r w:rsidR="00B535CA" w:rsidRPr="00B535CA">
      <w:rPr>
        <w:b/>
        <w:noProof/>
      </w:rPr>
      <w:drawing>
        <wp:anchor distT="0" distB="0" distL="114300" distR="114300" simplePos="0" relativeHeight="251671552" behindDoc="0" locked="0" layoutInCell="1" allowOverlap="1" wp14:anchorId="57410118" wp14:editId="73D3E9DB">
          <wp:simplePos x="0" y="0"/>
          <wp:positionH relativeFrom="column">
            <wp:posOffset>4562475</wp:posOffset>
          </wp:positionH>
          <wp:positionV relativeFrom="paragraph">
            <wp:posOffset>10160</wp:posOffset>
          </wp:positionV>
          <wp:extent cx="1771650" cy="666750"/>
          <wp:effectExtent l="0" t="0" r="0" b="0"/>
          <wp:wrapThrough wrapText="bothSides">
            <wp:wrapPolygon edited="0">
              <wp:start x="0" y="0"/>
              <wp:lineTo x="0" y="20983"/>
              <wp:lineTo x="21368" y="20983"/>
              <wp:lineTo x="21368" y="0"/>
              <wp:lineTo x="0" y="0"/>
            </wp:wrapPolygon>
          </wp:wrapThrough>
          <wp:docPr id="1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5CA" w:rsidRPr="00B535CA">
      <w:rPr>
        <w:b/>
        <w:noProof/>
      </w:rPr>
      <w:drawing>
        <wp:anchor distT="0" distB="0" distL="114300" distR="114300" simplePos="0" relativeHeight="251665408" behindDoc="0" locked="0" layoutInCell="1" allowOverlap="1" wp14:anchorId="0CF845BA" wp14:editId="2B97B176">
          <wp:simplePos x="0" y="0"/>
          <wp:positionH relativeFrom="column">
            <wp:posOffset>3495676</wp:posOffset>
          </wp:positionH>
          <wp:positionV relativeFrom="paragraph">
            <wp:posOffset>20955</wp:posOffset>
          </wp:positionV>
          <wp:extent cx="800100" cy="7613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03" cy="766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5CA" w:rsidRPr="00B535CA">
      <w:rPr>
        <w:b/>
        <w:noProof/>
      </w:rPr>
      <w:drawing>
        <wp:anchor distT="0" distB="0" distL="114300" distR="114300" simplePos="0" relativeHeight="251667456" behindDoc="0" locked="0" layoutInCell="1" allowOverlap="1" wp14:anchorId="26F63FA1" wp14:editId="4FF3BDDB">
          <wp:simplePos x="0" y="0"/>
          <wp:positionH relativeFrom="margin">
            <wp:posOffset>2295525</wp:posOffset>
          </wp:positionH>
          <wp:positionV relativeFrom="paragraph">
            <wp:posOffset>78388</wp:posOffset>
          </wp:positionV>
          <wp:extent cx="933236" cy="62865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236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19D" w:rsidRPr="00B535CA">
      <w:rPr>
        <w:rFonts w:ascii="Arial" w:hAnsi="Arial" w:cs="Arial"/>
        <w:b/>
      </w:rPr>
      <w:t xml:space="preserve">                                                                                  </w:t>
    </w:r>
  </w:p>
  <w:p w14:paraId="034FF101" w14:textId="77777777" w:rsidR="006C219D" w:rsidRPr="002D4C54" w:rsidRDefault="00B535CA" w:rsidP="00B535CA">
    <w:pPr>
      <w:pStyle w:val="Footer"/>
      <w:tabs>
        <w:tab w:val="clear" w:pos="9360"/>
      </w:tabs>
      <w:ind w:left="-990"/>
      <w:rPr>
        <w:rFonts w:ascii="Arial" w:hAnsi="Arial" w:cs="Arial"/>
      </w:rPr>
    </w:pPr>
    <w:r w:rsidRPr="009F7433">
      <w:rPr>
        <w:noProof/>
      </w:rPr>
      <w:drawing>
        <wp:inline distT="0" distB="0" distL="0" distR="0" wp14:anchorId="2C3EF099" wp14:editId="05A0D8EE">
          <wp:extent cx="19145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19D">
      <w:rPr>
        <w:rFonts w:ascii="Arial" w:hAnsi="Arial" w:cs="Arial"/>
      </w:rPr>
      <w:tab/>
    </w:r>
    <w:r w:rsidR="006C219D">
      <w:rPr>
        <w:rFonts w:ascii="Arial" w:hAnsi="Arial" w:cs="Arial"/>
      </w:rPr>
      <w:tab/>
    </w:r>
    <w:r w:rsidR="006C219D">
      <w:rPr>
        <w:rFonts w:ascii="Arial" w:hAnsi="Arial" w:cs="Arial"/>
      </w:rPr>
      <w:tab/>
    </w:r>
    <w:r w:rsidR="006C219D">
      <w:rPr>
        <w:rFonts w:ascii="Arial" w:hAnsi="Arial" w:cs="Arial"/>
      </w:rPr>
      <w:tab/>
    </w:r>
    <w:r w:rsidR="006C219D">
      <w:rPr>
        <w:rFonts w:ascii="Arial" w:hAnsi="Arial" w:cs="Arial"/>
      </w:rPr>
      <w:tab/>
      <w:t xml:space="preserve">                                                                                                   </w:t>
    </w:r>
  </w:p>
  <w:p w14:paraId="44EAFD9C" w14:textId="77777777" w:rsidR="00EF4E3C" w:rsidRPr="006C219D" w:rsidRDefault="00EF4E3C" w:rsidP="00B53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78C6" w14:textId="77777777" w:rsidR="000F3664" w:rsidRDefault="000F3664" w:rsidP="00ED4C0E">
      <w:pPr>
        <w:spacing w:after="0" w:line="240" w:lineRule="auto"/>
      </w:pPr>
      <w:r>
        <w:separator/>
      </w:r>
    </w:p>
  </w:footnote>
  <w:footnote w:type="continuationSeparator" w:id="0">
    <w:p w14:paraId="6D91CD9D" w14:textId="77777777" w:rsidR="000F3664" w:rsidRDefault="000F3664" w:rsidP="00ED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8D3B" w14:textId="77777777" w:rsidR="00ED4C0E" w:rsidRDefault="00EF4E3C" w:rsidP="00C77458">
    <w:pPr>
      <w:pStyle w:val="Header"/>
      <w:tabs>
        <w:tab w:val="clear" w:pos="4680"/>
        <w:tab w:val="clear" w:pos="9360"/>
        <w:tab w:val="left" w:pos="8280"/>
      </w:tabs>
    </w:pPr>
    <w:r>
      <w:rPr>
        <w:rFonts w:ascii="Calibri" w:hAnsi="Calibri" w:cs="Arial"/>
        <w:noProof/>
        <w:color w:val="E51301"/>
        <w:sz w:val="21"/>
        <w:szCs w:val="21"/>
      </w:rPr>
      <w:drawing>
        <wp:inline distT="0" distB="0" distL="0" distR="0" wp14:anchorId="1904D5EF" wp14:editId="07777777">
          <wp:extent cx="1028700" cy="1162050"/>
          <wp:effectExtent l="0" t="0" r="0" b="0"/>
          <wp:docPr id="3" name="Picture 3" descr="MFN 2014-2021 - justitie">
            <a:hlinkClick xmlns:a="http://schemas.openxmlformats.org/drawingml/2006/main" r:id="rId1" tooltip="&quot;MFN 2014-2021 - justiti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MFN 2014-2021 - justitie">
                    <a:hlinkClick r:id="rId1" tooltip="&quot;MFN 2014-2021 - justiti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7458">
      <w:t xml:space="preserve">           </w:t>
    </w:r>
    <w:r w:rsidR="00060D3F">
      <w:t xml:space="preserve"> </w:t>
    </w:r>
    <w:r w:rsidR="00C77458"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54D3"/>
    <w:multiLevelType w:val="hybridMultilevel"/>
    <w:tmpl w:val="57388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3F6F"/>
    <w:multiLevelType w:val="hybridMultilevel"/>
    <w:tmpl w:val="5738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304A"/>
    <w:multiLevelType w:val="hybridMultilevel"/>
    <w:tmpl w:val="504041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41814">
    <w:abstractNumId w:val="2"/>
  </w:num>
  <w:num w:numId="2" w16cid:durableId="2053069760">
    <w:abstractNumId w:val="1"/>
  </w:num>
  <w:num w:numId="3" w16cid:durableId="189897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77"/>
    <w:rsid w:val="00060D3F"/>
    <w:rsid w:val="00070F45"/>
    <w:rsid w:val="000827F0"/>
    <w:rsid w:val="00083F58"/>
    <w:rsid w:val="0009566A"/>
    <w:rsid w:val="000E61E2"/>
    <w:rsid w:val="000F3664"/>
    <w:rsid w:val="00133C1A"/>
    <w:rsid w:val="00150812"/>
    <w:rsid w:val="00176C8C"/>
    <w:rsid w:val="001B669D"/>
    <w:rsid w:val="001D7783"/>
    <w:rsid w:val="002332E9"/>
    <w:rsid w:val="0023587F"/>
    <w:rsid w:val="002F5277"/>
    <w:rsid w:val="00336672"/>
    <w:rsid w:val="00387581"/>
    <w:rsid w:val="003D4DEC"/>
    <w:rsid w:val="004219E0"/>
    <w:rsid w:val="004B5AB9"/>
    <w:rsid w:val="004C5B46"/>
    <w:rsid w:val="00515BDC"/>
    <w:rsid w:val="0052782F"/>
    <w:rsid w:val="005A0B9C"/>
    <w:rsid w:val="005E4FE7"/>
    <w:rsid w:val="006419EE"/>
    <w:rsid w:val="00646D40"/>
    <w:rsid w:val="006C219D"/>
    <w:rsid w:val="00753417"/>
    <w:rsid w:val="007856A3"/>
    <w:rsid w:val="007D5016"/>
    <w:rsid w:val="008518AC"/>
    <w:rsid w:val="0085756F"/>
    <w:rsid w:val="00862EFC"/>
    <w:rsid w:val="00882791"/>
    <w:rsid w:val="008A3700"/>
    <w:rsid w:val="008C3493"/>
    <w:rsid w:val="009030D3"/>
    <w:rsid w:val="00910547"/>
    <w:rsid w:val="00945540"/>
    <w:rsid w:val="00987379"/>
    <w:rsid w:val="00A0781D"/>
    <w:rsid w:val="00A102D2"/>
    <w:rsid w:val="00A5312D"/>
    <w:rsid w:val="00A66C2B"/>
    <w:rsid w:val="00A72D95"/>
    <w:rsid w:val="00AA79AB"/>
    <w:rsid w:val="00AC70F2"/>
    <w:rsid w:val="00B03F6C"/>
    <w:rsid w:val="00B2031B"/>
    <w:rsid w:val="00B535CA"/>
    <w:rsid w:val="00B66EDE"/>
    <w:rsid w:val="00C418C8"/>
    <w:rsid w:val="00C56281"/>
    <w:rsid w:val="00C62C7D"/>
    <w:rsid w:val="00C66C25"/>
    <w:rsid w:val="00C77458"/>
    <w:rsid w:val="00CB14F9"/>
    <w:rsid w:val="00CC0B5D"/>
    <w:rsid w:val="00D1298B"/>
    <w:rsid w:val="00D25F34"/>
    <w:rsid w:val="00D26B4C"/>
    <w:rsid w:val="00D3169A"/>
    <w:rsid w:val="00D43D54"/>
    <w:rsid w:val="00D57D86"/>
    <w:rsid w:val="00DE1264"/>
    <w:rsid w:val="00E13C8E"/>
    <w:rsid w:val="00E362D8"/>
    <w:rsid w:val="00E549A7"/>
    <w:rsid w:val="00ED4C0E"/>
    <w:rsid w:val="00EF4E3C"/>
    <w:rsid w:val="00F00D51"/>
    <w:rsid w:val="00F05BB9"/>
    <w:rsid w:val="00F268F4"/>
    <w:rsid w:val="00F35182"/>
    <w:rsid w:val="00F36541"/>
    <w:rsid w:val="00F53ABD"/>
    <w:rsid w:val="00F7265B"/>
    <w:rsid w:val="00F740E7"/>
    <w:rsid w:val="00F81088"/>
    <w:rsid w:val="00F94B9D"/>
    <w:rsid w:val="2AE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0A634"/>
  <w15:chartTrackingRefBased/>
  <w15:docId w15:val="{B7CB4E11-A9E4-4128-879D-DCDAD212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0E"/>
  </w:style>
  <w:style w:type="paragraph" w:styleId="Footer">
    <w:name w:val="footer"/>
    <w:basedOn w:val="Normal"/>
    <w:link w:val="FooterChar"/>
    <w:uiPriority w:val="99"/>
    <w:unhideWhenUsed/>
    <w:rsid w:val="00ED4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0E"/>
  </w:style>
  <w:style w:type="character" w:styleId="Hyperlink">
    <w:name w:val="Hyperlink"/>
    <w:basedOn w:val="DefaultParagraphFont"/>
    <w:uiPriority w:val="99"/>
    <w:unhideWhenUsed/>
    <w:rsid w:val="00EF4E3C"/>
    <w:rPr>
      <w:color w:val="0563C1" w:themeColor="hyperlink"/>
      <w:u w:val="single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AA79AB"/>
    <w:pPr>
      <w:ind w:left="720"/>
      <w:contextualSpacing/>
    </w:p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AA79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emf"/><Relationship Id="rId1" Type="http://schemas.openxmlformats.org/officeDocument/2006/relationships/image" Target="media/image2.wmf"/><Relationship Id="rId5" Type="http://schemas.openxmlformats.org/officeDocument/2006/relationships/image" Target="media/image6.wmf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norwaygrants.just.ro/ro-ro/primapagin%c4%8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Daniela, ION</dc:creator>
  <cp:keywords/>
  <dc:description/>
  <cp:lastModifiedBy>ms 1</cp:lastModifiedBy>
  <cp:revision>6</cp:revision>
  <dcterms:created xsi:type="dcterms:W3CDTF">2022-09-14T08:15:00Z</dcterms:created>
  <dcterms:modified xsi:type="dcterms:W3CDTF">2022-11-28T09:51:00Z</dcterms:modified>
</cp:coreProperties>
</file>