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AB76" w14:textId="6D5C17D2" w:rsidR="00B8226C" w:rsidRPr="0018390F" w:rsidRDefault="00B8226C" w:rsidP="006A3CE3">
      <w:pPr>
        <w:pStyle w:val="NormalWeb"/>
        <w:shd w:val="clear" w:color="auto" w:fill="FFFFFF"/>
        <w:spacing w:before="0" w:beforeAutospacing="0" w:after="0" w:afterAutospacing="0" w:line="360" w:lineRule="auto"/>
        <w:jc w:val="both"/>
        <w:rPr>
          <w:rStyle w:val="Strong"/>
          <w:rFonts w:ascii="Arial" w:hAnsi="Arial" w:cs="Arial"/>
          <w:sz w:val="20"/>
          <w:szCs w:val="20"/>
          <w:bdr w:val="none" w:sz="0" w:space="0" w:color="auto" w:frame="1"/>
          <w:lang w:val="ro-RO"/>
        </w:rPr>
      </w:pPr>
    </w:p>
    <w:tbl>
      <w:tblPr>
        <w:tblpPr w:vertAnchor="page" w:horzAnchor="margin" w:tblpY="2836"/>
        <w:tblW w:w="9271" w:type="dxa"/>
        <w:tblLook w:val="01E0" w:firstRow="1" w:lastRow="1" w:firstColumn="1" w:lastColumn="1" w:noHBand="0" w:noVBand="0"/>
      </w:tblPr>
      <w:tblGrid>
        <w:gridCol w:w="1701"/>
        <w:gridCol w:w="7570"/>
      </w:tblGrid>
      <w:tr w:rsidR="0018390F" w:rsidRPr="0018390F" w14:paraId="13E0493F" w14:textId="77777777" w:rsidTr="00E21C89">
        <w:trPr>
          <w:trHeight w:val="373"/>
        </w:trPr>
        <w:tc>
          <w:tcPr>
            <w:tcW w:w="9271" w:type="dxa"/>
            <w:gridSpan w:val="2"/>
            <w:shd w:val="clear" w:color="auto" w:fill="auto"/>
            <w:tcMar>
              <w:top w:w="0" w:type="dxa"/>
              <w:left w:w="0" w:type="dxa"/>
              <w:bottom w:w="0" w:type="dxa"/>
              <w:right w:w="0" w:type="dxa"/>
            </w:tcMar>
            <w:hideMark/>
          </w:tcPr>
          <w:p w14:paraId="234576F4" w14:textId="77777777" w:rsidR="001454E9" w:rsidRPr="0018390F" w:rsidRDefault="001454E9" w:rsidP="00E21C89">
            <w:pPr>
              <w:pStyle w:val="EYDocumentpromptsbold"/>
              <w:rPr>
                <w:rFonts w:ascii="Arial" w:hAnsi="Arial" w:cs="Arial"/>
              </w:rPr>
            </w:pPr>
          </w:p>
          <w:p w14:paraId="3AF138F8" w14:textId="77777777" w:rsidR="001454E9" w:rsidRPr="0018390F" w:rsidRDefault="001454E9" w:rsidP="00E21C89">
            <w:pPr>
              <w:pStyle w:val="EYDocumentpromptsbold"/>
              <w:rPr>
                <w:rFonts w:ascii="Arial" w:hAnsi="Arial" w:cs="Arial"/>
              </w:rPr>
            </w:pPr>
          </w:p>
          <w:p w14:paraId="53236320" w14:textId="4727C99E" w:rsidR="001454E9" w:rsidRPr="0018390F" w:rsidRDefault="001454E9" w:rsidP="00E21C89">
            <w:pPr>
              <w:pStyle w:val="EYDocumentpromptsbold"/>
              <w:rPr>
                <w:rFonts w:ascii="Arial" w:hAnsi="Arial" w:cs="Arial"/>
                <w:b w:val="0"/>
                <w:bCs/>
                <w:sz w:val="28"/>
                <w:szCs w:val="28"/>
              </w:rPr>
            </w:pPr>
            <w:r w:rsidRPr="0018390F">
              <w:rPr>
                <w:rFonts w:ascii="Arial" w:hAnsi="Arial" w:cs="Arial"/>
                <w:b w:val="0"/>
                <w:bCs/>
                <w:sz w:val="28"/>
                <w:szCs w:val="28"/>
              </w:rPr>
              <w:t>Punct de vedere</w:t>
            </w:r>
          </w:p>
          <w:p w14:paraId="542FE407" w14:textId="77777777" w:rsidR="001454E9" w:rsidRPr="0018390F" w:rsidRDefault="001454E9" w:rsidP="00E21C89">
            <w:pPr>
              <w:pStyle w:val="EYDocumentpromptsbold"/>
              <w:rPr>
                <w:rFonts w:ascii="Arial" w:hAnsi="Arial" w:cs="Arial"/>
              </w:rPr>
            </w:pPr>
          </w:p>
          <w:p w14:paraId="4C4BD2BC" w14:textId="30F69201" w:rsidR="001454E9" w:rsidRPr="0018390F" w:rsidRDefault="002C2168" w:rsidP="00296658">
            <w:pPr>
              <w:pStyle w:val="EYDocumentpromptsbold"/>
              <w:rPr>
                <w:rFonts w:ascii="Arial" w:hAnsi="Arial" w:cs="Arial"/>
                <w:highlight w:val="yellow"/>
              </w:rPr>
            </w:pPr>
            <w:r>
              <w:rPr>
                <w:rFonts w:ascii="Arial" w:hAnsi="Arial" w:cs="Arial"/>
              </w:rPr>
              <w:t xml:space="preserve"> </w:t>
            </w:r>
            <w:r w:rsidR="00374A04">
              <w:rPr>
                <w:rFonts w:ascii="Arial" w:hAnsi="Arial" w:cs="Arial"/>
              </w:rPr>
              <w:t xml:space="preserve">17 </w:t>
            </w:r>
            <w:r w:rsidR="00B67292">
              <w:rPr>
                <w:rFonts w:ascii="Arial" w:hAnsi="Arial" w:cs="Arial"/>
              </w:rPr>
              <w:t>ianuari</w:t>
            </w:r>
            <w:r w:rsidR="001A525D" w:rsidRPr="0018390F">
              <w:rPr>
                <w:rFonts w:ascii="Arial" w:hAnsi="Arial" w:cs="Arial"/>
              </w:rPr>
              <w:t xml:space="preserve">e </w:t>
            </w:r>
            <w:r w:rsidR="001454E9" w:rsidRPr="0018390F">
              <w:rPr>
                <w:rFonts w:ascii="Arial" w:hAnsi="Arial" w:cs="Arial"/>
              </w:rPr>
              <w:t>202</w:t>
            </w:r>
            <w:r w:rsidR="00B67292">
              <w:rPr>
                <w:rFonts w:ascii="Arial" w:hAnsi="Arial" w:cs="Arial"/>
              </w:rPr>
              <w:t>2</w:t>
            </w:r>
          </w:p>
        </w:tc>
      </w:tr>
      <w:tr w:rsidR="008A2557" w:rsidRPr="00001F0C" w14:paraId="513F02F9" w14:textId="77777777" w:rsidTr="00573AA5">
        <w:trPr>
          <w:trHeight w:val="20"/>
        </w:trPr>
        <w:tc>
          <w:tcPr>
            <w:tcW w:w="1701" w:type="dxa"/>
            <w:tcMar>
              <w:top w:w="0" w:type="dxa"/>
              <w:left w:w="0" w:type="dxa"/>
              <w:bottom w:w="0" w:type="dxa"/>
              <w:right w:w="0" w:type="dxa"/>
            </w:tcMar>
            <w:hideMark/>
          </w:tcPr>
          <w:p w14:paraId="200FA5B9" w14:textId="77777777" w:rsidR="008A2557" w:rsidRPr="00001F0C" w:rsidRDefault="008A2557" w:rsidP="00573AA5">
            <w:pPr>
              <w:pStyle w:val="EYDocumentprompts"/>
              <w:rPr>
                <w:rFonts w:cs="Arial"/>
              </w:rPr>
            </w:pPr>
            <w:r w:rsidRPr="00001F0C">
              <w:t>Contact:</w:t>
            </w:r>
          </w:p>
        </w:tc>
        <w:tc>
          <w:tcPr>
            <w:tcW w:w="7570" w:type="dxa"/>
            <w:tcMar>
              <w:top w:w="0" w:type="dxa"/>
              <w:left w:w="0" w:type="dxa"/>
              <w:bottom w:w="0" w:type="dxa"/>
              <w:right w:w="0" w:type="dxa"/>
            </w:tcMar>
            <w:hideMark/>
          </w:tcPr>
          <w:p w14:paraId="13557A3C" w14:textId="77777777" w:rsidR="008A2557" w:rsidRPr="00001F0C" w:rsidRDefault="008A2557" w:rsidP="00573AA5">
            <w:pPr>
              <w:pStyle w:val="EYDocumentprompts"/>
              <w:rPr>
                <w:rFonts w:cs="Arial"/>
              </w:rPr>
            </w:pPr>
            <w:r w:rsidRPr="00001F0C">
              <w:t>Anda Huțanu</w:t>
            </w:r>
          </w:p>
        </w:tc>
      </w:tr>
      <w:tr w:rsidR="008A2557" w:rsidRPr="00001F0C" w14:paraId="1477BB3C" w14:textId="77777777" w:rsidTr="00573AA5">
        <w:trPr>
          <w:trHeight w:val="20"/>
        </w:trPr>
        <w:tc>
          <w:tcPr>
            <w:tcW w:w="1701" w:type="dxa"/>
            <w:tcMar>
              <w:top w:w="0" w:type="dxa"/>
              <w:left w:w="0" w:type="dxa"/>
              <w:bottom w:w="0" w:type="dxa"/>
              <w:right w:w="0" w:type="dxa"/>
            </w:tcMar>
            <w:hideMark/>
          </w:tcPr>
          <w:p w14:paraId="7961E69E" w14:textId="77777777" w:rsidR="008A2557" w:rsidRPr="00001F0C" w:rsidRDefault="008A2557" w:rsidP="00573AA5">
            <w:pPr>
              <w:pStyle w:val="EYDocumentprompts"/>
              <w:rPr>
                <w:rFonts w:cs="Arial"/>
              </w:rPr>
            </w:pPr>
            <w:r w:rsidRPr="00001F0C">
              <w:t>Company:</w:t>
            </w:r>
          </w:p>
        </w:tc>
        <w:tc>
          <w:tcPr>
            <w:tcW w:w="7570" w:type="dxa"/>
            <w:tcMar>
              <w:top w:w="0" w:type="dxa"/>
              <w:left w:w="0" w:type="dxa"/>
              <w:bottom w:w="0" w:type="dxa"/>
              <w:right w:w="0" w:type="dxa"/>
            </w:tcMar>
            <w:hideMark/>
          </w:tcPr>
          <w:p w14:paraId="3BD92546" w14:textId="77777777" w:rsidR="008A2557" w:rsidRPr="00001F0C" w:rsidRDefault="008A2557" w:rsidP="00573AA5">
            <w:pPr>
              <w:pStyle w:val="EYDocumentprompts"/>
              <w:rPr>
                <w:rFonts w:cs="Arial"/>
              </w:rPr>
            </w:pPr>
            <w:r w:rsidRPr="00001F0C">
              <w:t>EY Romania</w:t>
            </w:r>
          </w:p>
        </w:tc>
      </w:tr>
      <w:tr w:rsidR="008A2557" w:rsidRPr="00001F0C" w14:paraId="5FFA89AA" w14:textId="77777777" w:rsidTr="00573AA5">
        <w:trPr>
          <w:trHeight w:val="20"/>
        </w:trPr>
        <w:tc>
          <w:tcPr>
            <w:tcW w:w="1701" w:type="dxa"/>
            <w:tcMar>
              <w:top w:w="0" w:type="dxa"/>
              <w:left w:w="0" w:type="dxa"/>
              <w:bottom w:w="0" w:type="dxa"/>
              <w:right w:w="0" w:type="dxa"/>
            </w:tcMar>
            <w:hideMark/>
          </w:tcPr>
          <w:p w14:paraId="5056A73E" w14:textId="77777777" w:rsidR="008A2557" w:rsidRPr="00001F0C" w:rsidRDefault="008A2557" w:rsidP="00573AA5">
            <w:pPr>
              <w:pStyle w:val="EYDocumentprompts"/>
              <w:rPr>
                <w:rFonts w:cs="Arial"/>
              </w:rPr>
            </w:pPr>
            <w:r w:rsidRPr="00001F0C">
              <w:t>Tel.:</w:t>
            </w:r>
          </w:p>
        </w:tc>
        <w:tc>
          <w:tcPr>
            <w:tcW w:w="7570" w:type="dxa"/>
            <w:tcMar>
              <w:top w:w="0" w:type="dxa"/>
              <w:left w:w="0" w:type="dxa"/>
              <w:bottom w:w="0" w:type="dxa"/>
              <w:right w:w="0" w:type="dxa"/>
            </w:tcMar>
            <w:hideMark/>
          </w:tcPr>
          <w:p w14:paraId="275AC313" w14:textId="77777777" w:rsidR="008A2557" w:rsidRPr="00001F0C" w:rsidRDefault="008A2557" w:rsidP="00573AA5">
            <w:pPr>
              <w:pStyle w:val="EYDocumentprompts"/>
              <w:rPr>
                <w:rFonts w:cs="Arial"/>
              </w:rPr>
            </w:pPr>
            <w:r w:rsidRPr="00001F0C">
              <w:t>+40 21 402 4000</w:t>
            </w:r>
          </w:p>
        </w:tc>
      </w:tr>
      <w:tr w:rsidR="008A2557" w:rsidRPr="00001F0C" w14:paraId="5DFC0C1B" w14:textId="77777777" w:rsidTr="00573AA5">
        <w:trPr>
          <w:trHeight w:val="80"/>
        </w:trPr>
        <w:tc>
          <w:tcPr>
            <w:tcW w:w="1701" w:type="dxa"/>
            <w:tcMar>
              <w:top w:w="0" w:type="dxa"/>
              <w:left w:w="0" w:type="dxa"/>
              <w:bottom w:w="0" w:type="dxa"/>
              <w:right w:w="0" w:type="dxa"/>
            </w:tcMar>
            <w:hideMark/>
          </w:tcPr>
          <w:p w14:paraId="29802FD4" w14:textId="77777777" w:rsidR="008A2557" w:rsidRPr="00001F0C" w:rsidRDefault="008A2557" w:rsidP="00573AA5">
            <w:pPr>
              <w:pStyle w:val="EYDocumentprompts"/>
              <w:rPr>
                <w:rFonts w:cs="Arial"/>
              </w:rPr>
            </w:pPr>
            <w:r w:rsidRPr="00001F0C">
              <w:t>Email:</w:t>
            </w:r>
          </w:p>
        </w:tc>
        <w:tc>
          <w:tcPr>
            <w:tcW w:w="7570" w:type="dxa"/>
            <w:tcMar>
              <w:top w:w="0" w:type="dxa"/>
              <w:left w:w="0" w:type="dxa"/>
              <w:bottom w:w="0" w:type="dxa"/>
              <w:right w:w="0" w:type="dxa"/>
            </w:tcMar>
            <w:hideMark/>
          </w:tcPr>
          <w:p w14:paraId="35B78F2A" w14:textId="77777777" w:rsidR="008A2557" w:rsidRPr="00001F0C" w:rsidRDefault="005544F1" w:rsidP="00573AA5">
            <w:pPr>
              <w:pStyle w:val="EYDocumentprompts"/>
              <w:rPr>
                <w:rFonts w:cs="Arial"/>
                <w:color w:val="0000FF"/>
                <w:u w:val="single"/>
              </w:rPr>
            </w:pPr>
            <w:hyperlink r:id="rId11" w:history="1">
              <w:r w:rsidR="008A2557" w:rsidRPr="00001F0C">
                <w:rPr>
                  <w:rStyle w:val="Hyperlink"/>
                </w:rPr>
                <w:t>anda.hutanu@ro.ey.com</w:t>
              </w:r>
            </w:hyperlink>
          </w:p>
        </w:tc>
      </w:tr>
    </w:tbl>
    <w:p w14:paraId="29695D73" w14:textId="77777777" w:rsidR="008A2557" w:rsidRPr="00001F0C" w:rsidRDefault="008A2557" w:rsidP="008A2557">
      <w:pPr>
        <w:pStyle w:val="NormalWeb"/>
        <w:shd w:val="clear" w:color="auto" w:fill="FFFFFF"/>
        <w:spacing w:before="0" w:beforeAutospacing="0" w:after="0" w:afterAutospacing="0"/>
        <w:jc w:val="both"/>
        <w:rPr>
          <w:rStyle w:val="Strong"/>
          <w:rFonts w:ascii="Arial" w:hAnsi="Arial" w:cs="Arial"/>
          <w:sz w:val="20"/>
          <w:szCs w:val="20"/>
          <w:bdr w:val="none" w:sz="0" w:space="0" w:color="auto" w:frame="1"/>
          <w:lang w:val="ro-RO"/>
        </w:rPr>
      </w:pPr>
    </w:p>
    <w:p w14:paraId="44B0747E" w14:textId="77777777" w:rsidR="00CD746A" w:rsidRDefault="00CD746A" w:rsidP="001454E9">
      <w:pPr>
        <w:pStyle w:val="NormalWeb"/>
        <w:shd w:val="clear" w:color="auto" w:fill="FFFFFF"/>
        <w:spacing w:before="0" w:beforeAutospacing="0" w:after="0" w:afterAutospacing="0"/>
        <w:jc w:val="both"/>
        <w:rPr>
          <w:rFonts w:ascii="Arial" w:hAnsi="Arial" w:cs="Arial"/>
          <w:b/>
          <w:sz w:val="28"/>
          <w:szCs w:val="28"/>
          <w:lang w:val="ro-RO"/>
        </w:rPr>
      </w:pPr>
    </w:p>
    <w:p w14:paraId="3B7882EB" w14:textId="06ACCBD3" w:rsidR="0046375E" w:rsidRDefault="00877579" w:rsidP="004E0D49">
      <w:pPr>
        <w:pStyle w:val="NormalWeb"/>
        <w:shd w:val="clear" w:color="auto" w:fill="FFFFFF"/>
        <w:spacing w:before="0" w:beforeAutospacing="0" w:after="0" w:afterAutospacing="0"/>
        <w:rPr>
          <w:rFonts w:ascii="Arial" w:hAnsi="Arial" w:cs="Arial"/>
          <w:b/>
          <w:sz w:val="28"/>
          <w:szCs w:val="28"/>
          <w:lang w:val="ro-RO"/>
        </w:rPr>
      </w:pPr>
      <w:r w:rsidRPr="00877579">
        <w:rPr>
          <w:rFonts w:ascii="Arial" w:hAnsi="Arial" w:cs="Arial"/>
          <w:b/>
          <w:sz w:val="28"/>
          <w:szCs w:val="28"/>
          <w:lang w:val="ro-RO"/>
        </w:rPr>
        <w:t>Guvernele lumii introduc noi taxe sau le cresc pe cele existente. Ce va face România?</w:t>
      </w:r>
    </w:p>
    <w:p w14:paraId="2E1415DA" w14:textId="77777777" w:rsidR="00877579" w:rsidRPr="00001F0C" w:rsidRDefault="00877579" w:rsidP="004E0D49">
      <w:pPr>
        <w:pStyle w:val="NormalWeb"/>
        <w:shd w:val="clear" w:color="auto" w:fill="FFFFFF"/>
        <w:spacing w:before="0" w:beforeAutospacing="0" w:after="0" w:afterAutospacing="0"/>
        <w:rPr>
          <w:rStyle w:val="Strong"/>
          <w:rFonts w:ascii="Arial" w:hAnsi="Arial" w:cs="Arial"/>
          <w:b w:val="0"/>
          <w:bCs w:val="0"/>
          <w:i/>
          <w:iCs/>
          <w:bdr w:val="none" w:sz="0" w:space="0" w:color="auto" w:frame="1"/>
          <w:lang w:val="ro-RO"/>
        </w:rPr>
      </w:pPr>
    </w:p>
    <w:p w14:paraId="589F3CD7" w14:textId="2F207603" w:rsidR="00B83A45" w:rsidRDefault="001454E9" w:rsidP="00877579">
      <w:pPr>
        <w:spacing w:after="0" w:line="240" w:lineRule="auto"/>
        <w:jc w:val="both"/>
        <w:rPr>
          <w:rFonts w:ascii="Arial" w:hAnsi="Arial" w:cs="Arial"/>
          <w:i/>
          <w:iCs/>
        </w:rPr>
      </w:pPr>
      <w:r w:rsidRPr="00001F0C">
        <w:rPr>
          <w:rStyle w:val="Strong"/>
          <w:rFonts w:ascii="Arial" w:hAnsi="Arial" w:cs="Arial"/>
          <w:b w:val="0"/>
          <w:bCs w:val="0"/>
          <w:i/>
          <w:iCs/>
          <w:sz w:val="23"/>
          <w:szCs w:val="23"/>
          <w:bdr w:val="none" w:sz="0" w:space="0" w:color="auto" w:frame="1"/>
        </w:rPr>
        <w:t>Autor</w:t>
      </w:r>
      <w:r w:rsidR="00965D56" w:rsidRPr="00001F0C">
        <w:rPr>
          <w:rStyle w:val="Strong"/>
          <w:rFonts w:ascii="Arial" w:hAnsi="Arial" w:cs="Arial"/>
          <w:b w:val="0"/>
          <w:bCs w:val="0"/>
          <w:i/>
          <w:iCs/>
          <w:sz w:val="23"/>
          <w:szCs w:val="23"/>
          <w:bdr w:val="none" w:sz="0" w:space="0" w:color="auto" w:frame="1"/>
        </w:rPr>
        <w:t xml:space="preserve">: </w:t>
      </w:r>
      <w:r w:rsidR="00877579">
        <w:rPr>
          <w:rFonts w:ascii="Arial" w:hAnsi="Arial" w:cs="Arial"/>
          <w:i/>
          <w:iCs/>
        </w:rPr>
        <w:t xml:space="preserve">Alex Milcev, Partener, Liderul departamentului de </w:t>
      </w:r>
      <w:proofErr w:type="spellStart"/>
      <w:r w:rsidR="00877579">
        <w:rPr>
          <w:rFonts w:ascii="Arial" w:hAnsi="Arial" w:cs="Arial"/>
          <w:i/>
          <w:iCs/>
        </w:rPr>
        <w:t>Asisten</w:t>
      </w:r>
      <w:r w:rsidR="00CB258D">
        <w:rPr>
          <w:rFonts w:ascii="Arial" w:hAnsi="Arial" w:cs="Arial"/>
          <w:i/>
          <w:iCs/>
        </w:rPr>
        <w:t>ţă</w:t>
      </w:r>
      <w:proofErr w:type="spellEnd"/>
      <w:r w:rsidR="00CB258D">
        <w:rPr>
          <w:rFonts w:ascii="Arial" w:hAnsi="Arial" w:cs="Arial"/>
          <w:i/>
          <w:iCs/>
        </w:rPr>
        <w:t xml:space="preserve"> Fiscală </w:t>
      </w:r>
      <w:proofErr w:type="spellStart"/>
      <w:r w:rsidR="00CB258D">
        <w:rPr>
          <w:rFonts w:ascii="Arial" w:hAnsi="Arial" w:cs="Arial"/>
          <w:i/>
          <w:iCs/>
        </w:rPr>
        <w:t>şi</w:t>
      </w:r>
      <w:proofErr w:type="spellEnd"/>
      <w:r w:rsidR="00CB258D">
        <w:rPr>
          <w:rFonts w:ascii="Arial" w:hAnsi="Arial" w:cs="Arial"/>
          <w:i/>
          <w:iCs/>
        </w:rPr>
        <w:t xml:space="preserve"> Juridică</w:t>
      </w:r>
      <w:r w:rsidR="00B83A45">
        <w:rPr>
          <w:rFonts w:ascii="Arial" w:hAnsi="Arial" w:cs="Arial"/>
          <w:i/>
          <w:iCs/>
        </w:rPr>
        <w:t>, EY România</w:t>
      </w:r>
    </w:p>
    <w:p w14:paraId="70056BAF" w14:textId="77777777" w:rsidR="004C3480" w:rsidRPr="00D23492" w:rsidRDefault="004C3480" w:rsidP="004C3480">
      <w:pPr>
        <w:spacing w:after="0" w:line="240" w:lineRule="auto"/>
        <w:jc w:val="both"/>
        <w:rPr>
          <w:rStyle w:val="Strong"/>
          <w:rFonts w:ascii="Arial" w:hAnsi="Arial" w:cs="Arial"/>
          <w:b w:val="0"/>
          <w:bCs w:val="0"/>
          <w:i/>
          <w:iCs/>
        </w:rPr>
      </w:pPr>
    </w:p>
    <w:p w14:paraId="3F1317A6" w14:textId="363C40EB" w:rsidR="00A03CDF" w:rsidRPr="00A03CDF" w:rsidRDefault="00A03CDF" w:rsidP="00A03CDF">
      <w:pPr>
        <w:jc w:val="both"/>
        <w:rPr>
          <w:rFonts w:ascii="Arial" w:hAnsi="Arial" w:cs="Arial"/>
        </w:rPr>
      </w:pPr>
      <w:r w:rsidRPr="00A03CDF">
        <w:rPr>
          <w:rFonts w:ascii="Arial" w:hAnsi="Arial" w:cs="Arial"/>
        </w:rPr>
        <w:t xml:space="preserve">Nevoia tot mai acută de bani pentru finanțarea deficitelor generate de pandemie împinge Guvernele lumii să introducă noi impozite sau să le crească pe cele existente. Inclusiv Comisia Europeană a anunțat că are în vedere implementarea a trei noi taxe, de la care așteaptă în perioada 2023-2030 venituri suplimentare de aproape 17 miliarde de euro, pentru susținerea programului </w:t>
      </w:r>
      <w:proofErr w:type="spellStart"/>
      <w:r w:rsidRPr="00A03CDF">
        <w:rPr>
          <w:rFonts w:ascii="Arial" w:hAnsi="Arial" w:cs="Arial"/>
        </w:rPr>
        <w:t>NextGeneration</w:t>
      </w:r>
      <w:proofErr w:type="spellEnd"/>
      <w:r w:rsidRPr="00A03CDF">
        <w:rPr>
          <w:rFonts w:ascii="Arial" w:hAnsi="Arial" w:cs="Arial"/>
        </w:rPr>
        <w:t>. Dacă în vreo țară se mai vorbește despre facilități de natură fiscală, acestea sunt acordate doar investitorilor sau direct indivizilor. Inclusiv China, țara cu cea mai mare creștere economică în ciuda crizei, vorbește despre consolidare fiscală. Cum ar putea arăta 2022 din punct de vedere fiscal pentru România?</w:t>
      </w:r>
      <w:r w:rsidR="004123E4">
        <w:rPr>
          <w:rFonts w:ascii="Arial" w:hAnsi="Arial" w:cs="Arial"/>
        </w:rPr>
        <w:t xml:space="preserve"> </w:t>
      </w:r>
    </w:p>
    <w:p w14:paraId="5583BED5" w14:textId="1E966E31" w:rsidR="00A03CDF" w:rsidRPr="00A03CDF" w:rsidRDefault="00A03CDF" w:rsidP="00A03CDF">
      <w:pPr>
        <w:jc w:val="both"/>
        <w:rPr>
          <w:rFonts w:ascii="Arial" w:hAnsi="Arial" w:cs="Arial"/>
        </w:rPr>
      </w:pPr>
      <w:r w:rsidRPr="00A03CDF">
        <w:rPr>
          <w:rFonts w:ascii="Arial" w:hAnsi="Arial" w:cs="Arial"/>
        </w:rPr>
        <w:t>Startul valului de creșteri a fost dat încă de la mijlocul anului trecut, odată cu dezbaterea în Congresul american a Strategiei președintelui america</w:t>
      </w:r>
      <w:r w:rsidR="00374A04">
        <w:rPr>
          <w:rFonts w:ascii="Arial" w:hAnsi="Arial" w:cs="Arial"/>
        </w:rPr>
        <w:t>n</w:t>
      </w:r>
      <w:r w:rsidRPr="00A03CDF">
        <w:rPr>
          <w:rFonts w:ascii="Arial" w:hAnsi="Arial" w:cs="Arial"/>
        </w:rPr>
        <w:t xml:space="preserve"> Joe </w:t>
      </w:r>
      <w:proofErr w:type="spellStart"/>
      <w:r w:rsidRPr="00A03CDF">
        <w:rPr>
          <w:rFonts w:ascii="Arial" w:hAnsi="Arial" w:cs="Arial"/>
        </w:rPr>
        <w:t>Biden</w:t>
      </w:r>
      <w:proofErr w:type="spellEnd"/>
      <w:r w:rsidRPr="00A03CDF">
        <w:rPr>
          <w:rFonts w:ascii="Arial" w:hAnsi="Arial" w:cs="Arial"/>
        </w:rPr>
        <w:t xml:space="preserve"> – </w:t>
      </w:r>
      <w:proofErr w:type="spellStart"/>
      <w:r w:rsidRPr="00374A04">
        <w:rPr>
          <w:rFonts w:ascii="Arial" w:hAnsi="Arial" w:cs="Arial"/>
          <w:i/>
        </w:rPr>
        <w:t>Build</w:t>
      </w:r>
      <w:proofErr w:type="spellEnd"/>
      <w:r w:rsidRPr="00374A04">
        <w:rPr>
          <w:rFonts w:ascii="Arial" w:hAnsi="Arial" w:cs="Arial"/>
          <w:i/>
        </w:rPr>
        <w:t xml:space="preserve"> Back </w:t>
      </w:r>
      <w:proofErr w:type="spellStart"/>
      <w:r w:rsidRPr="00374A04">
        <w:rPr>
          <w:rFonts w:ascii="Arial" w:hAnsi="Arial" w:cs="Arial"/>
          <w:i/>
        </w:rPr>
        <w:t>Better</w:t>
      </w:r>
      <w:proofErr w:type="spellEnd"/>
      <w:r w:rsidRPr="00374A04">
        <w:rPr>
          <w:rFonts w:ascii="Arial" w:hAnsi="Arial" w:cs="Arial"/>
          <w:i/>
        </w:rPr>
        <w:t xml:space="preserve"> Act</w:t>
      </w:r>
      <w:r w:rsidRPr="00A03CDF">
        <w:rPr>
          <w:rFonts w:ascii="Arial" w:hAnsi="Arial" w:cs="Arial"/>
        </w:rPr>
        <w:t>. Documentul se bazează pe majorări ale cotelor de impozitare -</w:t>
      </w:r>
      <w:r w:rsidR="002A6909">
        <w:rPr>
          <w:rFonts w:ascii="Arial" w:hAnsi="Arial" w:cs="Arial"/>
        </w:rPr>
        <w:t xml:space="preserve"> </w:t>
      </w:r>
      <w:r w:rsidRPr="00A03CDF">
        <w:rPr>
          <w:rFonts w:ascii="Arial" w:hAnsi="Arial" w:cs="Arial"/>
        </w:rPr>
        <w:t xml:space="preserve">creștere a ratei impozitului pe venitul companiilor la 26,5%, creștere a cotei maxime pentru câștigurile de capital la 25%, la care se adaugă și o majorare la 15% a GILTI (Global </w:t>
      </w:r>
      <w:proofErr w:type="spellStart"/>
      <w:r w:rsidRPr="00A03CDF">
        <w:rPr>
          <w:rFonts w:ascii="Arial" w:hAnsi="Arial" w:cs="Arial"/>
        </w:rPr>
        <w:t>Intangible</w:t>
      </w:r>
      <w:proofErr w:type="spellEnd"/>
      <w:r w:rsidRPr="00A03CDF">
        <w:rPr>
          <w:rFonts w:ascii="Arial" w:hAnsi="Arial" w:cs="Arial"/>
        </w:rPr>
        <w:t xml:space="preserve"> </w:t>
      </w:r>
      <w:proofErr w:type="spellStart"/>
      <w:r w:rsidRPr="00A03CDF">
        <w:rPr>
          <w:rFonts w:ascii="Arial" w:hAnsi="Arial" w:cs="Arial"/>
        </w:rPr>
        <w:t>Low</w:t>
      </w:r>
      <w:proofErr w:type="spellEnd"/>
      <w:r w:rsidRPr="00A03CDF">
        <w:rPr>
          <w:rFonts w:ascii="Arial" w:hAnsi="Arial" w:cs="Arial"/>
        </w:rPr>
        <w:t xml:space="preserve"> </w:t>
      </w:r>
      <w:proofErr w:type="spellStart"/>
      <w:r w:rsidRPr="00A03CDF">
        <w:rPr>
          <w:rFonts w:ascii="Arial" w:hAnsi="Arial" w:cs="Arial"/>
        </w:rPr>
        <w:t>Tax</w:t>
      </w:r>
      <w:proofErr w:type="spellEnd"/>
      <w:r w:rsidRPr="00A03CDF">
        <w:rPr>
          <w:rFonts w:ascii="Arial" w:hAnsi="Arial" w:cs="Arial"/>
        </w:rPr>
        <w:t xml:space="preserve"> </w:t>
      </w:r>
      <w:proofErr w:type="spellStart"/>
      <w:r w:rsidRPr="00A03CDF">
        <w:rPr>
          <w:rFonts w:ascii="Arial" w:hAnsi="Arial" w:cs="Arial"/>
        </w:rPr>
        <w:t>Income</w:t>
      </w:r>
      <w:proofErr w:type="spellEnd"/>
      <w:r w:rsidRPr="00A03CDF">
        <w:rPr>
          <w:rFonts w:ascii="Arial" w:hAnsi="Arial" w:cs="Arial"/>
        </w:rPr>
        <w:t xml:space="preserve">), pentru a descuraja companiile americane să mute profiturile în afara SUA, recompensându-le pe cele care investesc în America. În general, banii ar trebui să meargă către investiții în crearea de locuri de muncă prin modernizarea infrastructurii și energie verde. Tot în </w:t>
      </w:r>
      <w:proofErr w:type="spellStart"/>
      <w:r w:rsidRPr="00374A04">
        <w:rPr>
          <w:rFonts w:ascii="Arial" w:hAnsi="Arial" w:cs="Arial"/>
          <w:i/>
        </w:rPr>
        <w:t>Built</w:t>
      </w:r>
      <w:proofErr w:type="spellEnd"/>
      <w:r w:rsidRPr="00374A04">
        <w:rPr>
          <w:rFonts w:ascii="Arial" w:hAnsi="Arial" w:cs="Arial"/>
          <w:i/>
        </w:rPr>
        <w:t xml:space="preserve"> Back </w:t>
      </w:r>
      <w:proofErr w:type="spellStart"/>
      <w:r w:rsidRPr="00374A04">
        <w:rPr>
          <w:rFonts w:ascii="Arial" w:hAnsi="Arial" w:cs="Arial"/>
          <w:i/>
        </w:rPr>
        <w:t>Better</w:t>
      </w:r>
      <w:proofErr w:type="spellEnd"/>
      <w:r w:rsidRPr="00374A04">
        <w:rPr>
          <w:rFonts w:ascii="Arial" w:hAnsi="Arial" w:cs="Arial"/>
          <w:i/>
        </w:rPr>
        <w:t xml:space="preserve"> Act</w:t>
      </w:r>
      <w:r w:rsidRPr="00A03CDF">
        <w:rPr>
          <w:rFonts w:ascii="Arial" w:hAnsi="Arial" w:cs="Arial"/>
        </w:rPr>
        <w:t xml:space="preserve"> se vorbește despre acor</w:t>
      </w:r>
      <w:r w:rsidR="00374A04">
        <w:rPr>
          <w:rFonts w:ascii="Arial" w:hAnsi="Arial" w:cs="Arial"/>
        </w:rPr>
        <w:t>darea unui credit fiscal de 10%</w:t>
      </w:r>
      <w:r w:rsidRPr="00A03CDF">
        <w:rPr>
          <w:rFonts w:ascii="Arial" w:hAnsi="Arial" w:cs="Arial"/>
        </w:rPr>
        <w:t xml:space="preserve"> companiilor americane care fac producție și investesc în revitalizarea lor </w:t>
      </w:r>
      <w:r w:rsidR="0082523D">
        <w:rPr>
          <w:rFonts w:ascii="Arial" w:hAnsi="Arial" w:cs="Arial"/>
        </w:rPr>
        <w:t>–„</w:t>
      </w:r>
      <w:r w:rsidRPr="00374A04">
        <w:rPr>
          <w:rFonts w:ascii="Arial" w:hAnsi="Arial" w:cs="Arial"/>
          <w:i/>
        </w:rPr>
        <w:t xml:space="preserve">10% Made in America </w:t>
      </w:r>
      <w:proofErr w:type="spellStart"/>
      <w:r w:rsidRPr="00374A04">
        <w:rPr>
          <w:rFonts w:ascii="Arial" w:hAnsi="Arial" w:cs="Arial"/>
          <w:i/>
        </w:rPr>
        <w:t>project</w:t>
      </w:r>
      <w:proofErr w:type="spellEnd"/>
      <w:r w:rsidR="0082523D">
        <w:rPr>
          <w:rFonts w:ascii="Arial" w:hAnsi="Arial" w:cs="Arial"/>
        </w:rPr>
        <w:t>”</w:t>
      </w:r>
      <w:r w:rsidRPr="00A03CDF">
        <w:rPr>
          <w:rFonts w:ascii="Arial" w:hAnsi="Arial" w:cs="Arial"/>
        </w:rPr>
        <w:t xml:space="preserve">. </w:t>
      </w:r>
    </w:p>
    <w:p w14:paraId="3A3CD196" w14:textId="6268F7B5" w:rsidR="00A03CDF" w:rsidRPr="00A03CDF" w:rsidRDefault="00A03CDF" w:rsidP="00A03CDF">
      <w:pPr>
        <w:jc w:val="both"/>
        <w:rPr>
          <w:rFonts w:ascii="Arial" w:hAnsi="Arial" w:cs="Arial"/>
        </w:rPr>
      </w:pPr>
      <w:r w:rsidRPr="00A03CDF">
        <w:rPr>
          <w:rFonts w:ascii="Arial" w:hAnsi="Arial" w:cs="Arial"/>
        </w:rPr>
        <w:t xml:space="preserve">Și Germania intenționează să crească taxele, între care și taxa pe dioxid de carbon, pentru a accelera programul de energie verde. Doar că Germania se află într-o poziție avantajoasă – a primit mai mult de jumătate din banii oferiți de Comisia Europeană în 2020 sub forma ajutoarelor de stat și are cea mai mare creștere economică din zona Euro, ceea ce se traduce prin venituri în creștere în 2021. Astfel, potrivit estimărilor autorităților germane, până în 2025, se estimează că </w:t>
      </w:r>
      <w:r w:rsidRPr="00A03CDF">
        <w:rPr>
          <w:rFonts w:ascii="Arial" w:hAnsi="Arial" w:cs="Arial"/>
        </w:rPr>
        <w:lastRenderedPageBreak/>
        <w:t xml:space="preserve">toate nivelurile de guvernare – inclusiv local, statal și federal – vor colecta un plus de 179 de miliarde de euro, o creștere marginală a veniturilor anuale ale </w:t>
      </w:r>
      <w:r w:rsidR="004B746C">
        <w:rPr>
          <w:rFonts w:ascii="Arial" w:hAnsi="Arial" w:cs="Arial"/>
        </w:rPr>
        <w:t>G</w:t>
      </w:r>
      <w:r w:rsidRPr="00A03CDF">
        <w:rPr>
          <w:rFonts w:ascii="Arial" w:hAnsi="Arial" w:cs="Arial"/>
        </w:rPr>
        <w:t xml:space="preserve">uvernului german de peste 1,5 trilioane de euro. De asemenea, noul </w:t>
      </w:r>
      <w:r w:rsidR="00AE3518">
        <w:rPr>
          <w:rFonts w:ascii="Arial" w:hAnsi="Arial" w:cs="Arial"/>
        </w:rPr>
        <w:t>G</w:t>
      </w:r>
      <w:r w:rsidRPr="00A03CDF">
        <w:rPr>
          <w:rFonts w:ascii="Arial" w:hAnsi="Arial" w:cs="Arial"/>
        </w:rPr>
        <w:t xml:space="preserve">uvern german a anunțat că va oferi scutiri de taxe persoanelor fizice și companiilor în valoare de cel puțin 30 de miliarde de euro. Finanțele plănuiesc, de asemenea, o lege fiscală pentru a ajuta companiile să facă față pandemiei, permițându-le să compenseze pierderile din 2022 și 2023 cu profiturile din anii precedenți. </w:t>
      </w:r>
    </w:p>
    <w:p w14:paraId="4A414A06" w14:textId="3F9CF48D" w:rsidR="00A03CDF" w:rsidRPr="00A03CDF" w:rsidRDefault="00A03CDF" w:rsidP="00A03CDF">
      <w:pPr>
        <w:jc w:val="both"/>
        <w:rPr>
          <w:rFonts w:ascii="Arial" w:hAnsi="Arial" w:cs="Arial"/>
        </w:rPr>
      </w:pPr>
      <w:r w:rsidRPr="00A03CDF">
        <w:rPr>
          <w:rFonts w:ascii="Arial" w:hAnsi="Arial" w:cs="Arial"/>
        </w:rPr>
        <w:t xml:space="preserve">Polonia, pe de altă parte, a pus la punct </w:t>
      </w:r>
      <w:r w:rsidR="00D3092E">
        <w:rPr>
          <w:rFonts w:ascii="Arial" w:hAnsi="Arial" w:cs="Arial"/>
        </w:rPr>
        <w:t>„</w:t>
      </w:r>
      <w:proofErr w:type="spellStart"/>
      <w:r w:rsidRPr="00374A04">
        <w:rPr>
          <w:rFonts w:ascii="Arial" w:hAnsi="Arial" w:cs="Arial"/>
          <w:i/>
        </w:rPr>
        <w:t>Polish</w:t>
      </w:r>
      <w:proofErr w:type="spellEnd"/>
      <w:r w:rsidRPr="00374A04">
        <w:rPr>
          <w:rFonts w:ascii="Arial" w:hAnsi="Arial" w:cs="Arial"/>
          <w:i/>
        </w:rPr>
        <w:t xml:space="preserve"> Deal</w:t>
      </w:r>
      <w:r w:rsidRPr="00A03CDF">
        <w:rPr>
          <w:rFonts w:ascii="Arial" w:hAnsi="Arial" w:cs="Arial"/>
        </w:rPr>
        <w:t xml:space="preserve">”, prin care își propune să susțină puternic cercetarea-dezvoltarea, proprietatea individuală și indivizii, dar și bugetul prin noi taxe. Cea mai importantă </w:t>
      </w:r>
      <w:r w:rsidR="005B1EC2">
        <w:rPr>
          <w:rFonts w:ascii="Arial" w:hAnsi="Arial" w:cs="Arial"/>
        </w:rPr>
        <w:t>-</w:t>
      </w:r>
      <w:r w:rsidRPr="00A03CDF">
        <w:rPr>
          <w:rFonts w:ascii="Arial" w:hAnsi="Arial" w:cs="Arial"/>
        </w:rPr>
        <w:t xml:space="preserve"> taxa pe veniturile marilor corporații care nu plătesc impozit pe profit, ce se va calcula ca 0,4% din veniturile acestora, plus 10% din așa-numitele costuri excesive, adică din cheltuielile utilizate în scopuri de optimizare fiscală (utilizarea unor prevederi legale care reduc parțial sau total plățile taxelor). Este de așteptat să afecteze atât societățile, cât și grupurile de companii care raportează pierderi în declarațiile lor fiscale anuale sau a căror profitabilitate este de 1% sau mai puțin. </w:t>
      </w:r>
    </w:p>
    <w:p w14:paraId="45C19C8D" w14:textId="21CBDD89" w:rsidR="00A03CDF" w:rsidRPr="00A03CDF" w:rsidRDefault="00A03CDF" w:rsidP="00A03CDF">
      <w:pPr>
        <w:jc w:val="both"/>
        <w:rPr>
          <w:rFonts w:ascii="Arial" w:hAnsi="Arial" w:cs="Arial"/>
        </w:rPr>
      </w:pPr>
      <w:r w:rsidRPr="00A03CDF">
        <w:rPr>
          <w:rFonts w:ascii="Arial" w:hAnsi="Arial" w:cs="Arial"/>
        </w:rPr>
        <w:t>Investițiile și investitorii sunt răsplătiți, însă, cu o autorizație unică care va privi implicațiile fiscale ale investiției (așa-numita „Hotărâre 590</w:t>
      </w:r>
      <w:r w:rsidR="00D04BF1">
        <w:rPr>
          <w:rFonts w:ascii="Arial" w:hAnsi="Arial" w:cs="Arial"/>
        </w:rPr>
        <w:t>”</w:t>
      </w:r>
      <w:r w:rsidRPr="00A03CDF">
        <w:rPr>
          <w:rFonts w:ascii="Arial" w:hAnsi="Arial" w:cs="Arial"/>
        </w:rPr>
        <w:t>) în integralitate. Autorizările vor fi emise de Ministerul Finanțelor investitorilor strategici pentru investițiile care depășesc 100 milioane PLN (peste 20 milioane euro), iar</w:t>
      </w:r>
      <w:r w:rsidR="00D04BF1">
        <w:rPr>
          <w:rFonts w:ascii="Arial" w:hAnsi="Arial" w:cs="Arial"/>
        </w:rPr>
        <w:t>,</w:t>
      </w:r>
      <w:r w:rsidRPr="00A03CDF">
        <w:rPr>
          <w:rFonts w:ascii="Arial" w:hAnsi="Arial" w:cs="Arial"/>
        </w:rPr>
        <w:t xml:space="preserve"> din 2025</w:t>
      </w:r>
      <w:r w:rsidR="00D04BF1">
        <w:rPr>
          <w:rFonts w:ascii="Arial" w:hAnsi="Arial" w:cs="Arial"/>
        </w:rPr>
        <w:t>,</w:t>
      </w:r>
      <w:r w:rsidRPr="00A03CDF">
        <w:rPr>
          <w:rFonts w:ascii="Arial" w:hAnsi="Arial" w:cs="Arial"/>
        </w:rPr>
        <w:t xml:space="preserve"> pragul va fi redus la 50 milioane PLN (peste 10 milioane euro). Hotărârea 590 este o nouă formă de asigurare formală a consecințelor fiscale ale unei investiții, care ar trebui să abordeze inclusiv acorduri de stabilire a prețurilor în avans, regula generală anti-abuz și alte aspecte fiscale pentru o perioadă de cinci ani. </w:t>
      </w:r>
    </w:p>
    <w:p w14:paraId="2F9F94EE" w14:textId="532CD62B" w:rsidR="00A03CDF" w:rsidRPr="00A03CDF" w:rsidRDefault="00A03CDF" w:rsidP="00A03CDF">
      <w:pPr>
        <w:jc w:val="both"/>
        <w:rPr>
          <w:rFonts w:ascii="Arial" w:hAnsi="Arial" w:cs="Arial"/>
        </w:rPr>
      </w:pPr>
      <w:r w:rsidRPr="00A03CDF">
        <w:rPr>
          <w:rFonts w:ascii="Arial" w:hAnsi="Arial" w:cs="Arial"/>
        </w:rPr>
        <w:t xml:space="preserve">China a pășit în martie anul trecut în al 14-lea plan cincinal, axat pe </w:t>
      </w:r>
      <w:r w:rsidR="00D04BF1">
        <w:rPr>
          <w:rFonts w:ascii="Arial" w:hAnsi="Arial" w:cs="Arial"/>
        </w:rPr>
        <w:t>„</w:t>
      </w:r>
      <w:r w:rsidRPr="00A03CDF">
        <w:rPr>
          <w:rFonts w:ascii="Arial" w:hAnsi="Arial" w:cs="Arial"/>
        </w:rPr>
        <w:t>calitate” și pe consum intern, dar și pe implementarea unor măsuri economice din zona economiei verzi, a noilor tehnologii, creșterea nivelului de trai (după ce se consideră atins obiectivul cincinalului precedent de eliminare a sărăciei absolute), dar și de reducere a dependenței de evoluția economiei globale.</w:t>
      </w:r>
    </w:p>
    <w:p w14:paraId="182141C9" w14:textId="400ECF06" w:rsidR="00A03CDF" w:rsidRPr="00A03CDF" w:rsidRDefault="00A03CDF" w:rsidP="00A03CDF">
      <w:pPr>
        <w:jc w:val="both"/>
        <w:rPr>
          <w:rFonts w:ascii="Arial" w:hAnsi="Arial" w:cs="Arial"/>
        </w:rPr>
      </w:pPr>
      <w:r w:rsidRPr="00A03CDF">
        <w:rPr>
          <w:rFonts w:ascii="Arial" w:hAnsi="Arial" w:cs="Arial"/>
        </w:rPr>
        <w:t>Guvernul a anunțat că își va reduce obiectivul de deficit principal și va face asta prin eliminarea treptată a scutirilor și amânărilor oferite în trecut, ca și prin stoparea emiterii de obligațiuni naționale și locale speciale, destinate în principal finanțărilor de infrastructură. Deși modestă (de doar 0,1% din PIB)</w:t>
      </w:r>
      <w:r w:rsidR="004123E4">
        <w:rPr>
          <w:rFonts w:ascii="Arial" w:hAnsi="Arial" w:cs="Arial"/>
        </w:rPr>
        <w:t xml:space="preserve"> </w:t>
      </w:r>
      <w:r w:rsidRPr="00A03CDF">
        <w:rPr>
          <w:rFonts w:ascii="Arial" w:hAnsi="Arial" w:cs="Arial"/>
        </w:rPr>
        <w:t xml:space="preserve">ajustarea evidențiază atenția </w:t>
      </w:r>
      <w:r w:rsidR="003171E6">
        <w:rPr>
          <w:rFonts w:ascii="Arial" w:hAnsi="Arial" w:cs="Arial"/>
        </w:rPr>
        <w:t>G</w:t>
      </w:r>
      <w:r w:rsidRPr="00A03CDF">
        <w:rPr>
          <w:rFonts w:ascii="Arial" w:hAnsi="Arial" w:cs="Arial"/>
        </w:rPr>
        <w:t xml:space="preserve">uvernului asupra utilizării politicii fiscale ca să contracareze presiunile pe creșterea economică. </w:t>
      </w:r>
    </w:p>
    <w:p w14:paraId="4EE56EE5" w14:textId="0C44FF23" w:rsidR="00A03CDF" w:rsidRPr="00A03CDF" w:rsidRDefault="00A03CDF" w:rsidP="00A03CDF">
      <w:pPr>
        <w:jc w:val="both"/>
        <w:rPr>
          <w:rFonts w:ascii="Arial" w:hAnsi="Arial" w:cs="Arial"/>
        </w:rPr>
      </w:pPr>
      <w:r w:rsidRPr="00A03CDF">
        <w:rPr>
          <w:rFonts w:ascii="Arial" w:hAnsi="Arial" w:cs="Arial"/>
        </w:rPr>
        <w:t xml:space="preserve">Unde este România? Dacă majoritatea stelelor lumii întăresc taxarea pentru a-și susține planuri de viitor și au strategii de țară puse la punct, Guvernul nostru nu a comunicat, cel puțin până la acest moment, un astfel de plan specific. </w:t>
      </w:r>
    </w:p>
    <w:p w14:paraId="52DC2DD8" w14:textId="77777777" w:rsidR="00A03CDF" w:rsidRPr="00A03CDF" w:rsidRDefault="00A03CDF" w:rsidP="00A03CDF">
      <w:pPr>
        <w:jc w:val="both"/>
        <w:rPr>
          <w:rFonts w:ascii="Arial" w:hAnsi="Arial" w:cs="Arial"/>
        </w:rPr>
      </w:pPr>
      <w:r w:rsidRPr="00A03CDF">
        <w:rPr>
          <w:rFonts w:ascii="Arial" w:hAnsi="Arial" w:cs="Arial"/>
        </w:rPr>
        <w:t xml:space="preserve">Ceea ce se știe este că deficitul bugetar va fi de 77 miliarde lei, iar datoria publică ajunsă la scadență și rostogolită va fi de 68 miliarde lei. </w:t>
      </w:r>
    </w:p>
    <w:p w14:paraId="63D78B76" w14:textId="77777777" w:rsidR="00A03CDF" w:rsidRPr="00A03CDF" w:rsidRDefault="00A03CDF" w:rsidP="00A03CDF">
      <w:pPr>
        <w:jc w:val="both"/>
        <w:rPr>
          <w:rFonts w:ascii="Arial" w:hAnsi="Arial" w:cs="Arial"/>
        </w:rPr>
      </w:pPr>
      <w:r w:rsidRPr="00A03CDF">
        <w:rPr>
          <w:rFonts w:ascii="Arial" w:hAnsi="Arial" w:cs="Arial"/>
        </w:rPr>
        <w:t xml:space="preserve">Finanțarea va veni, în mare parte, din împrumuturi, dar și din Planul Național de Redresare și Reziliență, finanțat de programul european </w:t>
      </w:r>
      <w:proofErr w:type="spellStart"/>
      <w:r w:rsidRPr="00A03CDF">
        <w:rPr>
          <w:rFonts w:ascii="Arial" w:hAnsi="Arial" w:cs="Arial"/>
        </w:rPr>
        <w:t>NextGeneration</w:t>
      </w:r>
      <w:proofErr w:type="spellEnd"/>
      <w:r w:rsidRPr="00A03CDF">
        <w:rPr>
          <w:rFonts w:ascii="Arial" w:hAnsi="Arial" w:cs="Arial"/>
        </w:rPr>
        <w:t xml:space="preserve">. </w:t>
      </w:r>
    </w:p>
    <w:p w14:paraId="5F0E1F75" w14:textId="4DFC9497" w:rsidR="00A03CDF" w:rsidRPr="00A03CDF" w:rsidRDefault="00A03CDF" w:rsidP="00A03CDF">
      <w:pPr>
        <w:jc w:val="both"/>
        <w:rPr>
          <w:rFonts w:ascii="Arial" w:hAnsi="Arial" w:cs="Arial"/>
        </w:rPr>
      </w:pPr>
      <w:r w:rsidRPr="00A03CDF">
        <w:rPr>
          <w:rFonts w:ascii="Arial" w:hAnsi="Arial" w:cs="Arial"/>
        </w:rPr>
        <w:t xml:space="preserve">Cele aproape 30 de miliarde de euro ce vor veni dacă România va realiza peste 200 de reforme și peste 290 de investiții, ar putea face o mare diferență în următorii cinci ani. Pe de altă parte, </w:t>
      </w:r>
      <w:r w:rsidRPr="00A03CDF">
        <w:rPr>
          <w:rFonts w:ascii="Arial" w:hAnsi="Arial" w:cs="Arial"/>
        </w:rPr>
        <w:lastRenderedPageBreak/>
        <w:t>însă, trebuie să ținem cont că banii vin la pachet nu doar cu obligativitatea îndeplinirii angajamentelor, ci și cu eliminarea unor facilități fiscale –</w:t>
      </w:r>
      <w:r w:rsidR="000A13B2">
        <w:rPr>
          <w:rFonts w:ascii="Arial" w:hAnsi="Arial" w:cs="Arial"/>
        </w:rPr>
        <w:t xml:space="preserve"> </w:t>
      </w:r>
      <w:r w:rsidRPr="00A03CDF">
        <w:rPr>
          <w:rFonts w:ascii="Arial" w:hAnsi="Arial" w:cs="Arial"/>
        </w:rPr>
        <w:t xml:space="preserve">scutirile pentru angajații din IT sau construcții, modificarea regimului microîntreprinderilor, care a fost frecvent abuzat, și că este doar o problemă de timp până când ele vor deveni realitate. Dar, ca să fim consecvenți și să privim partea bună a lucrurilor, Comisia Europeană nu a impus în niciun fel un calendar strict, spre deosebire de ceea ce s-a întâmplat în alte țări, care au trebuit să se angajeze și să elimine facilitățile fiscale imediat. </w:t>
      </w:r>
    </w:p>
    <w:p w14:paraId="3BD9B36E" w14:textId="7D9389D4" w:rsidR="00A03CDF" w:rsidRPr="00A03CDF" w:rsidRDefault="00A03CDF" w:rsidP="00A03CDF">
      <w:pPr>
        <w:jc w:val="both"/>
        <w:rPr>
          <w:rFonts w:ascii="Arial" w:hAnsi="Arial" w:cs="Arial"/>
        </w:rPr>
      </w:pPr>
      <w:r w:rsidRPr="00A03CDF">
        <w:rPr>
          <w:rFonts w:ascii="Arial" w:hAnsi="Arial" w:cs="Arial"/>
        </w:rPr>
        <w:t xml:space="preserve">O altă </w:t>
      </w:r>
      <w:r w:rsidR="000A13B2">
        <w:rPr>
          <w:rFonts w:ascii="Arial" w:hAnsi="Arial" w:cs="Arial"/>
        </w:rPr>
        <w:t>oportunitate</w:t>
      </w:r>
      <w:r w:rsidRPr="00A03CDF">
        <w:rPr>
          <w:rFonts w:ascii="Arial" w:hAnsi="Arial" w:cs="Arial"/>
        </w:rPr>
        <w:t xml:space="preserve"> ar putea veni dacă Guvernul își va îndeplini promisiunea, făcută până acum de mai mulți miniștri de </w:t>
      </w:r>
      <w:r w:rsidR="007A0BAB">
        <w:rPr>
          <w:rFonts w:ascii="Arial" w:hAnsi="Arial" w:cs="Arial"/>
        </w:rPr>
        <w:t>F</w:t>
      </w:r>
      <w:r w:rsidRPr="00A03CDF">
        <w:rPr>
          <w:rFonts w:ascii="Arial" w:hAnsi="Arial" w:cs="Arial"/>
        </w:rPr>
        <w:t xml:space="preserve">inanțe, </w:t>
      </w:r>
      <w:r w:rsidR="000A13B2">
        <w:rPr>
          <w:rFonts w:ascii="Arial" w:hAnsi="Arial" w:cs="Arial"/>
        </w:rPr>
        <w:t>de a face</w:t>
      </w:r>
      <w:r w:rsidRPr="00A03CDF">
        <w:rPr>
          <w:rFonts w:ascii="Arial" w:hAnsi="Arial" w:cs="Arial"/>
        </w:rPr>
        <w:t xml:space="preserve"> utilizabile facilitățile acordate cercetării-dezvoltării. Așa cum am putut constata în repetate rânduri, chiar și în cel mai recent </w:t>
      </w:r>
      <w:hyperlink r:id="rId12" w:history="1">
        <w:r w:rsidRPr="00BA7FEA">
          <w:rPr>
            <w:rStyle w:val="Hyperlink"/>
            <w:rFonts w:ascii="Arial" w:hAnsi="Arial" w:cs="Arial"/>
          </w:rPr>
          <w:t>sondaj</w:t>
        </w:r>
      </w:hyperlink>
      <w:r w:rsidRPr="00A03CDF">
        <w:rPr>
          <w:rFonts w:ascii="Arial" w:hAnsi="Arial" w:cs="Arial"/>
        </w:rPr>
        <w:t xml:space="preserve"> realizat de EY, firmele se feresc să aplice facilitățile, temându-se de neclaritățile legislative (cum ar fi colaborarea cu experții care pot valida natura de cercetare-dezvoltare a activităților). </w:t>
      </w:r>
    </w:p>
    <w:p w14:paraId="29C55A54" w14:textId="42944E8E" w:rsidR="00A03CDF" w:rsidRPr="00A03CDF" w:rsidRDefault="00A03CDF" w:rsidP="00A03CDF">
      <w:pPr>
        <w:jc w:val="both"/>
        <w:rPr>
          <w:rFonts w:ascii="Arial" w:hAnsi="Arial" w:cs="Arial"/>
        </w:rPr>
      </w:pPr>
      <w:r w:rsidRPr="00A03CDF">
        <w:rPr>
          <w:rFonts w:ascii="Arial" w:hAnsi="Arial" w:cs="Arial"/>
        </w:rPr>
        <w:t xml:space="preserve">Pe de altă parte, avem și declarațiile recente privind reintroducerea impozitării progresive, deși pe finalul anului trecut au existat multe asigurări </w:t>
      </w:r>
      <w:r w:rsidR="00D759E4">
        <w:rPr>
          <w:rFonts w:ascii="Arial" w:hAnsi="Arial" w:cs="Arial"/>
        </w:rPr>
        <w:t xml:space="preserve">că </w:t>
      </w:r>
      <w:r w:rsidR="00901776">
        <w:rPr>
          <w:rFonts w:ascii="Arial" w:hAnsi="Arial" w:cs="Arial"/>
        </w:rPr>
        <w:t>E</w:t>
      </w:r>
      <w:r w:rsidR="00D759E4">
        <w:rPr>
          <w:rFonts w:ascii="Arial" w:hAnsi="Arial" w:cs="Arial"/>
        </w:rPr>
        <w:t>xecutivul</w:t>
      </w:r>
      <w:r w:rsidRPr="00A03CDF">
        <w:rPr>
          <w:rFonts w:ascii="Arial" w:hAnsi="Arial" w:cs="Arial"/>
        </w:rPr>
        <w:t xml:space="preserve"> nu are în vedere o astfel de măsură. </w:t>
      </w:r>
    </w:p>
    <w:p w14:paraId="13271A6A" w14:textId="677377C8" w:rsidR="00A03CDF" w:rsidRPr="00A03CDF" w:rsidRDefault="00A03CDF" w:rsidP="00A03CDF">
      <w:pPr>
        <w:jc w:val="both"/>
        <w:rPr>
          <w:rFonts w:ascii="Arial" w:hAnsi="Arial" w:cs="Arial"/>
        </w:rPr>
      </w:pPr>
      <w:r w:rsidRPr="00A03CDF">
        <w:rPr>
          <w:rFonts w:ascii="Arial" w:hAnsi="Arial" w:cs="Arial"/>
        </w:rPr>
        <w:t>La toate acestea se adaugă diferitele inițiative europene care vizează introducerea de noi taxe (</w:t>
      </w:r>
      <w:r w:rsidRPr="00A03CDF">
        <w:rPr>
          <w:rFonts w:ascii="Arial" w:hAnsi="Arial" w:cs="Arial"/>
          <w:color w:val="000000"/>
          <w:shd w:val="clear" w:color="auto" w:fill="FFFFFF"/>
        </w:rPr>
        <w:t xml:space="preserve">comercializarea certificatelor de emisii, mecanismul de ajustare la frontieră a emisiilor de dioxid de carbon și cota din profiturile reziduale ale întreprinderilor </w:t>
      </w:r>
      <w:proofErr w:type="spellStart"/>
      <w:r w:rsidRPr="00A03CDF">
        <w:rPr>
          <w:rFonts w:ascii="Arial" w:hAnsi="Arial" w:cs="Arial"/>
          <w:color w:val="000000"/>
          <w:shd w:val="clear" w:color="auto" w:fill="FFFFFF"/>
        </w:rPr>
        <w:t>multinaţionale</w:t>
      </w:r>
      <w:proofErr w:type="spellEnd"/>
      <w:r w:rsidRPr="00A03CDF">
        <w:rPr>
          <w:rFonts w:ascii="Arial" w:hAnsi="Arial" w:cs="Arial"/>
          <w:color w:val="000000"/>
          <w:shd w:val="clear" w:color="auto" w:fill="FFFFFF"/>
        </w:rPr>
        <w:t xml:space="preserve"> care vor fi realocate statelor membre ale UE în temeiul recentului acord OCDE/G20 privind realocarea drepturilor de impozitare sunt anunțate</w:t>
      </w:r>
      <w:r w:rsidR="00D759E4">
        <w:rPr>
          <w:rFonts w:ascii="Arial" w:hAnsi="Arial" w:cs="Arial"/>
          <w:color w:val="000000"/>
          <w:shd w:val="clear" w:color="auto" w:fill="FFFFFF"/>
        </w:rPr>
        <w:t xml:space="preserve"> </w:t>
      </w:r>
      <w:r w:rsidR="00D759E4" w:rsidRPr="00A03CDF">
        <w:rPr>
          <w:rFonts w:ascii="Arial" w:hAnsi="Arial" w:cs="Arial"/>
          <w:color w:val="000000"/>
          <w:shd w:val="clear" w:color="auto" w:fill="FFFFFF"/>
        </w:rPr>
        <w:t>cel mai recent</w:t>
      </w:r>
      <w:r w:rsidRPr="00A03CDF">
        <w:rPr>
          <w:rFonts w:ascii="Arial" w:hAnsi="Arial" w:cs="Arial"/>
          <w:color w:val="000000"/>
          <w:shd w:val="clear" w:color="auto" w:fill="FFFFFF"/>
        </w:rPr>
        <w:t xml:space="preserve">), care </w:t>
      </w:r>
      <w:r w:rsidRPr="00A03CDF">
        <w:rPr>
          <w:rFonts w:ascii="Arial" w:hAnsi="Arial" w:cs="Arial"/>
        </w:rPr>
        <w:t xml:space="preserve">vin să pună o presiune suplimentară, urmărind o agendă proprie, care ne va afecta politica fiscală. </w:t>
      </w:r>
    </w:p>
    <w:p w14:paraId="5E2D1C70" w14:textId="20CF74D7" w:rsidR="00A03CDF" w:rsidRPr="00A03CDF" w:rsidRDefault="00A03CDF" w:rsidP="00A03CDF">
      <w:pPr>
        <w:jc w:val="both"/>
        <w:rPr>
          <w:rFonts w:ascii="Arial" w:hAnsi="Arial" w:cs="Arial"/>
        </w:rPr>
      </w:pPr>
      <w:r w:rsidRPr="00A03CDF">
        <w:rPr>
          <w:rFonts w:ascii="Arial" w:hAnsi="Arial" w:cs="Arial"/>
        </w:rPr>
        <w:t>Tot acest context face ca promisiunea Guvernului de a nu umbla la sistemul de impozitare în 2022, să devină improbabilă. Va fi nevoie de foarte mult control și disciplină pentru ca toți banii suplimentari să vină doar din întărirea colectării. Rolul principal urmează să fie jucat de digitalizarea ANAF</w:t>
      </w:r>
      <w:r w:rsidR="00991003">
        <w:rPr>
          <w:rFonts w:ascii="Arial" w:hAnsi="Arial" w:cs="Arial"/>
        </w:rPr>
        <w:t>,</w:t>
      </w:r>
      <w:r w:rsidRPr="00A03CDF">
        <w:rPr>
          <w:rFonts w:ascii="Arial" w:hAnsi="Arial" w:cs="Arial"/>
        </w:rPr>
        <w:t xml:space="preserve"> ce, doar prin aplicarea noi</w:t>
      </w:r>
      <w:r w:rsidR="00991003">
        <w:rPr>
          <w:rFonts w:ascii="Arial" w:hAnsi="Arial" w:cs="Arial"/>
        </w:rPr>
        <w:t>i</w:t>
      </w:r>
      <w:r w:rsidRPr="00A03CDF">
        <w:rPr>
          <w:rFonts w:ascii="Arial" w:hAnsi="Arial" w:cs="Arial"/>
        </w:rPr>
        <w:t xml:space="preserve"> declarații SAF-T (Fișierul Standard de Control Fiscal)</w:t>
      </w:r>
      <w:r w:rsidR="0086431D">
        <w:rPr>
          <w:rFonts w:ascii="Arial" w:hAnsi="Arial" w:cs="Arial"/>
        </w:rPr>
        <w:t>,</w:t>
      </w:r>
      <w:r w:rsidRPr="00A03CDF">
        <w:rPr>
          <w:rFonts w:ascii="Arial" w:hAnsi="Arial" w:cs="Arial"/>
        </w:rPr>
        <w:t xml:space="preserve"> ar trebui să aducă o creștere a veniturilor fiscale cu 2,5 puncte procentuale din PIB până la finele lui 2025 și o reducere a deficitului de încasare a TVA cu cel puțin cinci puncte procentuale până la jumătatea lui 2026 </w:t>
      </w:r>
      <w:r w:rsidR="00845779">
        <w:rPr>
          <w:rFonts w:ascii="Arial" w:hAnsi="Arial" w:cs="Arial"/>
        </w:rPr>
        <w:t>–</w:t>
      </w:r>
      <w:r w:rsidRPr="00A03CDF">
        <w:rPr>
          <w:rFonts w:ascii="Arial" w:hAnsi="Arial" w:cs="Arial"/>
        </w:rPr>
        <w:t xml:space="preserve"> </w:t>
      </w:r>
      <w:r w:rsidR="00845779">
        <w:rPr>
          <w:rFonts w:ascii="Arial" w:hAnsi="Arial" w:cs="Arial"/>
        </w:rPr>
        <w:t>„</w:t>
      </w:r>
      <w:r w:rsidRPr="00A03CDF">
        <w:rPr>
          <w:rFonts w:ascii="Arial" w:hAnsi="Arial" w:cs="Arial"/>
        </w:rPr>
        <w:t>strict din perspectiva îmbunătățirii activității fiscale, fără eliminarea excepțiilor și altele asemenea”, cum a punctat în mai multe declarații publice însăși președint</w:t>
      </w:r>
      <w:r w:rsidR="00BA2373">
        <w:rPr>
          <w:rFonts w:ascii="Arial" w:hAnsi="Arial" w:cs="Arial"/>
        </w:rPr>
        <w:t>ele</w:t>
      </w:r>
      <w:r w:rsidRPr="00A03CDF">
        <w:rPr>
          <w:rFonts w:ascii="Arial" w:hAnsi="Arial" w:cs="Arial"/>
        </w:rPr>
        <w:t xml:space="preserve"> ANAF.</w:t>
      </w:r>
      <w:r w:rsidR="004123E4">
        <w:rPr>
          <w:rFonts w:ascii="Arial" w:hAnsi="Arial" w:cs="Arial"/>
        </w:rPr>
        <w:t xml:space="preserve"> </w:t>
      </w:r>
      <w:r w:rsidRPr="00A03CDF">
        <w:rPr>
          <w:rFonts w:ascii="Arial" w:hAnsi="Arial" w:cs="Arial"/>
        </w:rPr>
        <w:t xml:space="preserve">La întărirea colectării va contribui și o altă măsură lansată pe finele lui 2021, E-factura, ce treptat va deveni obligatorie pentru companii. </w:t>
      </w:r>
    </w:p>
    <w:p w14:paraId="03A8DCEB" w14:textId="546FEBCE" w:rsidR="00A03CDF" w:rsidRPr="00A03CDF" w:rsidRDefault="00A03CDF" w:rsidP="00A03CDF">
      <w:pPr>
        <w:jc w:val="both"/>
        <w:rPr>
          <w:rFonts w:ascii="Arial" w:hAnsi="Arial" w:cs="Arial"/>
        </w:rPr>
      </w:pPr>
      <w:r w:rsidRPr="00A03CDF">
        <w:rPr>
          <w:rFonts w:ascii="Arial" w:hAnsi="Arial" w:cs="Arial"/>
        </w:rPr>
        <w:t>În concluzie, anul 2022 se anunță unul cu multe incertitudini și ar fi binevenit un plan concret din partea Guvernului privind măsurile de politică fiscală și de modificare</w:t>
      </w:r>
      <w:r w:rsidR="00487F99">
        <w:rPr>
          <w:rFonts w:ascii="Arial" w:hAnsi="Arial" w:cs="Arial"/>
        </w:rPr>
        <w:t xml:space="preserve"> </w:t>
      </w:r>
      <w:r w:rsidRPr="00A03CDF">
        <w:rPr>
          <w:rFonts w:ascii="Arial" w:hAnsi="Arial" w:cs="Arial"/>
        </w:rPr>
        <w:t xml:space="preserve">a regimului de impozitare, pe următorii doi-trei ani. </w:t>
      </w:r>
    </w:p>
    <w:p w14:paraId="7164B543" w14:textId="77777777" w:rsidR="004A4AB4" w:rsidRPr="0016595D" w:rsidRDefault="004A4AB4" w:rsidP="0016595D">
      <w:pPr>
        <w:rPr>
          <w:rFonts w:ascii="Arial" w:hAnsi="Arial" w:cs="Arial"/>
        </w:rPr>
      </w:pPr>
    </w:p>
    <w:p w14:paraId="250FC64A" w14:textId="5027031C" w:rsidR="00D5580B" w:rsidRPr="004E0D49" w:rsidRDefault="00D5580B" w:rsidP="00FC362E">
      <w:pPr>
        <w:spacing w:after="0" w:line="240" w:lineRule="auto"/>
        <w:rPr>
          <w:rFonts w:ascii="Arial" w:hAnsi="Arial" w:cs="Arial"/>
          <w:color w:val="242424"/>
          <w:sz w:val="21"/>
          <w:szCs w:val="21"/>
          <w:shd w:val="clear" w:color="auto" w:fill="FFFFFF"/>
        </w:rPr>
      </w:pPr>
      <w:r w:rsidRPr="004E0D49">
        <w:rPr>
          <w:rFonts w:ascii="Arial" w:hAnsi="Arial" w:cs="Arial"/>
          <w:color w:val="242424"/>
          <w:sz w:val="21"/>
          <w:szCs w:val="21"/>
          <w:shd w:val="clear" w:color="auto" w:fill="FFFFFF"/>
        </w:rPr>
        <w:t>***</w:t>
      </w:r>
    </w:p>
    <w:p w14:paraId="63E7A13E" w14:textId="77777777" w:rsidR="001454E9" w:rsidRPr="004E0D49" w:rsidRDefault="001454E9" w:rsidP="00FC362E">
      <w:pPr>
        <w:pStyle w:val="EYNormal"/>
        <w:rPr>
          <w:rFonts w:eastAsiaTheme="minorHAnsi" w:cstheme="minorBidi"/>
          <w:b/>
          <w:sz w:val="17"/>
          <w:szCs w:val="17"/>
        </w:rPr>
      </w:pPr>
      <w:r w:rsidRPr="004E0D49">
        <w:rPr>
          <w:rFonts w:eastAsiaTheme="minorHAnsi" w:cstheme="minorBidi"/>
          <w:b/>
          <w:sz w:val="17"/>
          <w:szCs w:val="17"/>
        </w:rPr>
        <w:t>Despre EY România</w:t>
      </w:r>
    </w:p>
    <w:p w14:paraId="4821C4BA" w14:textId="4DA77B74" w:rsidR="001454E9" w:rsidRPr="004E0D49" w:rsidRDefault="001454E9" w:rsidP="00FC362E">
      <w:pPr>
        <w:pStyle w:val="EYNormal"/>
        <w:rPr>
          <w:rFonts w:eastAsiaTheme="minorHAnsi" w:cstheme="minorBidi"/>
          <w:sz w:val="17"/>
          <w:szCs w:val="17"/>
          <w:u w:val="single"/>
        </w:rPr>
      </w:pPr>
      <w:r w:rsidRPr="004E0D49">
        <w:rPr>
          <w:rFonts w:eastAsiaTheme="minorHAnsi" w:cstheme="minorBidi"/>
          <w:sz w:val="17"/>
          <w:szCs w:val="17"/>
        </w:rPr>
        <w:t xml:space="preserve">EY este una dintre cele mai mari firme de servicii profesionale la nivel global, cu 312.250 de angajați în peste 700 de birouri în 150 de țări și venituri de aproximativ 40 miliarde de USD în anul fiscal încheiat la 30 iunie 2021. Rețeaua </w:t>
      </w:r>
      <w:r w:rsidR="00730A3C" w:rsidRPr="004E0D49">
        <w:rPr>
          <w:rFonts w:eastAsiaTheme="minorHAnsi" w:cstheme="minorBidi"/>
          <w:sz w:val="17"/>
          <w:szCs w:val="17"/>
        </w:rPr>
        <w:t>lor</w:t>
      </w:r>
      <w:r w:rsidRPr="004E0D49">
        <w:rPr>
          <w:rFonts w:eastAsiaTheme="minorHAnsi" w:cstheme="minorBidi"/>
          <w:sz w:val="17"/>
          <w:szCs w:val="17"/>
        </w:rPr>
        <w:t xml:space="preserve"> este cea mai integrată la nivel global, iar resursele din cadrul acesteia </w:t>
      </w:r>
      <w:r w:rsidR="00730A3C" w:rsidRPr="004E0D49">
        <w:rPr>
          <w:rFonts w:eastAsiaTheme="minorHAnsi" w:cstheme="minorBidi"/>
          <w:sz w:val="17"/>
          <w:szCs w:val="17"/>
        </w:rPr>
        <w:t>îi</w:t>
      </w:r>
      <w:r w:rsidRPr="004E0D49">
        <w:rPr>
          <w:rFonts w:eastAsiaTheme="minorHAnsi" w:cstheme="minorBidi"/>
          <w:sz w:val="17"/>
          <w:szCs w:val="17"/>
        </w:rPr>
        <w:t xml:space="preserve"> ajută să le ofer</w:t>
      </w:r>
      <w:r w:rsidR="00730A3C" w:rsidRPr="004E0D49">
        <w:rPr>
          <w:rFonts w:eastAsiaTheme="minorHAnsi" w:cstheme="minorBidi"/>
          <w:sz w:val="17"/>
          <w:szCs w:val="17"/>
        </w:rPr>
        <w:t>e</w:t>
      </w:r>
      <w:r w:rsidRPr="004E0D49">
        <w:rPr>
          <w:rFonts w:eastAsiaTheme="minorHAnsi" w:cstheme="minorBidi"/>
          <w:sz w:val="17"/>
          <w:szCs w:val="17"/>
        </w:rPr>
        <w:t xml:space="preserve"> clienților servicii prin care să beneficieze de oportunitățile din întreaga lume.</w:t>
      </w:r>
      <w:r w:rsidRPr="004E0D49">
        <w:rPr>
          <w:rFonts w:eastAsiaTheme="minorHAnsi" w:cstheme="minorBidi"/>
          <w:sz w:val="17"/>
          <w:szCs w:val="17"/>
        </w:rPr>
        <w:br/>
        <w:t xml:space="preserve">Prezentă în România din anul 1992, EY este liderul de pe piața serviciilor profesionale. Cei peste 800 de angajați din România și Republica Moldova furnizează servicii integrate de audit, asistență fiscală, juridică, strategie și tranzacții, </w:t>
      </w:r>
      <w:r w:rsidRPr="004E0D49">
        <w:rPr>
          <w:rFonts w:eastAsiaTheme="minorHAnsi" w:cstheme="minorBidi"/>
          <w:sz w:val="17"/>
          <w:szCs w:val="17"/>
        </w:rPr>
        <w:lastRenderedPageBreak/>
        <w:t>consultanță către companii multinaționale și locale. A</w:t>
      </w:r>
      <w:r w:rsidR="002D3375" w:rsidRPr="004E0D49">
        <w:rPr>
          <w:rFonts w:eastAsiaTheme="minorHAnsi" w:cstheme="minorBidi"/>
          <w:sz w:val="17"/>
          <w:szCs w:val="17"/>
        </w:rPr>
        <w:t>u</w:t>
      </w:r>
      <w:r w:rsidRPr="004E0D49">
        <w:rPr>
          <w:rFonts w:eastAsiaTheme="minorHAnsi" w:cstheme="minorBidi"/>
          <w:sz w:val="17"/>
          <w:szCs w:val="17"/>
        </w:rPr>
        <w:t xml:space="preserve"> birouri în București, Cluj-Napoca, Timișoara, Iași și Chișinău. EY România s-a afiliat în 2014 singurei competiții de nivel mondial dedicată antreprenorialului, EY </w:t>
      </w:r>
      <w:proofErr w:type="spellStart"/>
      <w:r w:rsidRPr="004E0D49">
        <w:rPr>
          <w:rFonts w:eastAsiaTheme="minorHAnsi" w:cstheme="minorBidi"/>
          <w:sz w:val="17"/>
          <w:szCs w:val="17"/>
        </w:rPr>
        <w:t>Entrepreneur</w:t>
      </w:r>
      <w:proofErr w:type="spellEnd"/>
      <w:r w:rsidRPr="004E0D49">
        <w:rPr>
          <w:rFonts w:eastAsiaTheme="minorHAnsi" w:cstheme="minorBidi"/>
          <w:sz w:val="17"/>
          <w:szCs w:val="17"/>
        </w:rPr>
        <w:t xml:space="preserve"> Of The </w:t>
      </w:r>
      <w:proofErr w:type="spellStart"/>
      <w:r w:rsidRPr="004E0D49">
        <w:rPr>
          <w:rFonts w:eastAsiaTheme="minorHAnsi" w:cstheme="minorBidi"/>
          <w:sz w:val="17"/>
          <w:szCs w:val="17"/>
        </w:rPr>
        <w:t>Year</w:t>
      </w:r>
      <w:proofErr w:type="spellEnd"/>
      <w:r w:rsidRPr="004E0D49">
        <w:rPr>
          <w:rFonts w:eastAsiaTheme="minorHAnsi" w:cstheme="minorBidi"/>
          <w:sz w:val="17"/>
          <w:szCs w:val="17"/>
        </w:rPr>
        <w:t xml:space="preserve">. Câștigătorul ediției locale reprezintă România în finala mondială ce are loc în fiecare an, în luna iunie, la Monte </w:t>
      </w:r>
      <w:proofErr w:type="spellStart"/>
      <w:r w:rsidRPr="004E0D49">
        <w:rPr>
          <w:rFonts w:eastAsiaTheme="minorHAnsi" w:cstheme="minorBidi"/>
          <w:sz w:val="17"/>
          <w:szCs w:val="17"/>
        </w:rPr>
        <w:t>Carlo</w:t>
      </w:r>
      <w:proofErr w:type="spellEnd"/>
      <w:r w:rsidRPr="004E0D49">
        <w:rPr>
          <w:rFonts w:eastAsiaTheme="minorHAnsi" w:cstheme="minorBidi"/>
          <w:sz w:val="17"/>
          <w:szCs w:val="17"/>
        </w:rPr>
        <w:t xml:space="preserve">. În finala mondială se acordă titlul World </w:t>
      </w:r>
      <w:proofErr w:type="spellStart"/>
      <w:r w:rsidRPr="004E0D49">
        <w:rPr>
          <w:rFonts w:eastAsiaTheme="minorHAnsi" w:cstheme="minorBidi"/>
          <w:sz w:val="17"/>
          <w:szCs w:val="17"/>
        </w:rPr>
        <w:t>Entrepreneur</w:t>
      </w:r>
      <w:proofErr w:type="spellEnd"/>
      <w:r w:rsidRPr="004E0D49">
        <w:rPr>
          <w:rFonts w:eastAsiaTheme="minorHAnsi" w:cstheme="minorBidi"/>
          <w:sz w:val="17"/>
          <w:szCs w:val="17"/>
        </w:rPr>
        <w:t xml:space="preserve"> Of The </w:t>
      </w:r>
      <w:proofErr w:type="spellStart"/>
      <w:r w:rsidRPr="004E0D49">
        <w:rPr>
          <w:rFonts w:eastAsiaTheme="minorHAnsi" w:cstheme="minorBidi"/>
          <w:sz w:val="17"/>
          <w:szCs w:val="17"/>
        </w:rPr>
        <w:t>Year</w:t>
      </w:r>
      <w:proofErr w:type="spellEnd"/>
      <w:r w:rsidR="002D3375" w:rsidRPr="004E0D49">
        <w:rPr>
          <w:rFonts w:eastAsiaTheme="minorHAnsi" w:cstheme="minorBidi"/>
          <w:sz w:val="17"/>
          <w:szCs w:val="17"/>
        </w:rPr>
        <w:t>.</w:t>
      </w:r>
      <w:r w:rsidR="002D3375" w:rsidRPr="004E0D49">
        <w:rPr>
          <w:rFonts w:eastAsiaTheme="minorHAnsi" w:cstheme="minorBidi"/>
          <w:sz w:val="17"/>
          <w:szCs w:val="17"/>
          <w:u w:val="single"/>
        </w:rPr>
        <w:t xml:space="preserve"> </w:t>
      </w:r>
    </w:p>
    <w:p w14:paraId="0C3B8EF2" w14:textId="77777777" w:rsidR="001454E9" w:rsidRPr="004E0D49" w:rsidRDefault="001454E9" w:rsidP="00FC362E">
      <w:pPr>
        <w:pStyle w:val="NormalWeb"/>
        <w:shd w:val="clear" w:color="auto" w:fill="FFFFFF"/>
        <w:spacing w:before="0" w:beforeAutospacing="0" w:after="0" w:afterAutospacing="0"/>
        <w:rPr>
          <w:rFonts w:ascii="Arial" w:hAnsi="Arial" w:cs="Arial"/>
          <w:sz w:val="17"/>
          <w:szCs w:val="17"/>
          <w:lang w:val="ro-RO"/>
        </w:rPr>
      </w:pPr>
    </w:p>
    <w:p w14:paraId="07CA51B0" w14:textId="77777777" w:rsidR="009C0341" w:rsidRPr="004E0D49" w:rsidRDefault="009C0341" w:rsidP="00FC362E">
      <w:pPr>
        <w:pStyle w:val="NormalWeb"/>
        <w:shd w:val="clear" w:color="auto" w:fill="FFFFFF"/>
        <w:spacing w:before="0" w:beforeAutospacing="0" w:after="0" w:afterAutospacing="0"/>
        <w:rPr>
          <w:rFonts w:ascii="Arial" w:hAnsi="Arial" w:cs="Arial"/>
          <w:sz w:val="17"/>
          <w:szCs w:val="17"/>
          <w:lang w:val="ro-RO"/>
        </w:rPr>
      </w:pPr>
    </w:p>
    <w:p w14:paraId="00AE37EB" w14:textId="5DA0F3B2" w:rsidR="00205FE1" w:rsidRPr="004E0D49" w:rsidRDefault="00205FE1" w:rsidP="00FC362E">
      <w:pPr>
        <w:spacing w:after="0" w:line="240" w:lineRule="auto"/>
        <w:rPr>
          <w:rFonts w:ascii="Arial" w:hAnsi="Arial" w:cs="Arial"/>
          <w:sz w:val="17"/>
          <w:szCs w:val="17"/>
        </w:rPr>
      </w:pPr>
    </w:p>
    <w:sectPr w:rsidR="00205FE1" w:rsidRPr="004E0D49" w:rsidSect="000A468F">
      <w:headerReference w:type="default" r:id="rId13"/>
      <w:footerReference w:type="default" r:id="rId14"/>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77D0" w14:textId="77777777" w:rsidR="005544F1" w:rsidRDefault="005544F1" w:rsidP="00B8226C">
      <w:pPr>
        <w:spacing w:after="0" w:line="240" w:lineRule="auto"/>
      </w:pPr>
      <w:r>
        <w:separator/>
      </w:r>
    </w:p>
  </w:endnote>
  <w:endnote w:type="continuationSeparator" w:id="0">
    <w:p w14:paraId="31FD7C20" w14:textId="77777777" w:rsidR="005544F1" w:rsidRDefault="005544F1"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92076"/>
      <w:docPartObj>
        <w:docPartGallery w:val="Page Numbers (Bottom of Page)"/>
        <w:docPartUnique/>
      </w:docPartObj>
    </w:sdtPr>
    <w:sdtEndPr>
      <w:rPr>
        <w:noProof/>
      </w:rPr>
    </w:sdtEndPr>
    <w:sdtContent>
      <w:p w14:paraId="14DB3943" w14:textId="127DCFEE" w:rsidR="009B4452" w:rsidRDefault="009B4452">
        <w:pPr>
          <w:pStyle w:val="Footer"/>
          <w:jc w:val="right"/>
        </w:pPr>
        <w:r>
          <w:fldChar w:fldCharType="begin"/>
        </w:r>
        <w:r>
          <w:instrText xml:space="preserve"> PAGE   \* MERGEFORMAT </w:instrText>
        </w:r>
        <w:r>
          <w:fldChar w:fldCharType="separate"/>
        </w:r>
        <w:r w:rsidR="00374A04">
          <w:rPr>
            <w:noProof/>
          </w:rPr>
          <w:t>4</w:t>
        </w:r>
        <w:r>
          <w:rPr>
            <w:noProof/>
          </w:rPr>
          <w:fldChar w:fldCharType="end"/>
        </w:r>
      </w:p>
    </w:sdtContent>
  </w:sdt>
  <w:p w14:paraId="25FA75F3" w14:textId="77777777" w:rsidR="009B4452" w:rsidRDefault="009B4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1A67" w14:textId="77777777" w:rsidR="005544F1" w:rsidRDefault="005544F1" w:rsidP="00B8226C">
      <w:pPr>
        <w:spacing w:after="0" w:line="240" w:lineRule="auto"/>
      </w:pPr>
      <w:r>
        <w:separator/>
      </w:r>
    </w:p>
  </w:footnote>
  <w:footnote w:type="continuationSeparator" w:id="0">
    <w:p w14:paraId="740D8994" w14:textId="77777777" w:rsidR="005544F1" w:rsidRDefault="005544F1" w:rsidP="00B8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677" w14:textId="5C233488" w:rsidR="00B8226C" w:rsidRDefault="00B8226C">
    <w:pPr>
      <w:pStyle w:val="Header"/>
    </w:pPr>
    <w:r>
      <w:rPr>
        <w:noProof/>
        <w:lang w:val="en-US"/>
      </w:rPr>
      <w:drawing>
        <wp:inline distT="0" distB="0" distL="0" distR="0" wp14:anchorId="4DA3380C" wp14:editId="09A9FAC1">
          <wp:extent cx="847725" cy="996950"/>
          <wp:effectExtent l="0" t="0" r="9525" b="0"/>
          <wp:docPr id="2" name="Picture 2"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C3404E2"/>
    <w:multiLevelType w:val="hybridMultilevel"/>
    <w:tmpl w:val="D1843B32"/>
    <w:lvl w:ilvl="0" w:tplc="59AC9B28">
      <w:numFmt w:val="bullet"/>
      <w:lvlText w:val="-"/>
      <w:lvlJc w:val="left"/>
      <w:pPr>
        <w:ind w:left="720" w:hanging="360"/>
      </w:pPr>
      <w:rPr>
        <w:rFonts w:ascii="Arial" w:eastAsiaTheme="minorHAnsi" w:hAnsi="Arial" w:cs="Arial" w:hint="default"/>
        <w:color w:val="2424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E3"/>
    <w:rsid w:val="00001F0C"/>
    <w:rsid w:val="00010933"/>
    <w:rsid w:val="00023A0B"/>
    <w:rsid w:val="000272BC"/>
    <w:rsid w:val="00027376"/>
    <w:rsid w:val="00033325"/>
    <w:rsid w:val="0003689D"/>
    <w:rsid w:val="00037E06"/>
    <w:rsid w:val="00045BAF"/>
    <w:rsid w:val="00053D09"/>
    <w:rsid w:val="00055F45"/>
    <w:rsid w:val="000578B9"/>
    <w:rsid w:val="00057ED5"/>
    <w:rsid w:val="00062951"/>
    <w:rsid w:val="00063081"/>
    <w:rsid w:val="0006450C"/>
    <w:rsid w:val="00072845"/>
    <w:rsid w:val="00076D9F"/>
    <w:rsid w:val="000A13B2"/>
    <w:rsid w:val="000A14B7"/>
    <w:rsid w:val="000A227C"/>
    <w:rsid w:val="000A405B"/>
    <w:rsid w:val="000A468F"/>
    <w:rsid w:val="000A4694"/>
    <w:rsid w:val="000A52E0"/>
    <w:rsid w:val="000A7A8B"/>
    <w:rsid w:val="000B16F7"/>
    <w:rsid w:val="000B2B1F"/>
    <w:rsid w:val="000C483E"/>
    <w:rsid w:val="000C4CBE"/>
    <w:rsid w:val="000C5BDB"/>
    <w:rsid w:val="000C5DFB"/>
    <w:rsid w:val="000C6EB2"/>
    <w:rsid w:val="000D118E"/>
    <w:rsid w:val="000D216E"/>
    <w:rsid w:val="000D5B33"/>
    <w:rsid w:val="000E2FC4"/>
    <w:rsid w:val="000E7C3D"/>
    <w:rsid w:val="000E7FF2"/>
    <w:rsid w:val="000F511E"/>
    <w:rsid w:val="000F6B10"/>
    <w:rsid w:val="00102824"/>
    <w:rsid w:val="00103D43"/>
    <w:rsid w:val="001043E5"/>
    <w:rsid w:val="00110A7F"/>
    <w:rsid w:val="001125CB"/>
    <w:rsid w:val="00115463"/>
    <w:rsid w:val="00116E53"/>
    <w:rsid w:val="00123CBF"/>
    <w:rsid w:val="00124C6A"/>
    <w:rsid w:val="00130170"/>
    <w:rsid w:val="001305E7"/>
    <w:rsid w:val="0013585C"/>
    <w:rsid w:val="00137A85"/>
    <w:rsid w:val="001402EF"/>
    <w:rsid w:val="001454E9"/>
    <w:rsid w:val="00145739"/>
    <w:rsid w:val="0015682F"/>
    <w:rsid w:val="0016586E"/>
    <w:rsid w:val="0016595D"/>
    <w:rsid w:val="00165E14"/>
    <w:rsid w:val="00167B21"/>
    <w:rsid w:val="00172791"/>
    <w:rsid w:val="001756D9"/>
    <w:rsid w:val="001774EB"/>
    <w:rsid w:val="00180676"/>
    <w:rsid w:val="001807DE"/>
    <w:rsid w:val="00182DBF"/>
    <w:rsid w:val="0018390F"/>
    <w:rsid w:val="00191BC8"/>
    <w:rsid w:val="00194C9A"/>
    <w:rsid w:val="00196BDA"/>
    <w:rsid w:val="001A2423"/>
    <w:rsid w:val="001A2DA7"/>
    <w:rsid w:val="001A3B2E"/>
    <w:rsid w:val="001A525D"/>
    <w:rsid w:val="001A5E5E"/>
    <w:rsid w:val="001A793F"/>
    <w:rsid w:val="001B0440"/>
    <w:rsid w:val="001B20FC"/>
    <w:rsid w:val="001B3258"/>
    <w:rsid w:val="001B3F8C"/>
    <w:rsid w:val="001B6120"/>
    <w:rsid w:val="001D25D1"/>
    <w:rsid w:val="001D4D20"/>
    <w:rsid w:val="001D7192"/>
    <w:rsid w:val="001E75F8"/>
    <w:rsid w:val="001F63BD"/>
    <w:rsid w:val="00200099"/>
    <w:rsid w:val="00201C15"/>
    <w:rsid w:val="00204A02"/>
    <w:rsid w:val="00205FE1"/>
    <w:rsid w:val="0021526E"/>
    <w:rsid w:val="002162CF"/>
    <w:rsid w:val="00217212"/>
    <w:rsid w:val="00217AF9"/>
    <w:rsid w:val="00220637"/>
    <w:rsid w:val="00225D6B"/>
    <w:rsid w:val="002275E2"/>
    <w:rsid w:val="00240BF3"/>
    <w:rsid w:val="00243927"/>
    <w:rsid w:val="0024430E"/>
    <w:rsid w:val="00247BD7"/>
    <w:rsid w:val="00250C64"/>
    <w:rsid w:val="00251293"/>
    <w:rsid w:val="0026670E"/>
    <w:rsid w:val="00266710"/>
    <w:rsid w:val="0027040B"/>
    <w:rsid w:val="00272036"/>
    <w:rsid w:val="00281BA5"/>
    <w:rsid w:val="002827C5"/>
    <w:rsid w:val="00284AD0"/>
    <w:rsid w:val="002878C0"/>
    <w:rsid w:val="0029352F"/>
    <w:rsid w:val="00294B83"/>
    <w:rsid w:val="00296658"/>
    <w:rsid w:val="00297A37"/>
    <w:rsid w:val="002A3864"/>
    <w:rsid w:val="002A6702"/>
    <w:rsid w:val="002A6909"/>
    <w:rsid w:val="002A7DDE"/>
    <w:rsid w:val="002B3604"/>
    <w:rsid w:val="002C20CB"/>
    <w:rsid w:val="002C2168"/>
    <w:rsid w:val="002C27F3"/>
    <w:rsid w:val="002C4BBB"/>
    <w:rsid w:val="002D0BBE"/>
    <w:rsid w:val="002D2A42"/>
    <w:rsid w:val="002D3375"/>
    <w:rsid w:val="002D639D"/>
    <w:rsid w:val="002D6815"/>
    <w:rsid w:val="002E204F"/>
    <w:rsid w:val="002E250F"/>
    <w:rsid w:val="002F3801"/>
    <w:rsid w:val="002F51B4"/>
    <w:rsid w:val="002F780C"/>
    <w:rsid w:val="00302CFE"/>
    <w:rsid w:val="00305EFE"/>
    <w:rsid w:val="003138E5"/>
    <w:rsid w:val="003171E6"/>
    <w:rsid w:val="00317549"/>
    <w:rsid w:val="0032391D"/>
    <w:rsid w:val="00323B40"/>
    <w:rsid w:val="00325C0B"/>
    <w:rsid w:val="00326C9F"/>
    <w:rsid w:val="0033122E"/>
    <w:rsid w:val="00337DA9"/>
    <w:rsid w:val="0034635D"/>
    <w:rsid w:val="00351CF1"/>
    <w:rsid w:val="00353445"/>
    <w:rsid w:val="00355DDD"/>
    <w:rsid w:val="003610B6"/>
    <w:rsid w:val="0036460E"/>
    <w:rsid w:val="0037268C"/>
    <w:rsid w:val="003730FF"/>
    <w:rsid w:val="00373E97"/>
    <w:rsid w:val="00374A04"/>
    <w:rsid w:val="00381F81"/>
    <w:rsid w:val="00394700"/>
    <w:rsid w:val="003A2CE6"/>
    <w:rsid w:val="003A2FF9"/>
    <w:rsid w:val="003A4BDA"/>
    <w:rsid w:val="003A6E46"/>
    <w:rsid w:val="003A7C84"/>
    <w:rsid w:val="003B0856"/>
    <w:rsid w:val="003B1AC2"/>
    <w:rsid w:val="003B1B11"/>
    <w:rsid w:val="003B25CE"/>
    <w:rsid w:val="003B7B3B"/>
    <w:rsid w:val="003C0AF9"/>
    <w:rsid w:val="003D4282"/>
    <w:rsid w:val="003E0497"/>
    <w:rsid w:val="003F0C74"/>
    <w:rsid w:val="003F24E2"/>
    <w:rsid w:val="003F2E0E"/>
    <w:rsid w:val="003F3E4C"/>
    <w:rsid w:val="003F45B4"/>
    <w:rsid w:val="003F7ACC"/>
    <w:rsid w:val="00400E6C"/>
    <w:rsid w:val="00402E72"/>
    <w:rsid w:val="004123E4"/>
    <w:rsid w:val="00412BE9"/>
    <w:rsid w:val="004134E1"/>
    <w:rsid w:val="0043541D"/>
    <w:rsid w:val="004373A3"/>
    <w:rsid w:val="004379B1"/>
    <w:rsid w:val="00445096"/>
    <w:rsid w:val="00445F8D"/>
    <w:rsid w:val="004530CB"/>
    <w:rsid w:val="00457394"/>
    <w:rsid w:val="0046146A"/>
    <w:rsid w:val="0046375E"/>
    <w:rsid w:val="00466016"/>
    <w:rsid w:val="00471DB7"/>
    <w:rsid w:val="00472541"/>
    <w:rsid w:val="004807BA"/>
    <w:rsid w:val="0048150C"/>
    <w:rsid w:val="00483495"/>
    <w:rsid w:val="00484A3D"/>
    <w:rsid w:val="0048507B"/>
    <w:rsid w:val="0048734B"/>
    <w:rsid w:val="00487B80"/>
    <w:rsid w:val="00487F99"/>
    <w:rsid w:val="004901BC"/>
    <w:rsid w:val="0049152B"/>
    <w:rsid w:val="00494E59"/>
    <w:rsid w:val="004A4AB4"/>
    <w:rsid w:val="004A4F53"/>
    <w:rsid w:val="004A539E"/>
    <w:rsid w:val="004A54EC"/>
    <w:rsid w:val="004B41A7"/>
    <w:rsid w:val="004B4EF4"/>
    <w:rsid w:val="004B746C"/>
    <w:rsid w:val="004B7912"/>
    <w:rsid w:val="004C17AA"/>
    <w:rsid w:val="004C2A89"/>
    <w:rsid w:val="004C3480"/>
    <w:rsid w:val="004D1866"/>
    <w:rsid w:val="004D4590"/>
    <w:rsid w:val="004D60AA"/>
    <w:rsid w:val="004E0D49"/>
    <w:rsid w:val="004E1B75"/>
    <w:rsid w:val="004E6748"/>
    <w:rsid w:val="004F0A8F"/>
    <w:rsid w:val="004F3D70"/>
    <w:rsid w:val="004F4486"/>
    <w:rsid w:val="004F627C"/>
    <w:rsid w:val="004F647C"/>
    <w:rsid w:val="004F6BF2"/>
    <w:rsid w:val="00502417"/>
    <w:rsid w:val="005063CC"/>
    <w:rsid w:val="0051077A"/>
    <w:rsid w:val="0051081D"/>
    <w:rsid w:val="00510827"/>
    <w:rsid w:val="0051263A"/>
    <w:rsid w:val="00517C27"/>
    <w:rsid w:val="00523017"/>
    <w:rsid w:val="00525D05"/>
    <w:rsid w:val="0052649E"/>
    <w:rsid w:val="00535012"/>
    <w:rsid w:val="00541A28"/>
    <w:rsid w:val="00543DE7"/>
    <w:rsid w:val="00546FBE"/>
    <w:rsid w:val="00552DC0"/>
    <w:rsid w:val="005544F1"/>
    <w:rsid w:val="00561A11"/>
    <w:rsid w:val="00563D86"/>
    <w:rsid w:val="00564434"/>
    <w:rsid w:val="005752E2"/>
    <w:rsid w:val="00581410"/>
    <w:rsid w:val="00581ADA"/>
    <w:rsid w:val="005944DA"/>
    <w:rsid w:val="0059582D"/>
    <w:rsid w:val="00595DE0"/>
    <w:rsid w:val="00596ABD"/>
    <w:rsid w:val="005A1F4F"/>
    <w:rsid w:val="005A2578"/>
    <w:rsid w:val="005A4D44"/>
    <w:rsid w:val="005A5448"/>
    <w:rsid w:val="005B1EC2"/>
    <w:rsid w:val="005B367C"/>
    <w:rsid w:val="005C0984"/>
    <w:rsid w:val="005C31EA"/>
    <w:rsid w:val="005C4254"/>
    <w:rsid w:val="005C430F"/>
    <w:rsid w:val="005D598A"/>
    <w:rsid w:val="005D5CAD"/>
    <w:rsid w:val="005D5CBC"/>
    <w:rsid w:val="005D74DA"/>
    <w:rsid w:val="005E103B"/>
    <w:rsid w:val="005E4125"/>
    <w:rsid w:val="005E70B1"/>
    <w:rsid w:val="005E77AB"/>
    <w:rsid w:val="005F022A"/>
    <w:rsid w:val="005F2FD7"/>
    <w:rsid w:val="005F6862"/>
    <w:rsid w:val="0061078F"/>
    <w:rsid w:val="00614DAB"/>
    <w:rsid w:val="00615C15"/>
    <w:rsid w:val="00616F07"/>
    <w:rsid w:val="006213F5"/>
    <w:rsid w:val="00624337"/>
    <w:rsid w:val="00626AA3"/>
    <w:rsid w:val="00632C07"/>
    <w:rsid w:val="00633DD1"/>
    <w:rsid w:val="00635451"/>
    <w:rsid w:val="006371C7"/>
    <w:rsid w:val="00640ABB"/>
    <w:rsid w:val="006410E6"/>
    <w:rsid w:val="00646C60"/>
    <w:rsid w:val="00657073"/>
    <w:rsid w:val="006601DA"/>
    <w:rsid w:val="006623A5"/>
    <w:rsid w:val="00662EEE"/>
    <w:rsid w:val="0066412F"/>
    <w:rsid w:val="006645CE"/>
    <w:rsid w:val="0066462F"/>
    <w:rsid w:val="00666322"/>
    <w:rsid w:val="006777B6"/>
    <w:rsid w:val="00682C7C"/>
    <w:rsid w:val="006835AD"/>
    <w:rsid w:val="00691D95"/>
    <w:rsid w:val="006A3CE3"/>
    <w:rsid w:val="006A5602"/>
    <w:rsid w:val="006B1E0C"/>
    <w:rsid w:val="006B5EE3"/>
    <w:rsid w:val="006B6CF8"/>
    <w:rsid w:val="006B73A2"/>
    <w:rsid w:val="006C2C1E"/>
    <w:rsid w:val="006C40A1"/>
    <w:rsid w:val="006C414C"/>
    <w:rsid w:val="006C45CC"/>
    <w:rsid w:val="006C5D77"/>
    <w:rsid w:val="006D0486"/>
    <w:rsid w:val="006D0C65"/>
    <w:rsid w:val="006D174B"/>
    <w:rsid w:val="006D2C99"/>
    <w:rsid w:val="006D3E75"/>
    <w:rsid w:val="006E0AF3"/>
    <w:rsid w:val="006E156A"/>
    <w:rsid w:val="006E1BF8"/>
    <w:rsid w:val="006E283C"/>
    <w:rsid w:val="006E4851"/>
    <w:rsid w:val="006E609E"/>
    <w:rsid w:val="006E70C5"/>
    <w:rsid w:val="006F0076"/>
    <w:rsid w:val="006F1272"/>
    <w:rsid w:val="006F2B98"/>
    <w:rsid w:val="006F54EA"/>
    <w:rsid w:val="007036CA"/>
    <w:rsid w:val="00703A02"/>
    <w:rsid w:val="00703D32"/>
    <w:rsid w:val="00705023"/>
    <w:rsid w:val="00707F7A"/>
    <w:rsid w:val="007140EF"/>
    <w:rsid w:val="0072143C"/>
    <w:rsid w:val="007214B8"/>
    <w:rsid w:val="007215CA"/>
    <w:rsid w:val="00721A43"/>
    <w:rsid w:val="00721CEE"/>
    <w:rsid w:val="00721E07"/>
    <w:rsid w:val="00727854"/>
    <w:rsid w:val="00727879"/>
    <w:rsid w:val="00730A3C"/>
    <w:rsid w:val="00730E6B"/>
    <w:rsid w:val="007321D1"/>
    <w:rsid w:val="007325B5"/>
    <w:rsid w:val="007413E7"/>
    <w:rsid w:val="0074331D"/>
    <w:rsid w:val="00746369"/>
    <w:rsid w:val="00752223"/>
    <w:rsid w:val="007530FA"/>
    <w:rsid w:val="00757B23"/>
    <w:rsid w:val="00761F36"/>
    <w:rsid w:val="00766C8E"/>
    <w:rsid w:val="00771E7A"/>
    <w:rsid w:val="00775778"/>
    <w:rsid w:val="00780122"/>
    <w:rsid w:val="00781430"/>
    <w:rsid w:val="00783A89"/>
    <w:rsid w:val="007842C0"/>
    <w:rsid w:val="007878A1"/>
    <w:rsid w:val="0079037D"/>
    <w:rsid w:val="00792F43"/>
    <w:rsid w:val="00793C74"/>
    <w:rsid w:val="00794447"/>
    <w:rsid w:val="00797CA6"/>
    <w:rsid w:val="007A0BAB"/>
    <w:rsid w:val="007A0BE7"/>
    <w:rsid w:val="007A1DE3"/>
    <w:rsid w:val="007A406B"/>
    <w:rsid w:val="007A551A"/>
    <w:rsid w:val="007A6529"/>
    <w:rsid w:val="007A6A6B"/>
    <w:rsid w:val="007B1DF7"/>
    <w:rsid w:val="007B3777"/>
    <w:rsid w:val="007B3A97"/>
    <w:rsid w:val="007B6A69"/>
    <w:rsid w:val="007C1C47"/>
    <w:rsid w:val="007C4AD7"/>
    <w:rsid w:val="007C550F"/>
    <w:rsid w:val="007C7BC4"/>
    <w:rsid w:val="007D24EF"/>
    <w:rsid w:val="007D4A41"/>
    <w:rsid w:val="007D6F89"/>
    <w:rsid w:val="007E0BCB"/>
    <w:rsid w:val="007E0F28"/>
    <w:rsid w:val="007E1287"/>
    <w:rsid w:val="007E1F77"/>
    <w:rsid w:val="007E4518"/>
    <w:rsid w:val="00802744"/>
    <w:rsid w:val="00807E6B"/>
    <w:rsid w:val="0081612E"/>
    <w:rsid w:val="00823FD0"/>
    <w:rsid w:val="0082432F"/>
    <w:rsid w:val="0082523D"/>
    <w:rsid w:val="00825DA0"/>
    <w:rsid w:val="0082781C"/>
    <w:rsid w:val="00827B09"/>
    <w:rsid w:val="00842F10"/>
    <w:rsid w:val="00845779"/>
    <w:rsid w:val="00845C53"/>
    <w:rsid w:val="008469FC"/>
    <w:rsid w:val="0085094D"/>
    <w:rsid w:val="00855C51"/>
    <w:rsid w:val="008566D0"/>
    <w:rsid w:val="0085682A"/>
    <w:rsid w:val="0086431D"/>
    <w:rsid w:val="00865D2B"/>
    <w:rsid w:val="0086619D"/>
    <w:rsid w:val="00867770"/>
    <w:rsid w:val="00873ED9"/>
    <w:rsid w:val="00874EF9"/>
    <w:rsid w:val="0087537C"/>
    <w:rsid w:val="00877579"/>
    <w:rsid w:val="00891C1F"/>
    <w:rsid w:val="00893A33"/>
    <w:rsid w:val="00896378"/>
    <w:rsid w:val="00897112"/>
    <w:rsid w:val="008A2557"/>
    <w:rsid w:val="008A2B6A"/>
    <w:rsid w:val="008B4277"/>
    <w:rsid w:val="008B4B39"/>
    <w:rsid w:val="008B74DA"/>
    <w:rsid w:val="008C10CA"/>
    <w:rsid w:val="008C175F"/>
    <w:rsid w:val="008D206C"/>
    <w:rsid w:val="008D3305"/>
    <w:rsid w:val="008D43C2"/>
    <w:rsid w:val="008D5777"/>
    <w:rsid w:val="008D61CB"/>
    <w:rsid w:val="008E5362"/>
    <w:rsid w:val="008E7739"/>
    <w:rsid w:val="008F11C6"/>
    <w:rsid w:val="008F136B"/>
    <w:rsid w:val="008F2D5E"/>
    <w:rsid w:val="008F2F02"/>
    <w:rsid w:val="008F5F5A"/>
    <w:rsid w:val="0090042A"/>
    <w:rsid w:val="00901776"/>
    <w:rsid w:val="00904ED8"/>
    <w:rsid w:val="0091334E"/>
    <w:rsid w:val="00916533"/>
    <w:rsid w:val="009200C7"/>
    <w:rsid w:val="00926905"/>
    <w:rsid w:val="00931AD5"/>
    <w:rsid w:val="009325D7"/>
    <w:rsid w:val="009342F5"/>
    <w:rsid w:val="009359CE"/>
    <w:rsid w:val="0093747F"/>
    <w:rsid w:val="009423C6"/>
    <w:rsid w:val="0094276F"/>
    <w:rsid w:val="009462D0"/>
    <w:rsid w:val="00953F7D"/>
    <w:rsid w:val="009574AD"/>
    <w:rsid w:val="009579A7"/>
    <w:rsid w:val="00964101"/>
    <w:rsid w:val="0096547C"/>
    <w:rsid w:val="00965D56"/>
    <w:rsid w:val="00976D47"/>
    <w:rsid w:val="009802D7"/>
    <w:rsid w:val="00981FB6"/>
    <w:rsid w:val="00982CAE"/>
    <w:rsid w:val="00985F5E"/>
    <w:rsid w:val="00991003"/>
    <w:rsid w:val="00993AA0"/>
    <w:rsid w:val="00996866"/>
    <w:rsid w:val="009A4230"/>
    <w:rsid w:val="009A79AA"/>
    <w:rsid w:val="009B4452"/>
    <w:rsid w:val="009B687B"/>
    <w:rsid w:val="009C0341"/>
    <w:rsid w:val="009C2213"/>
    <w:rsid w:val="009C5539"/>
    <w:rsid w:val="009D12E3"/>
    <w:rsid w:val="009D1BE7"/>
    <w:rsid w:val="009D514B"/>
    <w:rsid w:val="009D647B"/>
    <w:rsid w:val="009D7258"/>
    <w:rsid w:val="009E4AA3"/>
    <w:rsid w:val="009F19CC"/>
    <w:rsid w:val="009F20E1"/>
    <w:rsid w:val="009F3462"/>
    <w:rsid w:val="00A002FF"/>
    <w:rsid w:val="00A01AFC"/>
    <w:rsid w:val="00A03CDF"/>
    <w:rsid w:val="00A07710"/>
    <w:rsid w:val="00A20636"/>
    <w:rsid w:val="00A20BA8"/>
    <w:rsid w:val="00A224A6"/>
    <w:rsid w:val="00A226A3"/>
    <w:rsid w:val="00A22B1D"/>
    <w:rsid w:val="00A233C2"/>
    <w:rsid w:val="00A2490B"/>
    <w:rsid w:val="00A27BFF"/>
    <w:rsid w:val="00A31A4B"/>
    <w:rsid w:val="00A3247E"/>
    <w:rsid w:val="00A33C56"/>
    <w:rsid w:val="00A41208"/>
    <w:rsid w:val="00A45E5F"/>
    <w:rsid w:val="00A53338"/>
    <w:rsid w:val="00A5378C"/>
    <w:rsid w:val="00A53E4F"/>
    <w:rsid w:val="00A5658C"/>
    <w:rsid w:val="00A635A3"/>
    <w:rsid w:val="00A662BC"/>
    <w:rsid w:val="00A66BE7"/>
    <w:rsid w:val="00A76417"/>
    <w:rsid w:val="00A90D17"/>
    <w:rsid w:val="00A91616"/>
    <w:rsid w:val="00AA2F36"/>
    <w:rsid w:val="00AB08F3"/>
    <w:rsid w:val="00AB4BB6"/>
    <w:rsid w:val="00AB6A26"/>
    <w:rsid w:val="00AC229A"/>
    <w:rsid w:val="00AC275C"/>
    <w:rsid w:val="00AC57D0"/>
    <w:rsid w:val="00AD0DE1"/>
    <w:rsid w:val="00AD0E40"/>
    <w:rsid w:val="00AD7CBD"/>
    <w:rsid w:val="00AE18A8"/>
    <w:rsid w:val="00AE26BC"/>
    <w:rsid w:val="00AE2D7D"/>
    <w:rsid w:val="00AE3518"/>
    <w:rsid w:val="00AE3FE1"/>
    <w:rsid w:val="00AF12D7"/>
    <w:rsid w:val="00AF3EF2"/>
    <w:rsid w:val="00AF444A"/>
    <w:rsid w:val="00AF608C"/>
    <w:rsid w:val="00AF6348"/>
    <w:rsid w:val="00AF67A8"/>
    <w:rsid w:val="00AF7C3F"/>
    <w:rsid w:val="00B02045"/>
    <w:rsid w:val="00B10264"/>
    <w:rsid w:val="00B1026D"/>
    <w:rsid w:val="00B106C8"/>
    <w:rsid w:val="00B1185D"/>
    <w:rsid w:val="00B13EC8"/>
    <w:rsid w:val="00B17450"/>
    <w:rsid w:val="00B25681"/>
    <w:rsid w:val="00B2703D"/>
    <w:rsid w:val="00B30747"/>
    <w:rsid w:val="00B41643"/>
    <w:rsid w:val="00B42EA5"/>
    <w:rsid w:val="00B468BF"/>
    <w:rsid w:val="00B47A0D"/>
    <w:rsid w:val="00B6537E"/>
    <w:rsid w:val="00B6705D"/>
    <w:rsid w:val="00B67292"/>
    <w:rsid w:val="00B7110E"/>
    <w:rsid w:val="00B8226C"/>
    <w:rsid w:val="00B83A45"/>
    <w:rsid w:val="00B84551"/>
    <w:rsid w:val="00B852B8"/>
    <w:rsid w:val="00B8672E"/>
    <w:rsid w:val="00B86A08"/>
    <w:rsid w:val="00B86AC1"/>
    <w:rsid w:val="00B87E00"/>
    <w:rsid w:val="00B91759"/>
    <w:rsid w:val="00B92B1A"/>
    <w:rsid w:val="00B93C49"/>
    <w:rsid w:val="00B9455D"/>
    <w:rsid w:val="00B94ED3"/>
    <w:rsid w:val="00BA17BF"/>
    <w:rsid w:val="00BA2373"/>
    <w:rsid w:val="00BA650D"/>
    <w:rsid w:val="00BA6A55"/>
    <w:rsid w:val="00BA73DB"/>
    <w:rsid w:val="00BA7FEA"/>
    <w:rsid w:val="00BB05AA"/>
    <w:rsid w:val="00BB0F36"/>
    <w:rsid w:val="00BC2C31"/>
    <w:rsid w:val="00BC2F54"/>
    <w:rsid w:val="00BC34EE"/>
    <w:rsid w:val="00BE180A"/>
    <w:rsid w:val="00BE7513"/>
    <w:rsid w:val="00BF6DC9"/>
    <w:rsid w:val="00BF6FDF"/>
    <w:rsid w:val="00C05969"/>
    <w:rsid w:val="00C15C5E"/>
    <w:rsid w:val="00C24A2B"/>
    <w:rsid w:val="00C33582"/>
    <w:rsid w:val="00C3433F"/>
    <w:rsid w:val="00C34A10"/>
    <w:rsid w:val="00C435E4"/>
    <w:rsid w:val="00C43F04"/>
    <w:rsid w:val="00C52054"/>
    <w:rsid w:val="00C523E4"/>
    <w:rsid w:val="00C52EB1"/>
    <w:rsid w:val="00C54AC6"/>
    <w:rsid w:val="00C56425"/>
    <w:rsid w:val="00C61C48"/>
    <w:rsid w:val="00C75060"/>
    <w:rsid w:val="00C773B9"/>
    <w:rsid w:val="00C77481"/>
    <w:rsid w:val="00C80EA2"/>
    <w:rsid w:val="00C85A64"/>
    <w:rsid w:val="00C921E8"/>
    <w:rsid w:val="00CA3C6C"/>
    <w:rsid w:val="00CA4183"/>
    <w:rsid w:val="00CA5092"/>
    <w:rsid w:val="00CA5ABA"/>
    <w:rsid w:val="00CA7655"/>
    <w:rsid w:val="00CB1540"/>
    <w:rsid w:val="00CB258D"/>
    <w:rsid w:val="00CC067B"/>
    <w:rsid w:val="00CC312F"/>
    <w:rsid w:val="00CC5E4F"/>
    <w:rsid w:val="00CD6B1C"/>
    <w:rsid w:val="00CD746A"/>
    <w:rsid w:val="00CE0745"/>
    <w:rsid w:val="00CE512E"/>
    <w:rsid w:val="00CE6E4A"/>
    <w:rsid w:val="00CF0E6D"/>
    <w:rsid w:val="00CF291C"/>
    <w:rsid w:val="00CF2F05"/>
    <w:rsid w:val="00CF3803"/>
    <w:rsid w:val="00CF41BA"/>
    <w:rsid w:val="00D0412D"/>
    <w:rsid w:val="00D04BF1"/>
    <w:rsid w:val="00D117E3"/>
    <w:rsid w:val="00D140DF"/>
    <w:rsid w:val="00D22ED3"/>
    <w:rsid w:val="00D23492"/>
    <w:rsid w:val="00D27920"/>
    <w:rsid w:val="00D27BD8"/>
    <w:rsid w:val="00D3092E"/>
    <w:rsid w:val="00D31DB2"/>
    <w:rsid w:val="00D3337E"/>
    <w:rsid w:val="00D349F2"/>
    <w:rsid w:val="00D34B36"/>
    <w:rsid w:val="00D52B23"/>
    <w:rsid w:val="00D53097"/>
    <w:rsid w:val="00D54AA3"/>
    <w:rsid w:val="00D5580B"/>
    <w:rsid w:val="00D6333C"/>
    <w:rsid w:val="00D67D6E"/>
    <w:rsid w:val="00D713F0"/>
    <w:rsid w:val="00D74039"/>
    <w:rsid w:val="00D759E4"/>
    <w:rsid w:val="00D80822"/>
    <w:rsid w:val="00D82D3C"/>
    <w:rsid w:val="00D8734E"/>
    <w:rsid w:val="00D90310"/>
    <w:rsid w:val="00DA02D3"/>
    <w:rsid w:val="00DA37B4"/>
    <w:rsid w:val="00DB0380"/>
    <w:rsid w:val="00DB1672"/>
    <w:rsid w:val="00DB30B7"/>
    <w:rsid w:val="00DB3937"/>
    <w:rsid w:val="00DB42BF"/>
    <w:rsid w:val="00DB43EA"/>
    <w:rsid w:val="00DB5616"/>
    <w:rsid w:val="00DC0B5A"/>
    <w:rsid w:val="00DC0E12"/>
    <w:rsid w:val="00DD2164"/>
    <w:rsid w:val="00DD4B77"/>
    <w:rsid w:val="00DD72D1"/>
    <w:rsid w:val="00DE7145"/>
    <w:rsid w:val="00DE7C60"/>
    <w:rsid w:val="00E027EE"/>
    <w:rsid w:val="00E056E6"/>
    <w:rsid w:val="00E125D7"/>
    <w:rsid w:val="00E23ACF"/>
    <w:rsid w:val="00E27F36"/>
    <w:rsid w:val="00E33B0A"/>
    <w:rsid w:val="00E34D16"/>
    <w:rsid w:val="00E34F2E"/>
    <w:rsid w:val="00E41593"/>
    <w:rsid w:val="00E42EFF"/>
    <w:rsid w:val="00E55A7A"/>
    <w:rsid w:val="00E57600"/>
    <w:rsid w:val="00E57C8C"/>
    <w:rsid w:val="00E67E73"/>
    <w:rsid w:val="00E718EF"/>
    <w:rsid w:val="00E72674"/>
    <w:rsid w:val="00E85110"/>
    <w:rsid w:val="00E902B2"/>
    <w:rsid w:val="00E960E7"/>
    <w:rsid w:val="00E96B9E"/>
    <w:rsid w:val="00EA1489"/>
    <w:rsid w:val="00EA1BC3"/>
    <w:rsid w:val="00EA2569"/>
    <w:rsid w:val="00EA2EBB"/>
    <w:rsid w:val="00EB088F"/>
    <w:rsid w:val="00EB42A8"/>
    <w:rsid w:val="00EB52E7"/>
    <w:rsid w:val="00EB5479"/>
    <w:rsid w:val="00EB72D3"/>
    <w:rsid w:val="00EC1D8A"/>
    <w:rsid w:val="00EC2CCC"/>
    <w:rsid w:val="00ED148A"/>
    <w:rsid w:val="00ED1D52"/>
    <w:rsid w:val="00ED2F1F"/>
    <w:rsid w:val="00ED7DB6"/>
    <w:rsid w:val="00EE3827"/>
    <w:rsid w:val="00EE4080"/>
    <w:rsid w:val="00EE5126"/>
    <w:rsid w:val="00EE5F61"/>
    <w:rsid w:val="00EF3627"/>
    <w:rsid w:val="00EF6784"/>
    <w:rsid w:val="00EF781B"/>
    <w:rsid w:val="00F01D2C"/>
    <w:rsid w:val="00F0517D"/>
    <w:rsid w:val="00F07ED4"/>
    <w:rsid w:val="00F1382F"/>
    <w:rsid w:val="00F145FF"/>
    <w:rsid w:val="00F17D12"/>
    <w:rsid w:val="00F2325F"/>
    <w:rsid w:val="00F23C0C"/>
    <w:rsid w:val="00F25A82"/>
    <w:rsid w:val="00F27EFA"/>
    <w:rsid w:val="00F33C19"/>
    <w:rsid w:val="00F34299"/>
    <w:rsid w:val="00F37C5F"/>
    <w:rsid w:val="00F4431C"/>
    <w:rsid w:val="00F44B03"/>
    <w:rsid w:val="00F44E7C"/>
    <w:rsid w:val="00F46EE2"/>
    <w:rsid w:val="00F550A3"/>
    <w:rsid w:val="00F5677C"/>
    <w:rsid w:val="00F570B7"/>
    <w:rsid w:val="00F5771D"/>
    <w:rsid w:val="00F67691"/>
    <w:rsid w:val="00F73361"/>
    <w:rsid w:val="00F8533F"/>
    <w:rsid w:val="00F854B2"/>
    <w:rsid w:val="00F86DA2"/>
    <w:rsid w:val="00F8705B"/>
    <w:rsid w:val="00F93EC9"/>
    <w:rsid w:val="00FA00A0"/>
    <w:rsid w:val="00FA0736"/>
    <w:rsid w:val="00FA1DC4"/>
    <w:rsid w:val="00FA50A2"/>
    <w:rsid w:val="00FA7D92"/>
    <w:rsid w:val="00FB053C"/>
    <w:rsid w:val="00FB1895"/>
    <w:rsid w:val="00FB2FBD"/>
    <w:rsid w:val="00FB3453"/>
    <w:rsid w:val="00FB7D6C"/>
    <w:rsid w:val="00FC362E"/>
    <w:rsid w:val="00FC4935"/>
    <w:rsid w:val="00FC4A6F"/>
    <w:rsid w:val="00FC6C80"/>
    <w:rsid w:val="00FD0A7A"/>
    <w:rsid w:val="00FD0C32"/>
    <w:rsid w:val="00FE1A85"/>
    <w:rsid w:val="00FE1DC9"/>
    <w:rsid w:val="00FF0136"/>
    <w:rsid w:val="00FF0736"/>
    <w:rsid w:val="00FF2294"/>
    <w:rsid w:val="00FF2649"/>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EDC"/>
  <w15:chartTrackingRefBased/>
  <w15:docId w15:val="{19A46114-7F78-45A5-9556-EE46F95F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 w:type="character" w:customStyle="1" w:styleId="MeniuneNerezolvat2">
    <w:name w:val="Mențiune Nerezolvat2"/>
    <w:basedOn w:val="DefaultParagraphFont"/>
    <w:uiPriority w:val="99"/>
    <w:semiHidden/>
    <w:unhideWhenUsed/>
    <w:rsid w:val="0029352F"/>
    <w:rPr>
      <w:color w:val="605E5C"/>
      <w:shd w:val="clear" w:color="auto" w:fill="E1DFDD"/>
    </w:rPr>
  </w:style>
  <w:style w:type="character" w:customStyle="1" w:styleId="UnresolvedMention1">
    <w:name w:val="Unresolved Mention1"/>
    <w:basedOn w:val="DefaultParagraphFont"/>
    <w:uiPriority w:val="99"/>
    <w:semiHidden/>
    <w:unhideWhenUsed/>
    <w:rsid w:val="00BA7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5904">
      <w:bodyDiv w:val="1"/>
      <w:marLeft w:val="0"/>
      <w:marRight w:val="0"/>
      <w:marTop w:val="0"/>
      <w:marBottom w:val="0"/>
      <w:divBdr>
        <w:top w:val="none" w:sz="0" w:space="0" w:color="auto"/>
        <w:left w:val="none" w:sz="0" w:space="0" w:color="auto"/>
        <w:bottom w:val="none" w:sz="0" w:space="0" w:color="auto"/>
        <w:right w:val="none" w:sz="0" w:space="0" w:color="auto"/>
      </w:divBdr>
    </w:div>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365644430">
      <w:bodyDiv w:val="1"/>
      <w:marLeft w:val="0"/>
      <w:marRight w:val="0"/>
      <w:marTop w:val="0"/>
      <w:marBottom w:val="0"/>
      <w:divBdr>
        <w:top w:val="none" w:sz="0" w:space="0" w:color="auto"/>
        <w:left w:val="none" w:sz="0" w:space="0" w:color="auto"/>
        <w:bottom w:val="none" w:sz="0" w:space="0" w:color="auto"/>
        <w:right w:val="none" w:sz="0" w:space="0" w:color="auto"/>
      </w:divBdr>
    </w:div>
    <w:div w:id="476070532">
      <w:bodyDiv w:val="1"/>
      <w:marLeft w:val="0"/>
      <w:marRight w:val="0"/>
      <w:marTop w:val="0"/>
      <w:marBottom w:val="0"/>
      <w:divBdr>
        <w:top w:val="none" w:sz="0" w:space="0" w:color="auto"/>
        <w:left w:val="none" w:sz="0" w:space="0" w:color="auto"/>
        <w:bottom w:val="none" w:sz="0" w:space="0" w:color="auto"/>
        <w:right w:val="none" w:sz="0" w:space="0" w:color="auto"/>
      </w:divBdr>
    </w:div>
    <w:div w:id="634213695">
      <w:bodyDiv w:val="1"/>
      <w:marLeft w:val="0"/>
      <w:marRight w:val="0"/>
      <w:marTop w:val="0"/>
      <w:marBottom w:val="0"/>
      <w:divBdr>
        <w:top w:val="none" w:sz="0" w:space="0" w:color="auto"/>
        <w:left w:val="none" w:sz="0" w:space="0" w:color="auto"/>
        <w:bottom w:val="none" w:sz="0" w:space="0" w:color="auto"/>
        <w:right w:val="none" w:sz="0" w:space="0" w:color="auto"/>
      </w:divBdr>
    </w:div>
    <w:div w:id="635068051">
      <w:bodyDiv w:val="1"/>
      <w:marLeft w:val="0"/>
      <w:marRight w:val="0"/>
      <w:marTop w:val="0"/>
      <w:marBottom w:val="0"/>
      <w:divBdr>
        <w:top w:val="none" w:sz="0" w:space="0" w:color="auto"/>
        <w:left w:val="none" w:sz="0" w:space="0" w:color="auto"/>
        <w:bottom w:val="none" w:sz="0" w:space="0" w:color="auto"/>
        <w:right w:val="none" w:sz="0" w:space="0" w:color="auto"/>
      </w:divBdr>
    </w:div>
    <w:div w:id="760642801">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118915135">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 w:id="19519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y.com/ro_ro/news/2021/12/principalul-efect-al-posibilei-eliminari-a-facilitatilor-l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9CCFFD-E022-4AB4-A08C-EE76A1A4A4D8}">
  <ds:schemaRefs>
    <ds:schemaRef ds:uri="http://schemas.openxmlformats.org/officeDocument/2006/bibliography"/>
  </ds:schemaRefs>
</ds:datastoreItem>
</file>

<file path=customXml/itemProps4.xml><?xml version="1.0" encoding="utf-8"?>
<ds:datastoreItem xmlns:ds="http://schemas.openxmlformats.org/officeDocument/2006/customXml" ds:itemID="{B6DE99C7-A9C5-430F-B5AD-D4063C993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1525</Words>
  <Characters>8697</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Nedelescu</dc:creator>
  <cp:keywords/>
  <dc:description/>
  <cp:lastModifiedBy>Codrina Apostol</cp:lastModifiedBy>
  <cp:revision>168</cp:revision>
  <dcterms:created xsi:type="dcterms:W3CDTF">2022-01-17T13:25:00Z</dcterms:created>
  <dcterms:modified xsi:type="dcterms:W3CDTF">2022-01-17T14:10:00Z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