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6F6A" w14:textId="1CCEC03E" w:rsidR="00DF1394" w:rsidRPr="00DF1394" w:rsidRDefault="00DF1394" w:rsidP="0015444C">
      <w:pPr>
        <w:spacing w:before="240"/>
        <w:jc w:val="center"/>
        <w:rPr>
          <w:rFonts w:asciiTheme="majorHAnsi" w:eastAsiaTheme="minorHAnsi" w:hAnsiTheme="majorHAnsi" w:cstheme="majorHAnsi"/>
          <w:b/>
          <w:sz w:val="24"/>
          <w:szCs w:val="24"/>
          <w:lang w:val="ro-RO" w:eastAsia="en-US"/>
        </w:rPr>
      </w:pPr>
      <w:r>
        <w:rPr>
          <w:rStyle w:val="Strong"/>
          <w:rFonts w:asciiTheme="majorHAnsi" w:hAnsiTheme="majorHAnsi" w:cstheme="majorHAnsi"/>
          <w:color w:val="121212"/>
          <w:sz w:val="24"/>
          <w:szCs w:val="24"/>
          <w:shd w:val="clear" w:color="auto" w:fill="FFFFFF"/>
          <w:lang w:val="ro-RO"/>
        </w:rPr>
        <w:t xml:space="preserve">Legea care interzice practicile comerciale neloiale limitează </w:t>
      </w:r>
      <w:proofErr w:type="spellStart"/>
      <w:r w:rsidR="00BD4912">
        <w:rPr>
          <w:rStyle w:val="Strong"/>
          <w:rFonts w:asciiTheme="majorHAnsi" w:hAnsiTheme="majorHAnsi" w:cstheme="majorHAnsi"/>
          <w:color w:val="121212"/>
          <w:sz w:val="24"/>
          <w:szCs w:val="24"/>
          <w:shd w:val="clear" w:color="auto" w:fill="FFFFFF"/>
          <w:lang w:val="ro-RO"/>
        </w:rPr>
        <w:t>a</w:t>
      </w:r>
      <w:r w:rsidRPr="00DF1394">
        <w:rPr>
          <w:rFonts w:asciiTheme="majorHAnsi" w:hAnsiTheme="majorHAnsi" w:cstheme="majorHAnsi"/>
          <w:b/>
          <w:sz w:val="24"/>
          <w:szCs w:val="24"/>
          <w:lang w:val="ro-RO"/>
        </w:rPr>
        <w:t>utofacturarea</w:t>
      </w:r>
      <w:proofErr w:type="spellEnd"/>
      <w:r w:rsidRPr="00DF1394">
        <w:rPr>
          <w:rFonts w:asciiTheme="majorHAnsi" w:hAnsiTheme="majorHAnsi" w:cstheme="majorHAnsi"/>
          <w:b/>
          <w:sz w:val="24"/>
          <w:szCs w:val="24"/>
          <w:lang w:val="ro-RO"/>
        </w:rPr>
        <w:t>. Cum sunt afectați comercianții?</w:t>
      </w:r>
    </w:p>
    <w:p w14:paraId="18F58F5B" w14:textId="77777777" w:rsidR="00BD4912" w:rsidRDefault="00BD4912" w:rsidP="0015444C">
      <w:pPr>
        <w:spacing w:before="240"/>
        <w:rPr>
          <w:rFonts w:asciiTheme="majorHAnsi" w:hAnsiTheme="majorHAnsi" w:cstheme="majorHAnsi"/>
          <w:i/>
          <w:lang w:val="ro-RO"/>
        </w:rPr>
      </w:pPr>
    </w:p>
    <w:p w14:paraId="4A782712" w14:textId="62A6180D" w:rsidR="00DF1394" w:rsidRPr="0015444C" w:rsidRDefault="00DF1394" w:rsidP="0015444C">
      <w:pPr>
        <w:spacing w:before="240"/>
        <w:rPr>
          <w:rFonts w:asciiTheme="majorHAnsi" w:hAnsiTheme="majorHAnsi" w:cstheme="majorHAnsi"/>
          <w:i/>
          <w:lang w:val="ro-RO"/>
        </w:rPr>
      </w:pPr>
      <w:r>
        <w:rPr>
          <w:rFonts w:asciiTheme="majorHAnsi" w:hAnsiTheme="majorHAnsi" w:cstheme="majorHAnsi"/>
          <w:i/>
          <w:lang w:val="ro-RO"/>
        </w:rPr>
        <w:t xml:space="preserve">Material de opinie de  Raluca </w:t>
      </w:r>
      <w:proofErr w:type="spellStart"/>
      <w:r>
        <w:rPr>
          <w:rFonts w:asciiTheme="majorHAnsi" w:hAnsiTheme="majorHAnsi" w:cstheme="majorHAnsi"/>
          <w:i/>
          <w:lang w:val="ro-RO"/>
        </w:rPr>
        <w:t>Bâldea</w:t>
      </w:r>
      <w:proofErr w:type="spellEnd"/>
      <w:r>
        <w:rPr>
          <w:rFonts w:asciiTheme="majorHAnsi" w:hAnsiTheme="majorHAnsi" w:cstheme="majorHAnsi"/>
          <w:i/>
          <w:lang w:val="ro-RO"/>
        </w:rPr>
        <w:t>, Partener, și Victoria Dobre, Manager Senior, Taxe Indirecte, Deloitte România</w:t>
      </w:r>
    </w:p>
    <w:p w14:paraId="70838230" w14:textId="77777777" w:rsidR="00BD4912" w:rsidRDefault="00BD4912" w:rsidP="0015444C">
      <w:pPr>
        <w:spacing w:before="240" w:line="276" w:lineRule="auto"/>
        <w:jc w:val="both"/>
        <w:rPr>
          <w:rFonts w:asciiTheme="majorHAnsi" w:hAnsiTheme="majorHAnsi" w:cstheme="majorHAnsi"/>
          <w:color w:val="121212"/>
          <w:shd w:val="clear" w:color="auto" w:fill="FFFFFF"/>
          <w:lang w:val="ro-RO"/>
        </w:rPr>
      </w:pPr>
    </w:p>
    <w:p w14:paraId="7E7FC1CA" w14:textId="5D949D65" w:rsidR="00DF1394" w:rsidRDefault="00DF1394" w:rsidP="0015444C">
      <w:pPr>
        <w:spacing w:before="240" w:line="276" w:lineRule="auto"/>
        <w:jc w:val="both"/>
        <w:rPr>
          <w:rFonts w:asciiTheme="majorHAnsi" w:hAnsiTheme="majorHAnsi" w:cstheme="majorHAnsi"/>
          <w:b/>
          <w:bCs/>
          <w:kern w:val="24"/>
          <w:lang w:val="ro-RO"/>
        </w:rPr>
      </w:pPr>
      <w:r>
        <w:rPr>
          <w:rFonts w:asciiTheme="majorHAnsi" w:hAnsiTheme="majorHAnsi" w:cstheme="majorHAnsi"/>
          <w:color w:val="121212"/>
          <w:shd w:val="clear" w:color="auto" w:fill="FFFFFF"/>
          <w:lang w:val="ro-RO"/>
        </w:rPr>
        <w:t>Legea ce reglementează relațiile comerciale dintre furnizorii și cumpărătorii de produse alimentare și agricole, adoptată recent</w:t>
      </w:r>
      <w:r w:rsidR="00BD4912">
        <w:rPr>
          <w:rFonts w:asciiTheme="majorHAnsi" w:hAnsiTheme="majorHAnsi" w:cstheme="majorHAnsi"/>
          <w:color w:val="121212"/>
          <w:shd w:val="clear" w:color="auto" w:fill="FFFFFF"/>
          <w:lang w:val="ro-RO"/>
        </w:rPr>
        <w:t>,</w:t>
      </w:r>
      <w:r>
        <w:rPr>
          <w:rFonts w:asciiTheme="majorHAnsi" w:hAnsiTheme="majorHAnsi" w:cstheme="majorHAnsi"/>
          <w:color w:val="121212"/>
          <w:shd w:val="clear" w:color="auto" w:fill="FFFFFF"/>
          <w:lang w:val="ro-RO"/>
        </w:rPr>
        <w:t xml:space="preserve"> interzice </w:t>
      </w:r>
      <w:r>
        <w:rPr>
          <w:rFonts w:asciiTheme="majorHAnsi" w:hAnsiTheme="majorHAnsi" w:cstheme="majorHAnsi"/>
          <w:lang w:val="ro-RO"/>
        </w:rPr>
        <w:t xml:space="preserve">practicile comerciale neloiale dintre întreprinderi în cadrul lanțului de aprovizionare agricol și alimentar. Aceasta are drept scop </w:t>
      </w:r>
      <w:r>
        <w:rPr>
          <w:rFonts w:asciiTheme="majorHAnsi" w:hAnsiTheme="majorHAnsi" w:cstheme="majorHAnsi"/>
          <w:color w:val="121212"/>
          <w:shd w:val="clear" w:color="auto" w:fill="FFFFFF"/>
          <w:lang w:val="ro-RO"/>
        </w:rPr>
        <w:t>implementarea unui mecanism de protecție a furnizorilor în fața cumpărătorilor care au o putere de negociere mai mare. Dincolo de aspectele pozitive, legea conține o prevedere importantă care contravine prevederilor Codului Fiscal</w:t>
      </w:r>
      <w:r w:rsidR="00BD4912">
        <w:rPr>
          <w:rFonts w:asciiTheme="majorHAnsi" w:hAnsiTheme="majorHAnsi" w:cstheme="majorHAnsi"/>
          <w:color w:val="121212"/>
          <w:shd w:val="clear" w:color="auto" w:fill="FFFFFF"/>
          <w:lang w:val="ro-RO"/>
        </w:rPr>
        <w:t>,</w:t>
      </w:r>
      <w:r>
        <w:rPr>
          <w:rFonts w:asciiTheme="majorHAnsi" w:hAnsiTheme="majorHAnsi" w:cstheme="majorHAnsi"/>
          <w:color w:val="121212"/>
          <w:shd w:val="clear" w:color="auto" w:fill="FFFFFF"/>
          <w:lang w:val="ro-RO"/>
        </w:rPr>
        <w:t xml:space="preserve"> și anume </w:t>
      </w:r>
      <w:r>
        <w:rPr>
          <w:rStyle w:val="Strong"/>
          <w:rFonts w:asciiTheme="majorHAnsi" w:hAnsiTheme="majorHAnsi" w:cstheme="majorHAnsi"/>
          <w:color w:val="121212"/>
          <w:shd w:val="clear" w:color="auto" w:fill="FFFFFF"/>
          <w:lang w:val="ro-RO"/>
        </w:rPr>
        <w:t xml:space="preserve">interzice cumpărătorului să utilizeze </w:t>
      </w:r>
      <w:proofErr w:type="spellStart"/>
      <w:r>
        <w:rPr>
          <w:rStyle w:val="Strong"/>
          <w:rFonts w:asciiTheme="majorHAnsi" w:hAnsiTheme="majorHAnsi" w:cstheme="majorHAnsi"/>
          <w:color w:val="121212"/>
          <w:shd w:val="clear" w:color="auto" w:fill="FFFFFF"/>
          <w:lang w:val="ro-RO"/>
        </w:rPr>
        <w:t>autofacturarea</w:t>
      </w:r>
      <w:proofErr w:type="spellEnd"/>
      <w:r>
        <w:rPr>
          <w:rStyle w:val="Strong"/>
          <w:rFonts w:asciiTheme="majorHAnsi" w:hAnsiTheme="majorHAnsi" w:cstheme="majorHAnsi"/>
          <w:color w:val="121212"/>
          <w:shd w:val="clear" w:color="auto" w:fill="FFFFFF"/>
          <w:lang w:val="ro-RO"/>
        </w:rPr>
        <w:t xml:space="preserve"> pentru astfel de produse,</w:t>
      </w:r>
      <w:r>
        <w:rPr>
          <w:rFonts w:asciiTheme="majorHAnsi" w:hAnsiTheme="majorHAnsi" w:cstheme="majorHAnsi"/>
          <w:color w:val="121212"/>
          <w:shd w:val="clear" w:color="auto" w:fill="FFFFFF"/>
          <w:lang w:val="ro-RO"/>
        </w:rPr>
        <w:t> cu anumite excepții.</w:t>
      </w:r>
      <w:r>
        <w:rPr>
          <w:rFonts w:asciiTheme="majorHAnsi" w:hAnsiTheme="majorHAnsi" w:cstheme="majorHAnsi"/>
          <w:b/>
          <w:bCs/>
          <w:kern w:val="24"/>
          <w:lang w:val="ro-RO"/>
        </w:rPr>
        <w:t xml:space="preserve"> </w:t>
      </w:r>
    </w:p>
    <w:p w14:paraId="063A63F0" w14:textId="167746C4" w:rsidR="00DF1394" w:rsidRDefault="00DF1394" w:rsidP="0015444C">
      <w:pPr>
        <w:spacing w:before="240" w:line="276" w:lineRule="auto"/>
        <w:jc w:val="both"/>
        <w:rPr>
          <w:rFonts w:asciiTheme="majorHAnsi" w:hAnsiTheme="majorHAnsi" w:cstheme="majorHAnsi"/>
          <w:color w:val="121212"/>
          <w:shd w:val="clear" w:color="auto" w:fill="FFFFFF"/>
          <w:lang w:val="ro-RO"/>
        </w:rPr>
      </w:pPr>
      <w:proofErr w:type="spellStart"/>
      <w:r>
        <w:rPr>
          <w:rFonts w:asciiTheme="majorHAnsi" w:hAnsiTheme="majorHAnsi" w:cstheme="majorHAnsi"/>
          <w:color w:val="121212"/>
          <w:shd w:val="clear" w:color="auto" w:fill="FFFFFF"/>
          <w:lang w:val="ro-RO"/>
        </w:rPr>
        <w:t>Autofacturarea</w:t>
      </w:r>
      <w:proofErr w:type="spellEnd"/>
      <w:r>
        <w:rPr>
          <w:rFonts w:asciiTheme="majorHAnsi" w:hAnsiTheme="majorHAnsi" w:cstheme="majorHAnsi"/>
          <w:color w:val="121212"/>
          <w:shd w:val="clear" w:color="auto" w:fill="FFFFFF"/>
          <w:lang w:val="ro-RO"/>
        </w:rPr>
        <w:t xml:space="preserve"> este folosită pe scară largă de comercianții care au în portofoliu sute sau chiar mii de furnizori, astfel că limitarea utilizării acestui mecanism va îngreuna cu siguranță partea administrativă a acestor contracte, ridicând multiple probleme practice.</w:t>
      </w:r>
    </w:p>
    <w:p w14:paraId="0918A3EA" w14:textId="0C47EF19" w:rsidR="00DF1394" w:rsidRDefault="00DF1394" w:rsidP="0015444C">
      <w:pPr>
        <w:spacing w:before="240" w:line="276" w:lineRule="auto"/>
        <w:jc w:val="both"/>
        <w:rPr>
          <w:rFonts w:asciiTheme="majorHAnsi" w:hAnsiTheme="majorHAnsi" w:cstheme="majorHAnsi"/>
          <w:lang w:val="ro-RO"/>
        </w:rPr>
      </w:pPr>
      <w:r>
        <w:rPr>
          <w:rFonts w:asciiTheme="majorHAnsi" w:hAnsiTheme="majorHAnsi" w:cstheme="majorHAnsi"/>
          <w:color w:val="121212"/>
          <w:shd w:val="clear" w:color="auto" w:fill="FFFFFF"/>
          <w:lang w:val="ro-RO"/>
        </w:rPr>
        <w:t xml:space="preserve">Concret, noua lege se </w:t>
      </w:r>
      <w:r>
        <w:rPr>
          <w:rFonts w:asciiTheme="majorHAnsi" w:hAnsiTheme="majorHAnsi" w:cstheme="majorHAnsi"/>
          <w:lang w:val="ro-RO"/>
        </w:rPr>
        <w:t xml:space="preserve">referă la articolul 320 din Codul Fiscal, care reglementează situațiile în care poate fi emisă </w:t>
      </w:r>
      <w:proofErr w:type="spellStart"/>
      <w:r>
        <w:rPr>
          <w:rFonts w:asciiTheme="majorHAnsi" w:hAnsiTheme="majorHAnsi" w:cstheme="majorHAnsi"/>
          <w:lang w:val="ro-RO"/>
        </w:rPr>
        <w:t>autofactura</w:t>
      </w:r>
      <w:proofErr w:type="spellEnd"/>
      <w:r>
        <w:rPr>
          <w:rFonts w:asciiTheme="majorHAnsi" w:hAnsiTheme="majorHAnsi" w:cstheme="majorHAnsi"/>
          <w:lang w:val="ro-RO"/>
        </w:rPr>
        <w:t xml:space="preserve">, </w:t>
      </w:r>
      <w:r>
        <w:rPr>
          <w:rFonts w:asciiTheme="majorHAnsi" w:hAnsiTheme="majorHAnsi" w:cstheme="majorHAnsi"/>
          <w:b/>
          <w:bCs/>
          <w:lang w:val="ro-RO"/>
        </w:rPr>
        <w:t>respectiv doar în relația cu furnizori care nu sunt stabiliți sau nu sunt considerați a fi stabiliți în România ori pentru operațiuni precum achizițiile intracomunitare</w:t>
      </w:r>
      <w:r>
        <w:rPr>
          <w:rFonts w:asciiTheme="majorHAnsi" w:hAnsiTheme="majorHAnsi" w:cstheme="majorHAnsi"/>
          <w:lang w:val="ro-RO"/>
        </w:rPr>
        <w:t>. Astfel</w:t>
      </w:r>
      <w:r w:rsidR="006E7587">
        <w:rPr>
          <w:rFonts w:asciiTheme="majorHAnsi" w:hAnsiTheme="majorHAnsi" w:cstheme="majorHAnsi"/>
          <w:lang w:val="ro-RO"/>
        </w:rPr>
        <w:t>,</w:t>
      </w:r>
      <w:r>
        <w:rPr>
          <w:rFonts w:asciiTheme="majorHAnsi" w:hAnsiTheme="majorHAnsi" w:cstheme="majorHAnsi"/>
          <w:lang w:val="ro-RO"/>
        </w:rPr>
        <w:t xml:space="preserve"> cumpărătorii pot să emită </w:t>
      </w:r>
      <w:proofErr w:type="spellStart"/>
      <w:r>
        <w:rPr>
          <w:rFonts w:asciiTheme="majorHAnsi" w:hAnsiTheme="majorHAnsi" w:cstheme="majorHAnsi"/>
          <w:lang w:val="ro-RO"/>
        </w:rPr>
        <w:t>autofactura</w:t>
      </w:r>
      <w:proofErr w:type="spellEnd"/>
      <w:r>
        <w:rPr>
          <w:rFonts w:asciiTheme="majorHAnsi" w:hAnsiTheme="majorHAnsi" w:cstheme="majorHAnsi"/>
          <w:lang w:val="ro-RO"/>
        </w:rPr>
        <w:t xml:space="preserve"> pentru mărfurile achiziționate și avansurile plătite doar pe relații de această natură, în cazul în care aceștia nu se află în posesia facturii emise de furnizor sau prestator.</w:t>
      </w:r>
    </w:p>
    <w:p w14:paraId="1155048E" w14:textId="74007915" w:rsidR="00DF1394" w:rsidRDefault="00DF1394" w:rsidP="0015444C">
      <w:pPr>
        <w:spacing w:before="240" w:line="276" w:lineRule="auto"/>
        <w:jc w:val="both"/>
        <w:rPr>
          <w:rFonts w:asciiTheme="majorHAnsi" w:hAnsiTheme="majorHAnsi" w:cstheme="majorHAnsi"/>
          <w:b/>
          <w:bCs/>
          <w:lang w:val="ro-RO"/>
        </w:rPr>
      </w:pPr>
      <w:r>
        <w:rPr>
          <w:rFonts w:asciiTheme="majorHAnsi" w:hAnsiTheme="majorHAnsi" w:cstheme="majorHAnsi"/>
          <w:lang w:val="ro-RO"/>
        </w:rPr>
        <w:t xml:space="preserve">De asemenea, în relațiile comerciale menționate, </w:t>
      </w:r>
      <w:proofErr w:type="spellStart"/>
      <w:r>
        <w:rPr>
          <w:rFonts w:asciiTheme="majorHAnsi" w:hAnsiTheme="majorHAnsi" w:cstheme="majorHAnsi"/>
          <w:lang w:val="ro-RO"/>
        </w:rPr>
        <w:t>autofacturarea</w:t>
      </w:r>
      <w:proofErr w:type="spellEnd"/>
      <w:r>
        <w:rPr>
          <w:rFonts w:asciiTheme="majorHAnsi" w:hAnsiTheme="majorHAnsi" w:cstheme="majorHAnsi"/>
          <w:lang w:val="ro-RO"/>
        </w:rPr>
        <w:t xml:space="preserve"> este permisă și în situații în care apare necesitatea ajustării bazei de impozitare din punct</w:t>
      </w:r>
      <w:r w:rsidR="006E7587">
        <w:rPr>
          <w:rFonts w:asciiTheme="majorHAnsi" w:hAnsiTheme="majorHAnsi" w:cstheme="majorHAnsi"/>
          <w:lang w:val="ro-RO"/>
        </w:rPr>
        <w:t>ul</w:t>
      </w:r>
      <w:r>
        <w:rPr>
          <w:rFonts w:asciiTheme="majorHAnsi" w:hAnsiTheme="majorHAnsi" w:cstheme="majorHAnsi"/>
          <w:lang w:val="ro-RO"/>
        </w:rPr>
        <w:t xml:space="preserve"> de vedere al TVA, precum desființarea totală sau parțială a contractului, cazuri de refuzuri privind cantitatea, calitatea ori prețurile bunurilor livrate etc., așa cum sunt detaliate în articolul 287 din Codul Fiscal.</w:t>
      </w:r>
    </w:p>
    <w:p w14:paraId="07005460" w14:textId="77777777" w:rsidR="006E7587" w:rsidRDefault="006E7587" w:rsidP="0015444C">
      <w:pPr>
        <w:spacing w:before="240" w:line="276" w:lineRule="auto"/>
        <w:jc w:val="both"/>
        <w:rPr>
          <w:rFonts w:asciiTheme="majorHAnsi" w:hAnsiTheme="majorHAnsi" w:cstheme="majorHAnsi"/>
          <w:b/>
          <w:bCs/>
          <w:lang w:val="ro-RO"/>
        </w:rPr>
      </w:pPr>
    </w:p>
    <w:p w14:paraId="059C6613" w14:textId="51320540" w:rsidR="00DF1394" w:rsidRDefault="00DF1394" w:rsidP="0015444C">
      <w:pPr>
        <w:spacing w:before="240" w:line="276" w:lineRule="auto"/>
        <w:jc w:val="both"/>
        <w:rPr>
          <w:rFonts w:asciiTheme="majorHAnsi" w:hAnsiTheme="majorHAnsi" w:cstheme="majorHAnsi"/>
          <w:b/>
          <w:bCs/>
          <w:lang w:val="ro-RO"/>
        </w:rPr>
      </w:pPr>
      <w:proofErr w:type="spellStart"/>
      <w:r>
        <w:rPr>
          <w:rFonts w:asciiTheme="majorHAnsi" w:hAnsiTheme="majorHAnsi" w:cstheme="majorHAnsi"/>
          <w:b/>
          <w:bCs/>
          <w:lang w:val="ro-RO"/>
        </w:rPr>
        <w:t>Autofacturarea</w:t>
      </w:r>
      <w:proofErr w:type="spellEnd"/>
      <w:r>
        <w:rPr>
          <w:rFonts w:asciiTheme="majorHAnsi" w:hAnsiTheme="majorHAnsi" w:cstheme="majorHAnsi"/>
          <w:b/>
          <w:bCs/>
          <w:lang w:val="ro-RO"/>
        </w:rPr>
        <w:t xml:space="preserve"> nu este permisă în relația cu furnizorii locali</w:t>
      </w:r>
    </w:p>
    <w:p w14:paraId="5C049A01" w14:textId="42B1C977" w:rsidR="00DF1394" w:rsidRDefault="00DF1394" w:rsidP="0015444C">
      <w:pPr>
        <w:spacing w:before="240" w:line="276" w:lineRule="auto"/>
        <w:jc w:val="both"/>
        <w:rPr>
          <w:rFonts w:asciiTheme="majorHAnsi" w:hAnsiTheme="majorHAnsi" w:cstheme="majorHAnsi"/>
          <w:lang w:val="ro-RO"/>
        </w:rPr>
      </w:pPr>
      <w:r>
        <w:rPr>
          <w:rFonts w:asciiTheme="majorHAnsi" w:hAnsiTheme="majorHAnsi" w:cstheme="majorHAnsi"/>
          <w:lang w:val="ro-RO"/>
        </w:rPr>
        <w:t xml:space="preserve">În cazul tranzacțiilor cu furnizorii locali, noua lege interzice în mod specific aplicarea prevederilor articolului 319 din Codul Fiscal, în baza căruia cumpărătorii trebuie să emită </w:t>
      </w:r>
      <w:proofErr w:type="spellStart"/>
      <w:r>
        <w:rPr>
          <w:rFonts w:asciiTheme="majorHAnsi" w:hAnsiTheme="majorHAnsi" w:cstheme="majorHAnsi"/>
          <w:lang w:val="ro-RO"/>
        </w:rPr>
        <w:t>autofactură</w:t>
      </w:r>
      <w:proofErr w:type="spellEnd"/>
      <w:r>
        <w:rPr>
          <w:rFonts w:asciiTheme="majorHAnsi" w:hAnsiTheme="majorHAnsi" w:cstheme="majorHAnsi"/>
          <w:lang w:val="ro-RO"/>
        </w:rPr>
        <w:t>, în vederea ajustării valorii taxei deductibile, în cazul în care furnizorul nu emite factura de corecție.</w:t>
      </w:r>
    </w:p>
    <w:p w14:paraId="3794ED8F" w14:textId="77777777" w:rsidR="00DF1394" w:rsidRDefault="00DF1394" w:rsidP="0015444C">
      <w:pPr>
        <w:spacing w:before="240" w:line="276" w:lineRule="auto"/>
        <w:jc w:val="both"/>
        <w:rPr>
          <w:rFonts w:asciiTheme="majorHAnsi" w:hAnsiTheme="majorHAnsi" w:cstheme="majorHAnsi"/>
          <w:lang w:val="ro-RO"/>
        </w:rPr>
      </w:pPr>
      <w:r>
        <w:rPr>
          <w:rFonts w:asciiTheme="majorHAnsi" w:hAnsiTheme="majorHAnsi" w:cstheme="majorHAnsi"/>
          <w:lang w:val="ro-RO"/>
        </w:rPr>
        <w:t>Astfel, în relația cu furnizorii locali, beneficiarul nu va mai putea emite factura de corecție, în situația în care intervine obligativitatea ajustării TVA, acesta fiind obligat sa aștepte documentul emis de către furnizor.</w:t>
      </w:r>
    </w:p>
    <w:p w14:paraId="676A4E94" w14:textId="77777777" w:rsidR="00DF1394" w:rsidRDefault="00DF1394" w:rsidP="0015444C">
      <w:pPr>
        <w:spacing w:before="240" w:line="276" w:lineRule="auto"/>
        <w:jc w:val="both"/>
        <w:rPr>
          <w:rFonts w:asciiTheme="majorHAnsi" w:hAnsiTheme="majorHAnsi" w:cstheme="majorHAnsi"/>
          <w:lang w:val="ro-RO"/>
        </w:rPr>
      </w:pPr>
      <w:r>
        <w:rPr>
          <w:rFonts w:asciiTheme="majorHAnsi" w:hAnsiTheme="majorHAnsi" w:cstheme="majorHAnsi"/>
          <w:lang w:val="ro-RO"/>
        </w:rPr>
        <w:t>În aceste condiții, cumpărătorii trebuie să acorde o atenție sporită înregistrărilor contabile, pentru a se asigura că declară și/sau înregistrează în mod corect tranzacțiile și sumele aferente, dar și că reflectă corespunzător sumele rezultate în urma ajustărilor de TVA.</w:t>
      </w:r>
    </w:p>
    <w:p w14:paraId="7455767A" w14:textId="398AA3E3" w:rsidR="00DF1394" w:rsidRDefault="00DF1394" w:rsidP="0015444C">
      <w:pPr>
        <w:spacing w:before="240" w:line="276" w:lineRule="auto"/>
        <w:jc w:val="both"/>
        <w:rPr>
          <w:rFonts w:asciiTheme="majorHAnsi" w:hAnsiTheme="majorHAnsi" w:cstheme="majorHAnsi"/>
          <w:bCs/>
          <w:lang w:val="ro-RO"/>
        </w:rPr>
      </w:pPr>
      <w:r>
        <w:rPr>
          <w:rFonts w:asciiTheme="majorHAnsi" w:hAnsiTheme="majorHAnsi" w:cstheme="majorHAnsi"/>
          <w:lang w:val="ro-RO"/>
        </w:rPr>
        <w:lastRenderedPageBreak/>
        <w:t xml:space="preserve">O altă consecință a noii legi constă în faptul că </w:t>
      </w:r>
      <w:r>
        <w:rPr>
          <w:rFonts w:asciiTheme="majorHAnsi" w:hAnsiTheme="majorHAnsi" w:cstheme="majorHAnsi"/>
          <w:b/>
          <w:bCs/>
          <w:lang w:val="ro-RO"/>
        </w:rPr>
        <w:t xml:space="preserve">nu vor mai putea fi emise facturi de către beneficiar în numele și în contul furnizorului sau prestatorului, </w:t>
      </w:r>
      <w:r>
        <w:rPr>
          <w:rFonts w:asciiTheme="majorHAnsi" w:hAnsiTheme="majorHAnsi" w:cstheme="majorHAnsi"/>
          <w:lang w:val="ro-RO"/>
        </w:rPr>
        <w:t xml:space="preserve">facturile emise în cadrul unui astfel de acord </w:t>
      </w:r>
      <w:r w:rsidR="006E7587">
        <w:rPr>
          <w:rFonts w:asciiTheme="majorHAnsi" w:hAnsiTheme="majorHAnsi" w:cstheme="majorHAnsi"/>
          <w:lang w:val="ro-RO"/>
        </w:rPr>
        <w:t xml:space="preserve">având </w:t>
      </w:r>
      <w:r>
        <w:rPr>
          <w:rFonts w:asciiTheme="majorHAnsi" w:hAnsiTheme="majorHAnsi" w:cstheme="majorHAnsi"/>
          <w:lang w:val="ro-RO"/>
        </w:rPr>
        <w:t xml:space="preserve">denumirea de </w:t>
      </w:r>
      <w:proofErr w:type="spellStart"/>
      <w:r>
        <w:rPr>
          <w:rFonts w:asciiTheme="majorHAnsi" w:hAnsiTheme="majorHAnsi" w:cstheme="majorHAnsi"/>
          <w:lang w:val="ro-RO"/>
        </w:rPr>
        <w:t>autofactură</w:t>
      </w:r>
      <w:proofErr w:type="spellEnd"/>
      <w:r>
        <w:rPr>
          <w:rFonts w:asciiTheme="majorHAnsi" w:hAnsiTheme="majorHAnsi" w:cstheme="majorHAnsi"/>
          <w:lang w:val="ro-RO"/>
        </w:rPr>
        <w:t>, element obligatoriu menționat de Codul Fiscal</w:t>
      </w:r>
      <w:r>
        <w:rPr>
          <w:rFonts w:asciiTheme="majorHAnsi" w:hAnsiTheme="majorHAnsi" w:cstheme="majorHAnsi"/>
          <w:bCs/>
          <w:lang w:val="ro-RO"/>
        </w:rPr>
        <w:t>.</w:t>
      </w:r>
    </w:p>
    <w:p w14:paraId="0DAF2A0C" w14:textId="77777777" w:rsidR="00DF1394" w:rsidRDefault="00DF1394" w:rsidP="0015444C">
      <w:pPr>
        <w:spacing w:before="240" w:line="276" w:lineRule="auto"/>
        <w:jc w:val="both"/>
        <w:rPr>
          <w:rFonts w:asciiTheme="majorHAnsi" w:hAnsiTheme="majorHAnsi" w:cstheme="majorHAnsi"/>
          <w:lang w:val="ro-RO"/>
        </w:rPr>
      </w:pPr>
      <w:r>
        <w:rPr>
          <w:rFonts w:asciiTheme="majorHAnsi" w:hAnsiTheme="majorHAnsi" w:cstheme="majorHAnsi"/>
          <w:bCs/>
          <w:lang w:val="ro-RO"/>
        </w:rPr>
        <w:t>Interdicția va</w:t>
      </w:r>
      <w:r>
        <w:rPr>
          <w:rFonts w:asciiTheme="majorHAnsi" w:hAnsiTheme="majorHAnsi" w:cstheme="majorHAnsi"/>
          <w:lang w:val="ro-RO"/>
        </w:rPr>
        <w:t xml:space="preserve"> genera cu siguranță probleme practice, având în vedere că acest tip de acord este folosit frecvent de comercianții care au în portofoliu un număr mare de furnizori.</w:t>
      </w:r>
      <w:r>
        <w:rPr>
          <w:rFonts w:asciiTheme="majorHAnsi" w:hAnsiTheme="majorHAnsi" w:cstheme="majorHAnsi"/>
          <w:b/>
          <w:bCs/>
          <w:lang w:val="ro-RO"/>
        </w:rPr>
        <w:t xml:space="preserve"> </w:t>
      </w:r>
    </w:p>
    <w:p w14:paraId="13ECCE6D" w14:textId="77777777" w:rsidR="00DF1394" w:rsidRDefault="00DF1394" w:rsidP="0015444C">
      <w:pPr>
        <w:spacing w:before="240" w:line="276" w:lineRule="auto"/>
        <w:jc w:val="both"/>
        <w:rPr>
          <w:rFonts w:asciiTheme="majorHAnsi" w:hAnsiTheme="majorHAnsi" w:cstheme="majorHAnsi"/>
          <w:lang w:val="ro-RO"/>
        </w:rPr>
      </w:pPr>
      <w:r>
        <w:rPr>
          <w:rFonts w:asciiTheme="majorHAnsi" w:hAnsiTheme="majorHAnsi" w:cstheme="majorHAnsi"/>
          <w:bCs/>
          <w:lang w:val="ro-RO"/>
        </w:rPr>
        <w:t xml:space="preserve">În acest context, companiile partenere în tranzacții cu produse alimentare și agricole trebuie să își analizeze portofoliile și să găsească împreună soluții permise de noile reglementări pe care să le parafeze în baza unor acorduri similare, astfel încât să evite eventualele riscuri de neconformare. </w:t>
      </w:r>
    </w:p>
    <w:p w14:paraId="7EB7EAAF" w14:textId="77777777" w:rsidR="00DF1394" w:rsidRDefault="00DF1394" w:rsidP="0015444C">
      <w:pPr>
        <w:spacing w:before="240"/>
        <w:rPr>
          <w:rFonts w:asciiTheme="minorHAnsi" w:hAnsiTheme="minorHAnsi" w:cstheme="minorHAnsi"/>
          <w:lang w:val="ro-RO"/>
        </w:rPr>
      </w:pPr>
    </w:p>
    <w:p w14:paraId="2C21D536" w14:textId="77777777" w:rsidR="00196BA3" w:rsidRPr="00DF1394" w:rsidRDefault="00196BA3" w:rsidP="0015444C">
      <w:pPr>
        <w:spacing w:before="240"/>
        <w:rPr>
          <w:lang w:val="ro-RO"/>
        </w:rPr>
      </w:pPr>
    </w:p>
    <w:sectPr w:rsidR="00196BA3" w:rsidRPr="00DF1394" w:rsidSect="007C7B0C">
      <w:headerReference w:type="default" r:id="rId6"/>
      <w:headerReference w:type="first" r:id="rId7"/>
      <w:footerReference w:type="first" r:id="rId8"/>
      <w:pgSz w:w="11901" w:h="16840" w:code="9"/>
      <w:pgMar w:top="1440" w:right="1134" w:bottom="454" w:left="1418"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E765" w14:textId="77777777" w:rsidR="007A5888" w:rsidRDefault="007A5888">
      <w:pPr>
        <w:spacing w:line="240" w:lineRule="auto"/>
      </w:pPr>
      <w:r>
        <w:separator/>
      </w:r>
    </w:p>
  </w:endnote>
  <w:endnote w:type="continuationSeparator" w:id="0">
    <w:p w14:paraId="1A51E541" w14:textId="77777777" w:rsidR="007A5888" w:rsidRDefault="007A5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725A" w14:textId="77777777" w:rsidR="001615F5" w:rsidRPr="001615F5" w:rsidRDefault="007A5888"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8B38" w14:textId="77777777" w:rsidR="007A5888" w:rsidRDefault="007A5888">
      <w:pPr>
        <w:spacing w:line="240" w:lineRule="auto"/>
      </w:pPr>
      <w:r>
        <w:separator/>
      </w:r>
    </w:p>
  </w:footnote>
  <w:footnote w:type="continuationSeparator" w:id="0">
    <w:p w14:paraId="0D2A2EAC" w14:textId="77777777" w:rsidR="007A5888" w:rsidRDefault="007A58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1A63" w14:textId="77777777" w:rsidR="003A0D61" w:rsidRDefault="00097D10"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591FE40E" wp14:editId="2231B994">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AB54" w14:textId="47CBD520" w:rsidR="006A0423" w:rsidRDefault="007A5888" w:rsidP="003023E6">
    <w:pPr>
      <w:pStyle w:val="Legalentity"/>
      <w:spacing w:after="140" w:line="240" w:lineRule="auto"/>
      <w:rPr>
        <w:rFonts w:ascii="FrutigerNextPro-Light" w:hAnsi="FrutigerNextPro-Light"/>
        <w:color w:val="002776"/>
      </w:rPr>
    </w:pPr>
  </w:p>
  <w:p w14:paraId="6C1775E0" w14:textId="3D8BFF43" w:rsidR="006A0423" w:rsidRDefault="00BD4912" w:rsidP="003023E6">
    <w:pPr>
      <w:pStyle w:val="Legalentity"/>
      <w:spacing w:after="140" w:line="240" w:lineRule="auto"/>
      <w:rPr>
        <w:rFonts w:ascii="FrutigerNextPro-Light" w:hAnsi="FrutigerNextPro-Light"/>
        <w:color w:val="002776"/>
      </w:rPr>
    </w:pPr>
    <w:r>
      <w:rPr>
        <w:noProof/>
        <w:lang w:val="ro-RO" w:eastAsia="ro-RO"/>
      </w:rPr>
      <w:drawing>
        <wp:anchor distT="0" distB="0" distL="114300" distR="114300" simplePos="0" relativeHeight="251662336" behindDoc="0" locked="0" layoutInCell="1" allowOverlap="1" wp14:anchorId="52765040" wp14:editId="64B89347">
          <wp:simplePos x="0" y="0"/>
          <wp:positionH relativeFrom="column">
            <wp:posOffset>3868420</wp:posOffset>
          </wp:positionH>
          <wp:positionV relativeFrom="paragraph">
            <wp:posOffset>12700</wp:posOffset>
          </wp:positionV>
          <wp:extent cx="2221230" cy="16637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1230" cy="1663700"/>
                  </a:xfrm>
                  <a:prstGeom prst="rect">
                    <a:avLst/>
                  </a:prstGeom>
                </pic:spPr>
              </pic:pic>
            </a:graphicData>
          </a:graphic>
        </wp:anchor>
      </w:drawing>
    </w:r>
  </w:p>
  <w:p w14:paraId="5B1213B3" w14:textId="3ECC8D06" w:rsidR="006A0423" w:rsidRDefault="00BD4912"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4CE1D5FD" wp14:editId="0E27070E">
          <wp:simplePos x="0" y="0"/>
          <wp:positionH relativeFrom="column">
            <wp:posOffset>-287020</wp:posOffset>
          </wp:positionH>
          <wp:positionV relativeFrom="paragraph">
            <wp:posOffset>230505</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AA7A5" w14:textId="06F9C7C6" w:rsidR="006A0423" w:rsidRDefault="00BD4912" w:rsidP="003023E6">
    <w:pPr>
      <w:pStyle w:val="Legalentity"/>
      <w:spacing w:after="140" w:line="240" w:lineRule="auto"/>
      <w:rPr>
        <w:rFonts w:ascii="FrutigerNextPro-Light" w:hAnsi="FrutigerNextPro-Light"/>
        <w:color w:val="002776"/>
      </w:rPr>
    </w:pP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p>
  <w:p w14:paraId="654E5B2D" w14:textId="0BBBCB97" w:rsidR="00AF6CE1" w:rsidRDefault="007A5888" w:rsidP="003023E6">
    <w:pPr>
      <w:pStyle w:val="Legalentity"/>
      <w:spacing w:after="140" w:line="240" w:lineRule="auto"/>
      <w:rPr>
        <w:rFonts w:ascii="FrutigerNextPro-Light" w:hAnsi="FrutigerNextPro-Light"/>
        <w:color w:val="002776"/>
      </w:rPr>
    </w:pPr>
  </w:p>
  <w:p w14:paraId="3E7E1B6D" w14:textId="380425F2" w:rsidR="00BD4912" w:rsidRDefault="00BD4912" w:rsidP="003023E6">
    <w:pPr>
      <w:pStyle w:val="Legalentity"/>
      <w:spacing w:after="140" w:line="240" w:lineRule="auto"/>
      <w:rPr>
        <w:rFonts w:ascii="FrutigerNextPro-Light" w:hAnsi="FrutigerNextPro-Light"/>
        <w:color w:val="002776"/>
      </w:rPr>
    </w:pPr>
  </w:p>
  <w:p w14:paraId="12308098" w14:textId="0E4C67BE" w:rsidR="00BD4912" w:rsidRDefault="00BD4912" w:rsidP="003023E6">
    <w:pPr>
      <w:pStyle w:val="Legalentity"/>
      <w:spacing w:after="140" w:line="240" w:lineRule="auto"/>
      <w:rPr>
        <w:rFonts w:ascii="FrutigerNextPro-Light" w:hAnsi="FrutigerNextPro-Light"/>
        <w:color w:val="002776"/>
      </w:rPr>
    </w:pPr>
  </w:p>
  <w:p w14:paraId="243499AD" w14:textId="10F8376D" w:rsidR="00BD4912" w:rsidRDefault="00BD4912" w:rsidP="003023E6">
    <w:pPr>
      <w:pStyle w:val="Legalentity"/>
      <w:spacing w:after="140" w:line="240" w:lineRule="auto"/>
      <w:rPr>
        <w:rFonts w:ascii="FrutigerNextPro-Light" w:hAnsi="FrutigerNextPro-Light"/>
        <w:color w:val="002776"/>
      </w:rPr>
    </w:pPr>
  </w:p>
  <w:p w14:paraId="0A0CBF51" w14:textId="77777777" w:rsidR="005443B3" w:rsidRPr="001615F5" w:rsidRDefault="00097D10">
    <w:pPr>
      <w:pStyle w:val="Header"/>
      <w:rPr>
        <w:sz w:val="11"/>
        <w:szCs w:val="11"/>
      </w:rPr>
    </w:pPr>
    <w:r>
      <w:rPr>
        <w:noProof/>
        <w:lang w:val="en-US" w:eastAsia="en-US"/>
      </w:rPr>
      <mc:AlternateContent>
        <mc:Choice Requires="wps">
          <w:drawing>
            <wp:anchor distT="0" distB="0" distL="114300" distR="114300" simplePos="0" relativeHeight="251660288" behindDoc="1" locked="1" layoutInCell="0" allowOverlap="1" wp14:anchorId="07E42E03" wp14:editId="57C5E1CF">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4AF4B" w14:textId="77777777" w:rsidR="006679A3" w:rsidRPr="00E57B68" w:rsidRDefault="007A5888"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42E03"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" o:allowincell="f" stroked="f">
              <v:textbox inset="0,0,0,0">
                <w:txbxContent>
                  <w:p w14:paraId="5D74AF4B" w14:textId="77777777" w:rsidR="006679A3" w:rsidRPr="00E57B68" w:rsidRDefault="000A2A6E" w:rsidP="006679A3">
                    <w:pPr>
                      <w:autoSpaceDE w:val="0"/>
                      <w:autoSpaceDN w:val="0"/>
                      <w:adjustRightInd w:val="0"/>
                      <w:spacing w:line="180" w:lineRule="atLeast"/>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C5"/>
    <w:rsid w:val="00050AC2"/>
    <w:rsid w:val="00087CFB"/>
    <w:rsid w:val="000956D2"/>
    <w:rsid w:val="00097D10"/>
    <w:rsid w:val="000A2A6E"/>
    <w:rsid w:val="0015444C"/>
    <w:rsid w:val="00196BA3"/>
    <w:rsid w:val="00252C95"/>
    <w:rsid w:val="00383F7B"/>
    <w:rsid w:val="004F4E65"/>
    <w:rsid w:val="0050245D"/>
    <w:rsid w:val="00520C02"/>
    <w:rsid w:val="00587919"/>
    <w:rsid w:val="006074F9"/>
    <w:rsid w:val="006324BF"/>
    <w:rsid w:val="006B4CEC"/>
    <w:rsid w:val="006E7587"/>
    <w:rsid w:val="007A5888"/>
    <w:rsid w:val="007C7440"/>
    <w:rsid w:val="007C7B0C"/>
    <w:rsid w:val="007E3428"/>
    <w:rsid w:val="007F122F"/>
    <w:rsid w:val="00820C24"/>
    <w:rsid w:val="00876E1B"/>
    <w:rsid w:val="00880FD8"/>
    <w:rsid w:val="009058CB"/>
    <w:rsid w:val="00920A3F"/>
    <w:rsid w:val="00963BD8"/>
    <w:rsid w:val="009775E0"/>
    <w:rsid w:val="009927A7"/>
    <w:rsid w:val="009A73C5"/>
    <w:rsid w:val="00A10B8A"/>
    <w:rsid w:val="00A934CF"/>
    <w:rsid w:val="00AC6705"/>
    <w:rsid w:val="00B11463"/>
    <w:rsid w:val="00B814E6"/>
    <w:rsid w:val="00BD4912"/>
    <w:rsid w:val="00C06F10"/>
    <w:rsid w:val="00C161E7"/>
    <w:rsid w:val="00D356C1"/>
    <w:rsid w:val="00DD10AE"/>
    <w:rsid w:val="00DF1394"/>
    <w:rsid w:val="00E04CDF"/>
    <w:rsid w:val="00E335FE"/>
    <w:rsid w:val="00E415E8"/>
    <w:rsid w:val="00E60EC6"/>
    <w:rsid w:val="00E706EB"/>
    <w:rsid w:val="00ED344E"/>
    <w:rsid w:val="00EF228F"/>
    <w:rsid w:val="00FD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78955"/>
  <w15:chartTrackingRefBased/>
  <w15:docId w15:val="{83D3E8C0-DDC1-4A3A-936E-358B458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C5"/>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3C5"/>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9A73C5"/>
    <w:rPr>
      <w:color w:val="0000FF"/>
      <w:u w:val="single"/>
    </w:rPr>
  </w:style>
  <w:style w:type="paragraph" w:styleId="Footer">
    <w:name w:val="footer"/>
    <w:basedOn w:val="Normal"/>
    <w:link w:val="FooterChar"/>
    <w:semiHidden/>
    <w:rsid w:val="009A73C5"/>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9A73C5"/>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9A73C5"/>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9A73C5"/>
    <w:rPr>
      <w:rFonts w:ascii="Helvetica 45 Light" w:eastAsia="Times" w:hAnsi="Helvetica 45 Light" w:cs="Times New Roman"/>
      <w:sz w:val="20"/>
      <w:szCs w:val="20"/>
      <w:lang w:val="en-GB" w:eastAsia="en-GB"/>
    </w:rPr>
  </w:style>
  <w:style w:type="paragraph" w:customStyle="1" w:styleId="Legalentity">
    <w:name w:val="Legal entity"/>
    <w:basedOn w:val="Normal"/>
    <w:rsid w:val="009A73C5"/>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Strong">
    <w:name w:val="Strong"/>
    <w:basedOn w:val="DefaultParagraphFont"/>
    <w:uiPriority w:val="22"/>
    <w:qFormat/>
    <w:rsid w:val="009A73C5"/>
    <w:rPr>
      <w:b/>
      <w:bCs/>
    </w:rPr>
  </w:style>
  <w:style w:type="character" w:styleId="CommentReference">
    <w:name w:val="annotation reference"/>
    <w:basedOn w:val="DefaultParagraphFont"/>
    <w:uiPriority w:val="99"/>
    <w:semiHidden/>
    <w:unhideWhenUsed/>
    <w:rsid w:val="00FD3DBD"/>
    <w:rPr>
      <w:sz w:val="16"/>
      <w:szCs w:val="16"/>
    </w:rPr>
  </w:style>
  <w:style w:type="paragraph" w:styleId="CommentText">
    <w:name w:val="annotation text"/>
    <w:basedOn w:val="Normal"/>
    <w:link w:val="CommentTextChar"/>
    <w:uiPriority w:val="99"/>
    <w:semiHidden/>
    <w:unhideWhenUsed/>
    <w:rsid w:val="00FD3DBD"/>
    <w:pPr>
      <w:spacing w:line="240" w:lineRule="auto"/>
    </w:pPr>
  </w:style>
  <w:style w:type="character" w:customStyle="1" w:styleId="CommentTextChar">
    <w:name w:val="Comment Text Char"/>
    <w:basedOn w:val="DefaultParagraphFont"/>
    <w:link w:val="CommentText"/>
    <w:uiPriority w:val="99"/>
    <w:semiHidden/>
    <w:rsid w:val="00FD3DBD"/>
    <w:rPr>
      <w:rFonts w:ascii="Helvetica 45 Light" w:eastAsia="Times" w:hAnsi="Helvetica 45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3DBD"/>
    <w:rPr>
      <w:b/>
      <w:bCs/>
    </w:rPr>
  </w:style>
  <w:style w:type="character" w:customStyle="1" w:styleId="CommentSubjectChar">
    <w:name w:val="Comment Subject Char"/>
    <w:basedOn w:val="CommentTextChar"/>
    <w:link w:val="CommentSubject"/>
    <w:uiPriority w:val="99"/>
    <w:semiHidden/>
    <w:rsid w:val="00FD3DBD"/>
    <w:rPr>
      <w:rFonts w:ascii="Helvetica 45 Light" w:eastAsia="Times" w:hAnsi="Helvetica 45 Light" w:cs="Times New Roman"/>
      <w:b/>
      <w:bCs/>
      <w:sz w:val="20"/>
      <w:szCs w:val="20"/>
      <w:lang w:val="en-GB" w:eastAsia="en-GB"/>
    </w:rPr>
  </w:style>
  <w:style w:type="paragraph" w:styleId="BalloonText">
    <w:name w:val="Balloon Text"/>
    <w:basedOn w:val="Normal"/>
    <w:link w:val="BalloonTextChar"/>
    <w:uiPriority w:val="99"/>
    <w:semiHidden/>
    <w:unhideWhenUsed/>
    <w:rsid w:val="00FD3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BD"/>
    <w:rPr>
      <w:rFonts w:ascii="Segoe UI" w:eastAsia="Times" w:hAnsi="Segoe UI" w:cs="Segoe UI"/>
      <w:sz w:val="18"/>
      <w:szCs w:val="18"/>
      <w:lang w:val="en-GB" w:eastAsia="en-GB"/>
    </w:rPr>
  </w:style>
  <w:style w:type="character" w:styleId="FollowedHyperlink">
    <w:name w:val="FollowedHyperlink"/>
    <w:basedOn w:val="DefaultParagraphFont"/>
    <w:uiPriority w:val="99"/>
    <w:semiHidden/>
    <w:unhideWhenUsed/>
    <w:rsid w:val="00E04C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3</cp:revision>
  <dcterms:created xsi:type="dcterms:W3CDTF">2022-05-24T06:14:00Z</dcterms:created>
  <dcterms:modified xsi:type="dcterms:W3CDTF">2022-05-24T06:41:00Z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2022-05-23T14:43:11Z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f16cd210-cdad-49f1-b991-2d948fe5f3ff</vt:lpwstr>
  </property>
  <property fmtid="{D5CDD505-2E9C-101B-9397-08002B2CF9AE}" pid="8" name="MSIP_Label_ea60d57e-af5b-4752-ac57-3e4f28ca11dc_ContentBits">
    <vt:lpwstr>0</vt:lpwstr>
  </property>
</Properties>
</file>