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948F8E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  <w:b/>
        </w:rPr>
      </w:pPr>
      <w:r w:rsidRPr="004335E9">
        <w:rPr>
          <w:rFonts w:ascii="Georgia" w:eastAsia="Georgia" w:hAnsi="Georgia" w:cs="Georgia"/>
          <w:b/>
        </w:rPr>
        <w:t>Dan Dascălu, Partener coordonator litigii fiscale D&amp;B David și Baias</w:t>
      </w:r>
      <w:r>
        <w:rPr>
          <w:rFonts w:ascii="Georgia" w:eastAsia="Georgia" w:hAnsi="Georgia" w:cs="Georgia"/>
          <w:b/>
        </w:rPr>
        <w:t xml:space="preserve">, </w:t>
      </w:r>
      <w:r>
        <w:rPr>
          <w:rFonts w:ascii="Georgia" w:hAnsi="Georgia"/>
          <w:b/>
          <w:bCs/>
          <w:color w:val="000000"/>
        </w:rPr>
        <w:t xml:space="preserve">societatea de avocatură corespondentă </w:t>
      </w:r>
      <w:proofErr w:type="spellStart"/>
      <w:r>
        <w:rPr>
          <w:rFonts w:ascii="Georgia" w:hAnsi="Georgia"/>
          <w:b/>
          <w:bCs/>
          <w:color w:val="000000"/>
        </w:rPr>
        <w:t>PwC</w:t>
      </w:r>
      <w:proofErr w:type="spellEnd"/>
      <w:r>
        <w:rPr>
          <w:rFonts w:ascii="Georgia" w:hAnsi="Georgia"/>
          <w:b/>
          <w:bCs/>
          <w:color w:val="000000"/>
        </w:rPr>
        <w:t xml:space="preserve"> în România</w:t>
      </w:r>
    </w:p>
    <w:p w14:paraId="00000002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  <w:b/>
        </w:rPr>
      </w:pPr>
      <w:sdt>
        <w:sdtPr>
          <w:rPr>
            <w:rFonts w:ascii="Georgia" w:hAnsi="Georgia"/>
          </w:rPr>
          <w:tag w:val="goog_rdk_0"/>
          <w:id w:val="-1241790123"/>
        </w:sdtPr>
        <w:sdtEndPr/>
        <w:sdtContent>
          <w:r w:rsidRPr="004335E9">
            <w:rPr>
              <w:rFonts w:ascii="Georgia" w:eastAsia="Times New Roman" w:hAnsi="Georgia" w:cs="Times New Roman"/>
              <w:b/>
            </w:rPr>
            <w:t>Mihail Boian, Partener D&amp;B David și Baias</w:t>
          </w:r>
        </w:sdtContent>
      </w:sdt>
    </w:p>
    <w:p w14:paraId="00000003" w14:textId="77777777" w:rsidR="00832134" w:rsidRPr="004335E9" w:rsidRDefault="00832134">
      <w:pPr>
        <w:spacing w:line="240" w:lineRule="auto"/>
        <w:jc w:val="both"/>
        <w:rPr>
          <w:rFonts w:ascii="Georgia" w:eastAsia="Georgia" w:hAnsi="Georgia" w:cs="Georgia"/>
          <w:b/>
        </w:rPr>
      </w:pPr>
    </w:p>
    <w:p w14:paraId="00000004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  <w:b/>
        </w:rPr>
      </w:pPr>
      <w:r w:rsidRPr="004335E9">
        <w:rPr>
          <w:rFonts w:ascii="Georgia" w:eastAsia="Georgia" w:hAnsi="Georgia" w:cs="Georgia"/>
          <w:b/>
        </w:rPr>
        <w:t>A</w:t>
      </w:r>
      <w:r w:rsidRPr="004335E9">
        <w:rPr>
          <w:rFonts w:ascii="Georgia" w:eastAsia="Georgia" w:hAnsi="Georgia" w:cs="Georgia"/>
          <w:b/>
        </w:rPr>
        <w:t xml:space="preserve">mnistia fiscală </w:t>
      </w:r>
      <w:proofErr w:type="spellStart"/>
      <w:r w:rsidRPr="004335E9">
        <w:rPr>
          <w:rFonts w:ascii="Georgia" w:eastAsia="Georgia" w:hAnsi="Georgia" w:cs="Georgia"/>
          <w:b/>
        </w:rPr>
        <w:t>reloaded</w:t>
      </w:r>
      <w:proofErr w:type="spellEnd"/>
      <w:r w:rsidRPr="004335E9">
        <w:rPr>
          <w:rFonts w:ascii="Georgia" w:eastAsia="Georgia" w:hAnsi="Georgia" w:cs="Georgia"/>
          <w:b/>
        </w:rPr>
        <w:t xml:space="preserve">. 2022 – numai bun pentru un nou suflu al măsurii? </w:t>
      </w:r>
    </w:p>
    <w:p w14:paraId="00000005" w14:textId="77777777" w:rsidR="00832134" w:rsidRPr="004335E9" w:rsidRDefault="00832134">
      <w:pPr>
        <w:spacing w:line="240" w:lineRule="auto"/>
        <w:jc w:val="both"/>
        <w:rPr>
          <w:rFonts w:ascii="Georgia" w:eastAsia="Georgia" w:hAnsi="Georgia" w:cs="Georgia"/>
        </w:rPr>
      </w:pPr>
    </w:p>
    <w:p w14:paraId="00000006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</w:rPr>
        <w:t>Adoptată la final de decembrie, Ordonanța Guvernului nr. 130/2021 a marcat introducerea unui număr semnificativ de măsuri legislative importante fiscal-bugetare despre care s-a sc</w:t>
      </w:r>
      <w:r w:rsidRPr="004335E9">
        <w:rPr>
          <w:rFonts w:ascii="Georgia" w:eastAsia="Georgia" w:hAnsi="Georgia" w:cs="Georgia"/>
        </w:rPr>
        <w:t>ris și vorbit destul de mult. Am remarcat însă că - în mod nemeritat, poate - una dintre modificări a trecut total neobservată: prelungirea efectelor juridice a anulării obligațiilor bugetare accesorii până la data de 30 iunie 2022. Încercăm să descifrăm d</w:t>
      </w:r>
      <w:r w:rsidRPr="004335E9">
        <w:rPr>
          <w:rFonts w:ascii="Georgia" w:eastAsia="Georgia" w:hAnsi="Georgia" w:cs="Georgia"/>
        </w:rPr>
        <w:t>e ce s-a întâmplat acest lucru și, mai ales să anticipăm, ce perspective ar putea aduce această modificare legislativă în anul următor. Astfel, Ordonanța 130/2021 pare să întărească un trend din ultimii doi ani în care Statul Român, în contextul dificultăț</w:t>
      </w:r>
      <w:r w:rsidRPr="004335E9">
        <w:rPr>
          <w:rFonts w:ascii="Georgia" w:eastAsia="Georgia" w:hAnsi="Georgia" w:cs="Georgia"/>
        </w:rPr>
        <w:t xml:space="preserve">ilor financiare generate de pandemia </w:t>
      </w:r>
      <w:proofErr w:type="spellStart"/>
      <w:r w:rsidRPr="004335E9">
        <w:rPr>
          <w:rFonts w:ascii="Georgia" w:eastAsia="Georgia" w:hAnsi="Georgia" w:cs="Georgia"/>
        </w:rPr>
        <w:t>Covid</w:t>
      </w:r>
      <w:proofErr w:type="spellEnd"/>
      <w:r w:rsidRPr="004335E9">
        <w:rPr>
          <w:rFonts w:ascii="Georgia" w:eastAsia="Georgia" w:hAnsi="Georgia" w:cs="Georgia"/>
        </w:rPr>
        <w:t xml:space="preserve">, mai acordă o șansă contribuabililor săi pentru a-și achita debitele fiscale principale restante și a beneficia de anularea obligațiilor fiscale accesorii. </w:t>
      </w:r>
    </w:p>
    <w:p w14:paraId="00000007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</w:rPr>
        <w:t>Suntem deja la a treia astfel de șansă și pare ca ne înd</w:t>
      </w:r>
      <w:r w:rsidRPr="004335E9">
        <w:rPr>
          <w:rFonts w:ascii="Georgia" w:eastAsia="Georgia" w:hAnsi="Georgia" w:cs="Georgia"/>
        </w:rPr>
        <w:t xml:space="preserve">reptăm spre o banalizare a acestei instituții, dacă nu se intervine urgent, în opinia noastră, și în privința unor elemente esențiale care să revitalizeze interesul imediat și direct al tuturor contribuabili pentru aplicarea acesteia.   </w:t>
      </w:r>
    </w:p>
    <w:p w14:paraId="00000008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</w:rPr>
        <w:t>Spunem aceasta înt</w:t>
      </w:r>
      <w:r w:rsidRPr="004335E9">
        <w:rPr>
          <w:rFonts w:ascii="Georgia" w:eastAsia="Georgia" w:hAnsi="Georgia" w:cs="Georgia"/>
        </w:rPr>
        <w:t xml:space="preserve">rucât, deși termenul pentru aplicarea amnistiei a fost prelungit până la mijlocul anului 2022, termenul de referință a obligațiilor fiscale principale care intră în sfera de aplicare a amnistiei a rămas la nivelul anului 2020. Mai exact, doar dobânzile și </w:t>
      </w:r>
      <w:r w:rsidRPr="004335E9">
        <w:rPr>
          <w:rFonts w:ascii="Georgia" w:eastAsia="Georgia" w:hAnsi="Georgia" w:cs="Georgia"/>
        </w:rPr>
        <w:t>penalitățile fiscale aferente debitelor fiscale principale având scadențe anterioare datei de 31 martie 2020 pot fi anulate prin cereri depuse până la data de 30 iunie 2022.</w:t>
      </w:r>
    </w:p>
    <w:p w14:paraId="00000009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</w:rPr>
        <w:t>În aceste condiții, chiar dacă este binevenită, desigur, ca orice facilitate fisca</w:t>
      </w:r>
      <w:r w:rsidRPr="004335E9">
        <w:rPr>
          <w:rFonts w:ascii="Georgia" w:eastAsia="Georgia" w:hAnsi="Georgia" w:cs="Georgia"/>
        </w:rPr>
        <w:t>lă în favoarea contribuabililor, ne întrebăm dacă această prelungire a termenului este de natură să mențină amnistia fiscală ca un instrument eficient și util de ajutorare a contribuabililor și, pe de altă parte, de stimulare a acumulării veniturilor de la</w:t>
      </w:r>
      <w:r w:rsidRPr="004335E9">
        <w:rPr>
          <w:rFonts w:ascii="Georgia" w:eastAsia="Georgia" w:hAnsi="Georgia" w:cs="Georgia"/>
        </w:rPr>
        <w:t xml:space="preserve"> bugetul de stat prin plata debitelor fiscale din inspecții fiscale și conformare voluntară.</w:t>
      </w:r>
    </w:p>
    <w:p w14:paraId="0000000A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  <w:b/>
        </w:rPr>
        <w:t>Ce avantaje aduce în mod practic contribuabililor această prelungire a termenului?</w:t>
      </w:r>
      <w:r w:rsidRPr="004335E9">
        <w:rPr>
          <w:rFonts w:ascii="Georgia" w:eastAsia="Georgia" w:hAnsi="Georgia" w:cs="Georgia"/>
        </w:rPr>
        <w:t xml:space="preserve"> În opinia noastră, în esență, ar fi două aspecte relevante:</w:t>
      </w:r>
    </w:p>
    <w:p w14:paraId="0000000B" w14:textId="77777777" w:rsidR="00832134" w:rsidRPr="004335E9" w:rsidRDefault="0043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</w:rPr>
      </w:pPr>
      <w:r w:rsidRPr="004335E9">
        <w:rPr>
          <w:rFonts w:ascii="Georgia" w:eastAsia="Georgia" w:hAnsi="Georgia" w:cs="Georgia"/>
          <w:i/>
          <w:color w:val="000000"/>
        </w:rPr>
        <w:t>pe de o parte</w:t>
      </w:r>
      <w:r w:rsidRPr="004335E9">
        <w:rPr>
          <w:rFonts w:ascii="Georgia" w:eastAsia="Georgia" w:hAnsi="Georgia" w:cs="Georgia"/>
          <w:color w:val="000000"/>
        </w:rPr>
        <w:t>, aceas</w:t>
      </w:r>
      <w:r w:rsidRPr="004335E9">
        <w:rPr>
          <w:rFonts w:ascii="Georgia" w:eastAsia="Georgia" w:hAnsi="Georgia" w:cs="Georgia"/>
          <w:color w:val="000000"/>
        </w:rPr>
        <w:t>tă prelungire este benefică pentru contribuabilii care încă nu și-au ”făcut curățenie” în evidențele fiscale și contabile pentru a identifica eventuale erori care să genereze riscul unor obligații fiscale suplimentare și, deci, care să fie rectificate, obl</w:t>
      </w:r>
      <w:r w:rsidRPr="004335E9">
        <w:rPr>
          <w:rFonts w:ascii="Georgia" w:eastAsia="Georgia" w:hAnsi="Georgia" w:cs="Georgia"/>
          <w:color w:val="000000"/>
        </w:rPr>
        <w:t>igațiile fiscale principale rezultate - plătite, iar cele accesorii – anulate. Asemenea contribuabili vor avea, din nou, un termen prelungit până în 30 iunie 2022 pentru a aplica amnistia, dacă nu au efectuat corecții în ultimii doi ani.</w:t>
      </w:r>
    </w:p>
    <w:p w14:paraId="0000000C" w14:textId="77777777" w:rsidR="00832134" w:rsidRPr="004335E9" w:rsidRDefault="004335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eastAsia="Georgia" w:hAnsi="Georgia" w:cs="Georgia"/>
          <w:color w:val="000000"/>
        </w:rPr>
      </w:pPr>
      <w:r w:rsidRPr="004335E9">
        <w:rPr>
          <w:rFonts w:ascii="Georgia" w:eastAsia="Georgia" w:hAnsi="Georgia" w:cs="Georgia"/>
          <w:i/>
          <w:color w:val="000000"/>
        </w:rPr>
        <w:t>pe de altă parte</w:t>
      </w:r>
      <w:r w:rsidRPr="004335E9">
        <w:rPr>
          <w:rFonts w:ascii="Georgia" w:eastAsia="Georgia" w:hAnsi="Georgia" w:cs="Georgia"/>
          <w:color w:val="000000"/>
        </w:rPr>
        <w:t xml:space="preserve">, </w:t>
      </w:r>
      <w:r w:rsidRPr="004335E9">
        <w:rPr>
          <w:rFonts w:ascii="Georgia" w:eastAsia="Georgia" w:hAnsi="Georgia" w:cs="Georgia"/>
          <w:color w:val="000000"/>
        </w:rPr>
        <w:t>este mărită sfera inspecțiilor fiscale care intră în domeniul de aplicare a amnistiei fiscale și care va cuprinde inspecțiile începute până la data de 30 iunie 2022, iar nu doar cele în curs sau începute până la data de 31 ianuarie 2022.</w:t>
      </w:r>
    </w:p>
    <w:p w14:paraId="0000000D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</w:rPr>
        <w:t>Ș</w:t>
      </w:r>
      <w:r w:rsidRPr="004335E9">
        <w:rPr>
          <w:rFonts w:ascii="Georgia" w:eastAsia="Georgia" w:hAnsi="Georgia" w:cs="Georgia"/>
        </w:rPr>
        <w:t>i totuși, indifer</w:t>
      </w:r>
      <w:r w:rsidRPr="004335E9">
        <w:rPr>
          <w:rFonts w:ascii="Georgia" w:eastAsia="Georgia" w:hAnsi="Georgia" w:cs="Georgia"/>
        </w:rPr>
        <w:t>ent de momentul efectuării corecțiilor și/sau demarării inspecțiilor fiscale, acestea nu pot să vizeze decât obligații fiscale principale de dinainte de 31 martie 2020.</w:t>
      </w:r>
    </w:p>
    <w:p w14:paraId="0000000E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</w:rPr>
        <w:t>Or, în contextul  în care perioadele de dinainte de 2020 au făcut deja, în multe cazuri</w:t>
      </w:r>
      <w:r w:rsidRPr="004335E9">
        <w:rPr>
          <w:rFonts w:ascii="Georgia" w:eastAsia="Georgia" w:hAnsi="Georgia" w:cs="Georgia"/>
        </w:rPr>
        <w:t xml:space="preserve"> obiectul controalelor fiscale din partea ANAF, dar și ținând cont de faptul că intrăm în al treilea an de când contribuabilii se lupta cu efectele pandemiei COVID, iar valul al 5-lea este pe cale să traverseze (și) România cu consecințe greu de prezis și </w:t>
      </w:r>
      <w:r w:rsidRPr="004335E9">
        <w:rPr>
          <w:rFonts w:ascii="Georgia" w:eastAsia="Georgia" w:hAnsi="Georgia" w:cs="Georgia"/>
        </w:rPr>
        <w:t xml:space="preserve">estimat la acest moment (dacă ne uităm </w:t>
      </w:r>
      <w:r w:rsidRPr="004335E9">
        <w:rPr>
          <w:rFonts w:ascii="Georgia" w:eastAsia="Georgia" w:hAnsi="Georgia" w:cs="Georgia"/>
        </w:rPr>
        <w:lastRenderedPageBreak/>
        <w:t>în aceste momente la impactul din vestul Europei), considerăm că este absolut necesară și redefinirea obiectului amnistiei, iar nu doar a termenului de aplicare a acesteia.</w:t>
      </w:r>
    </w:p>
    <w:p w14:paraId="0000000F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</w:rPr>
        <w:t>Cum deja învățăm să coexistăm cu pandemia CO</w:t>
      </w:r>
      <w:r w:rsidRPr="004335E9">
        <w:rPr>
          <w:rFonts w:ascii="Georgia" w:eastAsia="Georgia" w:hAnsi="Georgia" w:cs="Georgia"/>
        </w:rPr>
        <w:t xml:space="preserve">VID, devenită între timp o nouă realitate care ne marchează existența, apreciem că și măsurile fiscale ar trebui în mod corespunzător adaptate și individualizare acestor noi realități. </w:t>
      </w:r>
    </w:p>
    <w:p w14:paraId="00000010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</w:rPr>
        <w:t>Astfel, Noul An 2022  - al treilea și, deci, cel care ar trebui potrivit folclorului autohton, să fie cel norocos - ar trebui să marcheze tranziția amnistiei de la o măsură fiscală (extrem de benefică și uzitată atât de contribuabili, dar și pentru bugetul</w:t>
      </w:r>
      <w:r w:rsidRPr="004335E9">
        <w:rPr>
          <w:rFonts w:ascii="Georgia" w:eastAsia="Georgia" w:hAnsi="Georgia" w:cs="Georgia"/>
        </w:rPr>
        <w:t xml:space="preserve"> de stat) care i-a ajutat pe aceștia să plătească debitele fiscale anterioare pandemiei în timpul acesteia, într-una de sprijin a acestora să achite debitele fiscale principale născute în timpul pandemiei, mai ales cele din primul an pandemic, care s-a dov</w:t>
      </w:r>
      <w:r w:rsidRPr="004335E9">
        <w:rPr>
          <w:rFonts w:ascii="Georgia" w:eastAsia="Georgia" w:hAnsi="Georgia" w:cs="Georgia"/>
        </w:rPr>
        <w:t>edit a fi cel mai dificil și cu consecințele cele mai grave atât pentru stat, cât și pentru contribuabili.</w:t>
      </w:r>
    </w:p>
    <w:p w14:paraId="00000011" w14:textId="77777777" w:rsidR="00832134" w:rsidRPr="004335E9" w:rsidRDefault="004335E9">
      <w:pPr>
        <w:spacing w:line="240" w:lineRule="auto"/>
        <w:jc w:val="both"/>
        <w:rPr>
          <w:rFonts w:ascii="Georgia" w:eastAsia="Georgia" w:hAnsi="Georgia" w:cs="Georgia"/>
        </w:rPr>
      </w:pPr>
      <w:r w:rsidRPr="004335E9">
        <w:rPr>
          <w:rFonts w:ascii="Georgia" w:eastAsia="Georgia" w:hAnsi="Georgia" w:cs="Georgia"/>
        </w:rPr>
        <w:t>Dintr-o astfel de perspectivă, apreciem că, în plus față de prelungirea termenului de depunere la 30 iunie 2022, o devansare și a termenului de refer</w:t>
      </w:r>
      <w:r w:rsidRPr="004335E9">
        <w:rPr>
          <w:rFonts w:ascii="Georgia" w:eastAsia="Georgia" w:hAnsi="Georgia" w:cs="Georgia"/>
        </w:rPr>
        <w:t xml:space="preserve">ință de la 30 martie 2020 la 30 martie 2021 ar fi un excelent început și ar revigora acest instrument care s-a dovedit a fi unul vital atât pentru Statul Român, dar și pentru contribuabilii acestuia în aceste vremuri dificile. </w:t>
      </w:r>
    </w:p>
    <w:sectPr w:rsidR="00832134" w:rsidRPr="004335E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57205"/>
    <w:multiLevelType w:val="multilevel"/>
    <w:tmpl w:val="FFB0C5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34"/>
    <w:rsid w:val="004335E9"/>
    <w:rsid w:val="008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38B0"/>
  <w15:docId w15:val="{CA368FC9-F10C-48E0-86FE-B632AF2F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1593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YbDdSZVv+dJY7m8Dit+Cn+685w==">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D&amp;B</dc:creator>
  <cp:lastModifiedBy>Ana Maria Petcana (RO)</cp:lastModifiedBy>
  <cp:revision>2</cp:revision>
  <dcterms:created xsi:type="dcterms:W3CDTF">2021-12-30T13:35:00Z</dcterms:created>
  <dcterms:modified xsi:type="dcterms:W3CDTF">2022-01-03T08:54:00Z</dcterms:modified>
</cp:coreProperties>
</file>