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4FD" w:rsidRPr="00BC1EE0" w:rsidRDefault="00BC1EE0" w:rsidP="00BC1EE0">
      <w:pPr>
        <w:jc w:val="right"/>
        <w:rPr>
          <w:b/>
        </w:rPr>
      </w:pPr>
      <w:r w:rsidRPr="00BC1EE0">
        <w:rPr>
          <w:b/>
        </w:rPr>
        <w:t>HOT. 3</w:t>
      </w:r>
    </w:p>
    <w:p w:rsidR="004E4690" w:rsidRPr="004E4690" w:rsidRDefault="004E4690"/>
    <w:p w:rsidR="00090D1C" w:rsidRPr="004E4690" w:rsidRDefault="00090D1C" w:rsidP="004E4690">
      <w:pPr>
        <w:ind w:firstLine="708"/>
      </w:pPr>
      <w:r w:rsidRPr="004E4690">
        <w:t xml:space="preserve">Dosar nr. </w:t>
      </w:r>
      <w:r w:rsidR="00BC1EE0">
        <w:t>…</w:t>
      </w:r>
    </w:p>
    <w:p w:rsidR="00090D1C" w:rsidRPr="004E4690" w:rsidRDefault="00090D1C" w:rsidP="004E4690">
      <w:pPr>
        <w:jc w:val="center"/>
      </w:pPr>
      <w:r w:rsidRPr="004E4690">
        <w:t>R O M Â N I A</w:t>
      </w:r>
    </w:p>
    <w:p w:rsidR="00090D1C" w:rsidRPr="004E4690" w:rsidRDefault="009020A8">
      <w:pPr>
        <w:jc w:val="center"/>
      </w:pPr>
      <w:r w:rsidRPr="004E4690">
        <w:t xml:space="preserve">CURTEA DE APEL </w:t>
      </w:r>
      <w:r w:rsidR="00BC1EE0">
        <w:t>...</w:t>
      </w:r>
    </w:p>
    <w:p w:rsidR="00090D1C" w:rsidRPr="004E4690" w:rsidRDefault="009020A8">
      <w:pPr>
        <w:jc w:val="center"/>
        <w:rPr>
          <w:szCs w:val="15"/>
          <w:lang w:val="en-US"/>
        </w:rPr>
      </w:pPr>
      <w:r w:rsidRPr="004E4690">
        <w:t xml:space="preserve">SECŢIA </w:t>
      </w:r>
      <w:r w:rsidR="00BC1EE0">
        <w:t>...</w:t>
      </w:r>
    </w:p>
    <w:p w:rsidR="00090D1C" w:rsidRDefault="00090D1C"/>
    <w:p w:rsidR="004E4690" w:rsidRPr="004E4690" w:rsidRDefault="004E4690"/>
    <w:p w:rsidR="00090D1C" w:rsidRDefault="004E4690">
      <w:pPr>
        <w:jc w:val="center"/>
      </w:pPr>
      <w:r w:rsidRPr="004E4690">
        <w:t>Decizia n</w:t>
      </w:r>
      <w:r w:rsidR="00090D1C" w:rsidRPr="004E4690">
        <w:t xml:space="preserve">r. </w:t>
      </w:r>
      <w:r w:rsidR="00BC1EE0">
        <w:t>…</w:t>
      </w:r>
    </w:p>
    <w:p w:rsidR="004E4690" w:rsidRPr="004E4690" w:rsidRDefault="004E4690">
      <w:pPr>
        <w:jc w:val="center"/>
      </w:pPr>
    </w:p>
    <w:p w:rsidR="004E4690" w:rsidRPr="004E4690" w:rsidRDefault="004E4690">
      <w:pPr>
        <w:jc w:val="center"/>
      </w:pPr>
    </w:p>
    <w:p w:rsidR="00090D1C" w:rsidRDefault="00090D1C">
      <w:pPr>
        <w:jc w:val="center"/>
      </w:pPr>
      <w:proofErr w:type="spellStart"/>
      <w:r w:rsidRPr="004E4690">
        <w:t>Şedinţa</w:t>
      </w:r>
      <w:proofErr w:type="spellEnd"/>
      <w:r w:rsidRPr="004E4690">
        <w:t> </w:t>
      </w:r>
      <w:r w:rsidRPr="004E4690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4E4690">
        <w:instrText xml:space="preserve"> FORMTEXT </w:instrText>
      </w:r>
      <w:r w:rsidRPr="004E4690">
        <w:fldChar w:fldCharType="separate"/>
      </w:r>
      <w:r w:rsidR="009020A8" w:rsidRPr="004E4690">
        <w:t>publică</w:t>
      </w:r>
      <w:r w:rsidRPr="004E4690">
        <w:fldChar w:fldCharType="end"/>
      </w:r>
      <w:bookmarkEnd w:id="0"/>
      <w:r w:rsidRPr="004E4690">
        <w:t xml:space="preserve"> </w:t>
      </w:r>
      <w:r w:rsidR="004E4690" w:rsidRPr="004E4690">
        <w:t xml:space="preserve">din data de </w:t>
      </w:r>
      <w:r w:rsidR="00BC1EE0">
        <w:t>…</w:t>
      </w:r>
      <w:r w:rsidRPr="004E4690">
        <w:t xml:space="preserve"> </w:t>
      </w:r>
    </w:p>
    <w:p w:rsidR="004E4690" w:rsidRPr="004E4690" w:rsidRDefault="004E4690">
      <w:pPr>
        <w:jc w:val="center"/>
      </w:pPr>
    </w:p>
    <w:p w:rsidR="004E4690" w:rsidRDefault="004E4690" w:rsidP="004E4690">
      <w:pPr>
        <w:jc w:val="center"/>
      </w:pPr>
      <w:r>
        <w:t>Completul compus din:</w:t>
      </w:r>
    </w:p>
    <w:p w:rsidR="004E4690" w:rsidRDefault="004E4690" w:rsidP="004E4690">
      <w:pPr>
        <w:jc w:val="center"/>
      </w:pPr>
      <w:r>
        <w:t xml:space="preserve">Președinte: </w:t>
      </w:r>
      <w:r w:rsidR="00BC1EE0">
        <w:t>COD 1015</w:t>
      </w:r>
      <w:r>
        <w:t xml:space="preserve">  </w:t>
      </w:r>
    </w:p>
    <w:p w:rsidR="004E4690" w:rsidRDefault="004E4690" w:rsidP="004E4690">
      <w:pPr>
        <w:jc w:val="center"/>
      </w:pPr>
      <w:r>
        <w:t xml:space="preserve">Judecător: </w:t>
      </w:r>
      <w:r w:rsidR="00BC1EE0">
        <w:t>...</w:t>
      </w:r>
    </w:p>
    <w:p w:rsidR="004E4690" w:rsidRDefault="004E4690" w:rsidP="004E4690">
      <w:pPr>
        <w:jc w:val="center"/>
      </w:pPr>
      <w:r>
        <w:t xml:space="preserve">Judecător: </w:t>
      </w:r>
      <w:r w:rsidR="00BC1EE0">
        <w:t>...</w:t>
      </w:r>
    </w:p>
    <w:p w:rsidR="004E4690" w:rsidRDefault="004E4690" w:rsidP="004E4690">
      <w:pPr>
        <w:jc w:val="center"/>
      </w:pPr>
      <w:r>
        <w:t xml:space="preserve">Grefier: </w:t>
      </w:r>
      <w:r w:rsidR="00BC1EE0">
        <w:t>...</w:t>
      </w:r>
    </w:p>
    <w:p w:rsidR="004E4690" w:rsidRDefault="004E4690" w:rsidP="004E4690">
      <w:pPr>
        <w:jc w:val="center"/>
      </w:pPr>
    </w:p>
    <w:p w:rsidR="004E4690" w:rsidRDefault="004E4690" w:rsidP="004E4690">
      <w:pPr>
        <w:ind w:firstLine="708"/>
        <w:jc w:val="both"/>
      </w:pPr>
      <w:r>
        <w:rPr>
          <w:rFonts w:eastAsia="Calibri"/>
          <w:lang w:eastAsia="en-US"/>
        </w:rPr>
        <w:t xml:space="preserve">Pe rol se află judecarea cauzei în materia </w:t>
      </w:r>
      <w:r w:rsidR="00BC1EE0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, privind recursul promovat de reclamantul </w:t>
      </w:r>
      <w:r w:rsidR="00BC1EE0">
        <w:rPr>
          <w:rFonts w:eastAsia="Calibri"/>
          <w:lang w:eastAsia="en-US"/>
        </w:rPr>
        <w:t>X</w:t>
      </w:r>
      <w:r>
        <w:rPr>
          <w:rFonts w:eastAsia="Calibri"/>
          <w:lang w:eastAsia="en-US"/>
        </w:rPr>
        <w:t xml:space="preserve"> împotriva </w:t>
      </w:r>
      <w:proofErr w:type="spellStart"/>
      <w:r>
        <w:rPr>
          <w:rFonts w:eastAsia="Calibri"/>
          <w:lang w:eastAsia="en-US"/>
        </w:rPr>
        <w:t>sentinţei</w:t>
      </w:r>
      <w:proofErr w:type="spellEnd"/>
      <w:r>
        <w:rPr>
          <w:rFonts w:eastAsia="Calibri"/>
          <w:lang w:eastAsia="en-US"/>
        </w:rPr>
        <w:t xml:space="preserve"> nr. </w:t>
      </w:r>
      <w:r w:rsidR="00BC1EE0">
        <w:rPr>
          <w:rFonts w:eastAsia="Calibri"/>
          <w:lang w:eastAsia="en-US"/>
        </w:rPr>
        <w:t>S1</w:t>
      </w:r>
      <w:r>
        <w:rPr>
          <w:rFonts w:eastAsia="Calibri"/>
          <w:lang w:eastAsia="en-US"/>
        </w:rPr>
        <w:t xml:space="preserve"> pronunțate de Tribunalul </w:t>
      </w:r>
      <w:r w:rsidR="00BC1EE0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, </w:t>
      </w:r>
      <w:r>
        <w:t xml:space="preserve">intimat fiind Inspectoratul de </w:t>
      </w:r>
      <w:proofErr w:type="spellStart"/>
      <w:r>
        <w:t>Poliţie</w:t>
      </w:r>
      <w:proofErr w:type="spellEnd"/>
      <w:r>
        <w:t xml:space="preserve"> </w:t>
      </w:r>
      <w:proofErr w:type="spellStart"/>
      <w:r>
        <w:t>Judeţean</w:t>
      </w:r>
      <w:proofErr w:type="spellEnd"/>
      <w:r>
        <w:t xml:space="preserve"> </w:t>
      </w:r>
      <w:r w:rsidR="00BC1EE0">
        <w:t>...</w:t>
      </w:r>
      <w:r>
        <w:t>.</w:t>
      </w:r>
    </w:p>
    <w:p w:rsidR="004E4690" w:rsidRDefault="004E4690" w:rsidP="004E4690">
      <w:pPr>
        <w:ind w:firstLine="708"/>
        <w:jc w:val="both"/>
        <w:rPr>
          <w:rFonts w:eastAsia="Calibri"/>
          <w:color w:val="000000"/>
        </w:rPr>
      </w:pPr>
      <w:r>
        <w:rPr>
          <w:rFonts w:eastAsia="Calibri"/>
          <w:lang w:eastAsia="en-US"/>
        </w:rPr>
        <w:t xml:space="preserve">La apelul nominal făcut în ședință </w:t>
      </w:r>
      <w:r>
        <w:rPr>
          <w:rFonts w:eastAsia="Calibri"/>
          <w:lang w:eastAsia="en-US"/>
        </w:rPr>
        <w:fldChar w:fldCharType="begin">
          <w:ffData>
            <w:name w:val="tip_sedinta_copie_1"/>
            <w:enabled/>
            <w:calcOnExit w:val="0"/>
            <w:textInput/>
          </w:ffData>
        </w:fldChar>
      </w:r>
      <w:r>
        <w:rPr>
          <w:rFonts w:eastAsia="Calibri"/>
          <w:lang w:eastAsia="en-US"/>
        </w:rPr>
        <w:instrText xml:space="preserve"> FORMTEXT </w:instrTex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  <w:fldChar w:fldCharType="separate"/>
      </w:r>
      <w:r>
        <w:rPr>
          <w:rFonts w:eastAsia="Calibri"/>
          <w:lang w:eastAsia="en-US"/>
        </w:rPr>
        <w:t>publică</w:t>
      </w:r>
      <w:r>
        <w:rPr>
          <w:rFonts w:eastAsia="Calibri"/>
          <w:lang w:eastAsia="en-US"/>
        </w:rPr>
        <w:fldChar w:fldCharType="end"/>
      </w:r>
      <w:r>
        <w:rPr>
          <w:rFonts w:eastAsia="Calibri"/>
          <w:lang w:eastAsia="en-US"/>
        </w:rPr>
        <w:t xml:space="preserve"> a răspuns apărătorul ales al recurentului, avocat </w:t>
      </w:r>
      <w:r w:rsidR="00BC1EE0">
        <w:rPr>
          <w:rFonts w:eastAsia="Calibri"/>
          <w:lang w:eastAsia="en-US"/>
        </w:rPr>
        <w:t>AV</w:t>
      </w:r>
      <w:r>
        <w:rPr>
          <w:rFonts w:eastAsia="Calibri"/>
          <w:lang w:eastAsia="en-US"/>
        </w:rPr>
        <w:t xml:space="preserve">, care depune împuternicire </w:t>
      </w:r>
      <w:proofErr w:type="spellStart"/>
      <w:r>
        <w:rPr>
          <w:rFonts w:eastAsia="Calibri"/>
          <w:lang w:eastAsia="en-US"/>
        </w:rPr>
        <w:t>avocaţială</w:t>
      </w:r>
      <w:proofErr w:type="spellEnd"/>
      <w:r>
        <w:rPr>
          <w:rFonts w:eastAsia="Calibri"/>
          <w:lang w:eastAsia="en-US"/>
        </w:rPr>
        <w:t xml:space="preserve"> la dosar, lipsă fiind reprezentantul </w:t>
      </w:r>
      <w:proofErr w:type="spellStart"/>
      <w:r>
        <w:rPr>
          <w:rFonts w:eastAsia="Calibri"/>
          <w:lang w:eastAsia="en-US"/>
        </w:rPr>
        <w:t>convenţional</w:t>
      </w:r>
      <w:proofErr w:type="spellEnd"/>
      <w:r>
        <w:rPr>
          <w:rFonts w:eastAsia="Calibri"/>
          <w:lang w:eastAsia="en-US"/>
        </w:rPr>
        <w:t xml:space="preserve"> al </w:t>
      </w:r>
      <w:proofErr w:type="spellStart"/>
      <w:r>
        <w:rPr>
          <w:rFonts w:eastAsia="Calibri"/>
          <w:lang w:eastAsia="en-US"/>
        </w:rPr>
        <w:t>instituţiei</w:t>
      </w:r>
      <w:proofErr w:type="spellEnd"/>
      <w:r>
        <w:rPr>
          <w:rFonts w:eastAsia="Calibri"/>
          <w:lang w:eastAsia="en-US"/>
        </w:rPr>
        <w:t xml:space="preserve"> intimate</w:t>
      </w:r>
      <w:r>
        <w:rPr>
          <w:rFonts w:eastAsia="Calibri"/>
          <w:color w:val="000000"/>
        </w:rPr>
        <w:t>.</w:t>
      </w:r>
    </w:p>
    <w:p w:rsidR="004E4690" w:rsidRDefault="004E4690" w:rsidP="004E4690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Procedura de citare este </w:t>
      </w:r>
      <w:r>
        <w:rPr>
          <w:rFonts w:eastAsia="Calibri"/>
          <w:lang w:eastAsia="en-US"/>
        </w:rPr>
        <w:fldChar w:fldCharType="begin">
          <w:ffData>
            <w:name w:val="tip_procedura"/>
            <w:enabled/>
            <w:calcOnExit w:val="0"/>
            <w:textInput/>
          </w:ffData>
        </w:fldChar>
      </w:r>
      <w:r>
        <w:rPr>
          <w:rFonts w:eastAsia="Calibri"/>
          <w:lang w:eastAsia="en-US"/>
        </w:rPr>
        <w:instrText xml:space="preserve"> FORMTEXT </w:instrTex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  <w:fldChar w:fldCharType="separate"/>
      </w:r>
      <w:r>
        <w:rPr>
          <w:rFonts w:eastAsia="Calibri"/>
          <w:lang w:eastAsia="en-US"/>
        </w:rPr>
        <w:t>legal</w:t>
      </w:r>
      <w:r>
        <w:rPr>
          <w:rFonts w:eastAsia="Calibri"/>
          <w:lang w:eastAsia="en-US"/>
        </w:rPr>
        <w:fldChar w:fldCharType="end"/>
      </w:r>
      <w:r>
        <w:rPr>
          <w:rFonts w:eastAsia="Calibri"/>
          <w:lang w:eastAsia="en-US"/>
        </w:rPr>
        <w:t xml:space="preserve"> îndeplinită.</w:t>
      </w:r>
    </w:p>
    <w:p w:rsidR="004E4690" w:rsidRDefault="004E4690" w:rsidP="004E4690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S-a făcut </w:t>
      </w:r>
      <w:r>
        <w:rPr>
          <w:rFonts w:eastAsia="Calibri"/>
          <w:lang w:eastAsia="en-US"/>
        </w:rPr>
        <w:fldChar w:fldCharType="begin">
          <w:ffData>
            <w:name w:val="tip_doc_despre_cauza"/>
            <w:enabled/>
            <w:calcOnExit w:val="0"/>
            <w:textInput/>
          </w:ffData>
        </w:fldChar>
      </w:r>
      <w:r>
        <w:rPr>
          <w:rFonts w:eastAsia="Calibri"/>
          <w:lang w:eastAsia="en-US"/>
        </w:rPr>
        <w:instrText xml:space="preserve"> FORMTEXT </w:instrTex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  <w:fldChar w:fldCharType="separate"/>
      </w:r>
      <w:r>
        <w:rPr>
          <w:rFonts w:eastAsia="Calibri"/>
          <w:lang w:eastAsia="en-US"/>
        </w:rPr>
        <w:t>referatul</w:t>
      </w:r>
      <w:r>
        <w:rPr>
          <w:rFonts w:eastAsia="Calibri"/>
          <w:lang w:eastAsia="en-US"/>
        </w:rPr>
        <w:fldChar w:fldCharType="end"/>
      </w:r>
      <w:r>
        <w:rPr>
          <w:rFonts w:eastAsia="Calibri"/>
          <w:lang w:eastAsia="en-US"/>
        </w:rPr>
        <w:t xml:space="preserve"> cauzei de către </w:t>
      </w:r>
      <w:r>
        <w:rPr>
          <w:rFonts w:eastAsia="Calibri"/>
          <w:lang w:eastAsia="en-US"/>
        </w:rPr>
        <w:fldChar w:fldCharType="begin">
          <w:ffData>
            <w:name w:val="functia_celui_care_f"/>
            <w:enabled/>
            <w:calcOnExit w:val="0"/>
            <w:textInput/>
          </w:ffData>
        </w:fldChar>
      </w:r>
      <w:r>
        <w:rPr>
          <w:rFonts w:eastAsia="Calibri"/>
          <w:lang w:eastAsia="en-US"/>
        </w:rPr>
        <w:instrText xml:space="preserve"> FORMTEXT </w:instrTex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  <w:fldChar w:fldCharType="separate"/>
      </w:r>
      <w:r>
        <w:rPr>
          <w:rFonts w:eastAsia="Calibri"/>
          <w:lang w:eastAsia="en-US"/>
        </w:rPr>
        <w:t>grefier</w:t>
      </w:r>
      <w:r>
        <w:rPr>
          <w:rFonts w:eastAsia="Calibri"/>
          <w:lang w:eastAsia="en-US"/>
        </w:rPr>
        <w:fldChar w:fldCharType="end"/>
      </w:r>
      <w:r>
        <w:rPr>
          <w:rFonts w:eastAsia="Calibri"/>
          <w:lang w:eastAsia="en-US"/>
        </w:rPr>
        <w:t xml:space="preserve">ul de ședință, referat din care reies aspectele anterior – menționate cu privire la obiectul cauzei, prezența părților, modalitatea de îndeplinire a procedurii de citare și stadiul procesual al recursului, aceasta aflându-se la primul termen de judecată. </w:t>
      </w:r>
    </w:p>
    <w:p w:rsidR="004E4690" w:rsidRDefault="004E4690" w:rsidP="004E4690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Se referă de către grefier și faptul că recurentul a făcut dovada achitării taxei judiciare de timbru în cuantum de 100 de lei, aferente cererii de recurs, cu ordinul de plată </w:t>
      </w:r>
      <w:proofErr w:type="spellStart"/>
      <w:r>
        <w:rPr>
          <w:rFonts w:eastAsia="Calibri"/>
          <w:lang w:eastAsia="en-US"/>
        </w:rPr>
        <w:t>ataşat</w:t>
      </w:r>
      <w:proofErr w:type="spellEnd"/>
      <w:r>
        <w:rPr>
          <w:rFonts w:eastAsia="Calibri"/>
          <w:lang w:eastAsia="en-US"/>
        </w:rPr>
        <w:t xml:space="preserve"> la fila 11 din dosar, iar </w:t>
      </w:r>
      <w:proofErr w:type="spellStart"/>
      <w:r>
        <w:rPr>
          <w:rFonts w:eastAsia="Calibri"/>
          <w:lang w:eastAsia="en-US"/>
        </w:rPr>
        <w:t>instituţia</w:t>
      </w:r>
      <w:proofErr w:type="spellEnd"/>
      <w:r>
        <w:rPr>
          <w:rFonts w:eastAsia="Calibri"/>
          <w:lang w:eastAsia="en-US"/>
        </w:rPr>
        <w:t xml:space="preserve"> intimată a formulat întâmpinare.</w:t>
      </w:r>
    </w:p>
    <w:p w:rsidR="004E4690" w:rsidRDefault="004E4690" w:rsidP="004E4690">
      <w:pPr>
        <w:ind w:firstLine="709"/>
        <w:jc w:val="both"/>
      </w:pPr>
      <w:r>
        <w:t xml:space="preserve">Apărătorul recurentului precizează că nu are chestiuni prealabile de invocat </w:t>
      </w:r>
      <w:proofErr w:type="spellStart"/>
      <w:r>
        <w:t>şi</w:t>
      </w:r>
      <w:proofErr w:type="spellEnd"/>
      <w:r>
        <w:t xml:space="preserve"> că nu solicită administrarea de probe noi în recurs.</w:t>
      </w:r>
    </w:p>
    <w:p w:rsidR="004E4690" w:rsidRDefault="0095571E" w:rsidP="004E4690">
      <w:pPr>
        <w:ind w:firstLine="709"/>
        <w:jc w:val="both"/>
      </w:pPr>
      <w:r>
        <w:t xml:space="preserve">Nemaifiind alte cereri de formulat, </w:t>
      </w:r>
      <w:r w:rsidR="004E4690">
        <w:t xml:space="preserve">Curtea constată finalizată cercetarea judecătorească </w:t>
      </w:r>
      <w:proofErr w:type="spellStart"/>
      <w:r w:rsidR="004E4690">
        <w:t>şi</w:t>
      </w:r>
      <w:proofErr w:type="spellEnd"/>
      <w:r w:rsidR="004E4690">
        <w:t xml:space="preserve"> acordă cuvântul în </w:t>
      </w:r>
      <w:proofErr w:type="spellStart"/>
      <w:r w:rsidR="004E4690">
        <w:t>susţinerea</w:t>
      </w:r>
      <w:proofErr w:type="spellEnd"/>
      <w:r w:rsidR="004E4690">
        <w:t xml:space="preserve"> recursului promovat împotriva </w:t>
      </w:r>
      <w:proofErr w:type="spellStart"/>
      <w:r w:rsidR="004E4690">
        <w:t>sentinţei</w:t>
      </w:r>
      <w:proofErr w:type="spellEnd"/>
      <w:r w:rsidR="004E4690">
        <w:t xml:space="preserve"> nr. </w:t>
      </w:r>
      <w:r w:rsidR="00BC1EE0">
        <w:t>S1</w:t>
      </w:r>
      <w:r w:rsidR="004E4690">
        <w:t xml:space="preserve"> </w:t>
      </w:r>
      <w:proofErr w:type="spellStart"/>
      <w:r w:rsidR="004E4690">
        <w:t>pronunţate</w:t>
      </w:r>
      <w:proofErr w:type="spellEnd"/>
      <w:r w:rsidR="004E4690">
        <w:t xml:space="preserve"> de Tribunalul </w:t>
      </w:r>
      <w:r w:rsidR="00BC1EE0">
        <w:t>...</w:t>
      </w:r>
      <w:r w:rsidR="004E4690">
        <w:t>.</w:t>
      </w:r>
    </w:p>
    <w:p w:rsidR="004E4690" w:rsidRDefault="004E4690" w:rsidP="004E4690">
      <w:pPr>
        <w:ind w:firstLine="709"/>
        <w:jc w:val="both"/>
      </w:pPr>
      <w:r>
        <w:t xml:space="preserve">Avocat </w:t>
      </w:r>
      <w:r w:rsidR="00BC1EE0">
        <w:t>AV</w:t>
      </w:r>
      <w:r>
        <w:t xml:space="preserve">, având cuvântul, solicită admiterea recursului astfel cum a fost formulat, apreciind incidente motivele de casare prevăzute de </w:t>
      </w:r>
      <w:proofErr w:type="spellStart"/>
      <w:r>
        <w:t>dispoziţiile</w:t>
      </w:r>
      <w:proofErr w:type="spellEnd"/>
      <w:r>
        <w:t xml:space="preserve"> art. 488 alin. (1) pct. 6 </w:t>
      </w:r>
      <w:proofErr w:type="spellStart"/>
      <w:r>
        <w:t>şi</w:t>
      </w:r>
      <w:proofErr w:type="spellEnd"/>
      <w:r>
        <w:t xml:space="preserve"> 8 din Codul de procedură civilă.</w:t>
      </w:r>
    </w:p>
    <w:p w:rsidR="004E4690" w:rsidRDefault="004E4690" w:rsidP="004E4690">
      <w:pPr>
        <w:ind w:firstLine="709"/>
        <w:jc w:val="both"/>
      </w:pPr>
      <w:r>
        <w:t xml:space="preserve">Potrivit apărătorului, în hotărârea </w:t>
      </w:r>
      <w:proofErr w:type="spellStart"/>
      <w:r>
        <w:t>recurată</w:t>
      </w:r>
      <w:proofErr w:type="spellEnd"/>
      <w:r>
        <w:t xml:space="preserve"> </w:t>
      </w:r>
      <w:proofErr w:type="spellStart"/>
      <w:r>
        <w:t>instanţa</w:t>
      </w:r>
      <w:proofErr w:type="spellEnd"/>
      <w:r>
        <w:t xml:space="preserve"> </w:t>
      </w:r>
      <w:r w:rsidR="00186215">
        <w:t xml:space="preserve">de fond </w:t>
      </w:r>
      <w:r>
        <w:t>s</w:t>
      </w:r>
      <w:r w:rsidR="00186215">
        <w:t>-a limitat la a analiza</w:t>
      </w:r>
      <w:r>
        <w:t xml:space="preserve"> doar </w:t>
      </w:r>
      <w:proofErr w:type="spellStart"/>
      <w:r>
        <w:t>condiţiile</w:t>
      </w:r>
      <w:proofErr w:type="spellEnd"/>
      <w:r>
        <w:t xml:space="preserve"> de înregistrare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ştergere</w:t>
      </w:r>
      <w:proofErr w:type="spellEnd"/>
      <w:r>
        <w:t xml:space="preserve"> a </w:t>
      </w:r>
      <w:proofErr w:type="spellStart"/>
      <w:r>
        <w:t>menţiunilor</w:t>
      </w:r>
      <w:proofErr w:type="spellEnd"/>
      <w:r>
        <w:t xml:space="preserve"> din „istoricul </w:t>
      </w:r>
      <w:proofErr w:type="spellStart"/>
      <w:r>
        <w:t>sancţiunilor</w:t>
      </w:r>
      <w:proofErr w:type="spellEnd"/>
      <w:r>
        <w:t xml:space="preserve">”, fără a analiza în concret </w:t>
      </w:r>
      <w:proofErr w:type="spellStart"/>
      <w:r>
        <w:t>conţinutul</w:t>
      </w:r>
      <w:proofErr w:type="spellEnd"/>
      <w:r>
        <w:t xml:space="preserve"> acestor </w:t>
      </w:r>
      <w:proofErr w:type="spellStart"/>
      <w:r>
        <w:t>menţiuni</w:t>
      </w:r>
      <w:proofErr w:type="spellEnd"/>
      <w:r>
        <w:t xml:space="preserve"> care, în mod evident, l-au prejudiciat pe recurent.</w:t>
      </w:r>
    </w:p>
    <w:p w:rsidR="004E4690" w:rsidRDefault="004E4690" w:rsidP="004E4690">
      <w:pPr>
        <w:ind w:firstLine="709"/>
        <w:jc w:val="both"/>
      </w:pPr>
      <w:r>
        <w:t xml:space="preserve">Subliniază faptul că recurentul nu a contestat </w:t>
      </w:r>
      <w:proofErr w:type="spellStart"/>
      <w:r>
        <w:t>existenţa</w:t>
      </w:r>
      <w:proofErr w:type="spellEnd"/>
      <w:r>
        <w:t xml:space="preserve"> </w:t>
      </w:r>
      <w:proofErr w:type="spellStart"/>
      <w:r>
        <w:t>menţiunilor</w:t>
      </w:r>
      <w:proofErr w:type="spellEnd"/>
      <w:r>
        <w:t>, ci modalitatea în care acestea au fost exprimate, respectiv faptul</w:t>
      </w:r>
      <w:r w:rsidR="00186215">
        <w:t xml:space="preserve"> că ar fi </w:t>
      </w:r>
      <w:proofErr w:type="spellStart"/>
      <w:r w:rsidR="00186215">
        <w:t>săvârşit</w:t>
      </w:r>
      <w:proofErr w:type="spellEnd"/>
      <w:r w:rsidR="00186215">
        <w:t xml:space="preserve"> o </w:t>
      </w:r>
      <w:proofErr w:type="spellStart"/>
      <w:r w:rsidR="00186215">
        <w:t>infracţiune</w:t>
      </w:r>
      <w:proofErr w:type="spellEnd"/>
      <w:r w:rsidR="00186215">
        <w:t>, aspect</w:t>
      </w:r>
      <w:r>
        <w:t xml:space="preserve"> total în dezacord cu realitatea, în </w:t>
      </w:r>
      <w:proofErr w:type="spellStart"/>
      <w:r>
        <w:t>condiţiile</w:t>
      </w:r>
      <w:proofErr w:type="spellEnd"/>
      <w:r>
        <w:t xml:space="preserve"> în care </w:t>
      </w:r>
      <w:proofErr w:type="spellStart"/>
      <w:r>
        <w:t>faţă</w:t>
      </w:r>
      <w:proofErr w:type="spellEnd"/>
      <w:r>
        <w:t xml:space="preserve"> de acesta nici măcar nu s-a început urmărirea penală. </w:t>
      </w:r>
    </w:p>
    <w:p w:rsidR="004E4690" w:rsidRDefault="004E4690" w:rsidP="004E4690">
      <w:pPr>
        <w:ind w:firstLine="709"/>
        <w:jc w:val="both"/>
      </w:pPr>
      <w:r>
        <w:t xml:space="preserve">Întrebat fiind de către </w:t>
      </w:r>
      <w:proofErr w:type="spellStart"/>
      <w:r>
        <w:t>instanţă</w:t>
      </w:r>
      <w:proofErr w:type="spellEnd"/>
      <w:r>
        <w:t xml:space="preserve">, apărătorul precizează că, din câte </w:t>
      </w:r>
      <w:proofErr w:type="spellStart"/>
      <w:r>
        <w:t>cunoaşte</w:t>
      </w:r>
      <w:proofErr w:type="spellEnd"/>
      <w:r>
        <w:t>, s-a</w:t>
      </w:r>
      <w:r w:rsidR="00B16ED1">
        <w:t xml:space="preserve"> dispus clasarea cauzei, dar că</w:t>
      </w:r>
      <w:r>
        <w:t xml:space="preserve">, la momentul respectiv, </w:t>
      </w:r>
      <w:r w:rsidR="00B16ED1">
        <w:t xml:space="preserve">atunci </w:t>
      </w:r>
      <w:r>
        <w:t>când recurentul a solicitat acest document pentru a-l folosi la Autoritatea Rutieră Română, a fost împiedicat să-</w:t>
      </w:r>
      <w:proofErr w:type="spellStart"/>
      <w:r>
        <w:t>şi</w:t>
      </w:r>
      <w:proofErr w:type="spellEnd"/>
      <w:r>
        <w:t xml:space="preserve"> prelungească atestatul de instructor auto; fără cheltuieli de judecată.</w:t>
      </w:r>
    </w:p>
    <w:p w:rsidR="004E4690" w:rsidRDefault="004E4690" w:rsidP="004E4690">
      <w:pPr>
        <w:ind w:firstLine="709"/>
        <w:jc w:val="both"/>
      </w:pPr>
      <w:r>
        <w:lastRenderedPageBreak/>
        <w:t xml:space="preserve">Curtea </w:t>
      </w:r>
      <w:proofErr w:type="spellStart"/>
      <w:r>
        <w:t>reţine</w:t>
      </w:r>
      <w:proofErr w:type="spellEnd"/>
      <w:r>
        <w:t xml:space="preserve"> cauza în </w:t>
      </w:r>
      <w:proofErr w:type="spellStart"/>
      <w:r>
        <w:t>pronunţare</w:t>
      </w:r>
      <w:proofErr w:type="spellEnd"/>
      <w:r>
        <w:t>.</w:t>
      </w:r>
    </w:p>
    <w:p w:rsidR="004E4690" w:rsidRDefault="004E4690" w:rsidP="004E4690"/>
    <w:p w:rsidR="004E4690" w:rsidRDefault="004E4690" w:rsidP="004E4690">
      <w:r>
        <w:t xml:space="preserve">                                                              Curtea de Apel,</w:t>
      </w:r>
    </w:p>
    <w:p w:rsidR="004E4690" w:rsidRDefault="004E4690" w:rsidP="004E4690">
      <w:pPr>
        <w:jc w:val="both"/>
      </w:pPr>
    </w:p>
    <w:p w:rsidR="004E4690" w:rsidRDefault="004E4690" w:rsidP="004E4690">
      <w:pPr>
        <w:ind w:firstLine="708"/>
        <w:jc w:val="both"/>
      </w:pPr>
      <w:r>
        <w:t xml:space="preserve">Împotriva </w:t>
      </w:r>
      <w:proofErr w:type="spellStart"/>
      <w:r>
        <w:rPr>
          <w:rFonts w:eastAsia="Calibri"/>
          <w:lang w:eastAsia="en-US"/>
        </w:rPr>
        <w:t>sentinţei</w:t>
      </w:r>
      <w:proofErr w:type="spellEnd"/>
      <w:r>
        <w:rPr>
          <w:rFonts w:eastAsia="Calibri"/>
          <w:lang w:eastAsia="en-US"/>
        </w:rPr>
        <w:t xml:space="preserve"> nr. </w:t>
      </w:r>
      <w:r w:rsidR="00BC1EE0">
        <w:rPr>
          <w:rFonts w:eastAsia="Calibri"/>
          <w:lang w:eastAsia="en-US"/>
        </w:rPr>
        <w:t>S1</w:t>
      </w:r>
      <w:r>
        <w:rPr>
          <w:rFonts w:eastAsia="Calibri"/>
          <w:lang w:eastAsia="en-US"/>
        </w:rPr>
        <w:t xml:space="preserve"> </w:t>
      </w:r>
      <w:r>
        <w:t xml:space="preserve">a Tribunalului </w:t>
      </w:r>
      <w:r w:rsidR="00BC1EE0">
        <w:t>...</w:t>
      </w:r>
      <w:r>
        <w:t xml:space="preserve"> a promovat recurs reclamantul </w:t>
      </w:r>
      <w:r w:rsidR="00BC1EE0">
        <w:t>X</w:t>
      </w:r>
      <w:r>
        <w:rPr>
          <w:rFonts w:eastAsia="Calibri"/>
          <w:lang w:eastAsia="en-US"/>
        </w:rPr>
        <w:t>,</w:t>
      </w:r>
      <w:r>
        <w:t xml:space="preserve"> invocând incidența motivelor de casare prevăzute de dispozițiile art. 488 alin. (1) pct. 6 </w:t>
      </w:r>
      <w:proofErr w:type="spellStart"/>
      <w:r>
        <w:t>şi</w:t>
      </w:r>
      <w:proofErr w:type="spellEnd"/>
      <w:r>
        <w:t xml:space="preserve"> 8 din Codul de procedură civilă. 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r>
        <w:t xml:space="preserve">În </w:t>
      </w:r>
      <w:proofErr w:type="spellStart"/>
      <w:r>
        <w:t>susţinerea</w:t>
      </w:r>
      <w:proofErr w:type="spellEnd"/>
      <w:r>
        <w:t xml:space="preserve"> căii de atac promovate, </w:t>
      </w:r>
      <w:r>
        <w:rPr>
          <w:rFonts w:eastAsia="Calibri"/>
          <w:lang w:eastAsia="en-US"/>
        </w:rPr>
        <w:t>r</w:t>
      </w:r>
      <w:r w:rsidRPr="004E4690">
        <w:rPr>
          <w:rFonts w:eastAsia="Calibri"/>
          <w:lang w:eastAsia="en-US"/>
        </w:rPr>
        <w:t>ecurentul a</w:t>
      </w:r>
      <w:r>
        <w:rPr>
          <w:rFonts w:eastAsia="Calibri"/>
          <w:lang w:eastAsia="en-US"/>
        </w:rPr>
        <w:t xml:space="preserve"> arătat că </w:t>
      </w:r>
      <w:r w:rsidRPr="004E4690">
        <w:rPr>
          <w:rFonts w:eastAsia="Calibri"/>
          <w:lang w:eastAsia="en-US"/>
        </w:rPr>
        <w:t xml:space="preserve">la data de </w:t>
      </w:r>
      <w:r w:rsidR="00BC1EE0">
        <w:rPr>
          <w:rFonts w:eastAsia="Calibri"/>
          <w:lang w:eastAsia="en-US"/>
        </w:rPr>
        <w:t>...</w:t>
      </w:r>
      <w:r w:rsidRPr="004E4690">
        <w:rPr>
          <w:rFonts w:eastAsia="Calibri"/>
          <w:lang w:eastAsia="en-US"/>
        </w:rPr>
        <w:t xml:space="preserve"> </w:t>
      </w:r>
      <w:r w:rsidR="00B16ED1">
        <w:rPr>
          <w:rFonts w:eastAsia="Calibri"/>
          <w:lang w:eastAsia="en-US"/>
        </w:rPr>
        <w:t>a</w:t>
      </w:r>
      <w:r w:rsidR="00B16ED1" w:rsidRPr="004E4690">
        <w:rPr>
          <w:rFonts w:eastAsia="Calibri"/>
          <w:lang w:eastAsia="en-US"/>
        </w:rPr>
        <w:t xml:space="preserve"> fost implicat </w:t>
      </w:r>
      <w:r w:rsidRPr="004E4690">
        <w:rPr>
          <w:rFonts w:eastAsia="Calibri"/>
          <w:lang w:eastAsia="en-US"/>
        </w:rPr>
        <w:t>într-un accident</w:t>
      </w:r>
      <w:r w:rsidR="00B16ED1">
        <w:rPr>
          <w:rFonts w:eastAsia="Calibri"/>
          <w:lang w:eastAsia="en-US"/>
        </w:rPr>
        <w:t xml:space="preserve"> rutier</w:t>
      </w:r>
      <w:r w:rsidRPr="004E4690">
        <w:rPr>
          <w:rFonts w:eastAsia="Calibri"/>
          <w:lang w:eastAsia="en-US"/>
        </w:rPr>
        <w:t xml:space="preserve">, fără a se încheia nici un proces – verbal de </w:t>
      </w:r>
      <w:proofErr w:type="spellStart"/>
      <w:r w:rsidRPr="004E4690">
        <w:rPr>
          <w:rFonts w:eastAsia="Calibri"/>
          <w:lang w:eastAsia="en-US"/>
        </w:rPr>
        <w:t>sancţionare</w:t>
      </w:r>
      <w:proofErr w:type="spellEnd"/>
      <w:r w:rsidRPr="004E4690">
        <w:rPr>
          <w:rFonts w:eastAsia="Calibri"/>
          <w:lang w:eastAsia="en-US"/>
        </w:rPr>
        <w:t xml:space="preserve"> </w:t>
      </w:r>
      <w:proofErr w:type="spellStart"/>
      <w:r w:rsidRPr="004E4690">
        <w:rPr>
          <w:rFonts w:eastAsia="Calibri"/>
          <w:lang w:eastAsia="en-US"/>
        </w:rPr>
        <w:t>contravenţională</w:t>
      </w:r>
      <w:proofErr w:type="spellEnd"/>
      <w:r w:rsidRPr="004E4690">
        <w:rPr>
          <w:rFonts w:eastAsia="Calibri"/>
          <w:lang w:eastAsia="en-US"/>
        </w:rPr>
        <w:t xml:space="preserve"> </w:t>
      </w:r>
      <w:proofErr w:type="spellStart"/>
      <w:r w:rsidRPr="004E4690">
        <w:rPr>
          <w:rFonts w:eastAsia="Calibri"/>
          <w:lang w:eastAsia="en-US"/>
        </w:rPr>
        <w:t>şi</w:t>
      </w:r>
      <w:proofErr w:type="spellEnd"/>
      <w:r w:rsidRPr="004E4690">
        <w:rPr>
          <w:rFonts w:eastAsia="Calibri"/>
          <w:lang w:eastAsia="en-US"/>
        </w:rPr>
        <w:t xml:space="preserve"> fără a se începe urmărirea penală </w:t>
      </w:r>
      <w:r w:rsidR="00B16ED1">
        <w:rPr>
          <w:rFonts w:eastAsia="Calibri"/>
          <w:lang w:eastAsia="en-US"/>
        </w:rPr>
        <w:t>împotriva sa</w:t>
      </w:r>
      <w:r w:rsidRPr="004E4690">
        <w:rPr>
          <w:rFonts w:eastAsia="Calibri"/>
          <w:lang w:eastAsia="en-US"/>
        </w:rPr>
        <w:t>.</w:t>
      </w:r>
      <w:r w:rsidR="00B16ED1">
        <w:rPr>
          <w:rFonts w:eastAsia="Calibri"/>
          <w:lang w:eastAsia="en-US"/>
        </w:rPr>
        <w:t xml:space="preserve"> 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r w:rsidRPr="004E4690">
        <w:rPr>
          <w:rFonts w:eastAsia="Calibri"/>
          <w:lang w:eastAsia="en-US"/>
        </w:rPr>
        <w:t xml:space="preserve">Ulterior, s-a dispus clasarea cauzei. Prin urmare, nu s-a constatat că </w:t>
      </w:r>
      <w:r w:rsidR="00B16ED1">
        <w:rPr>
          <w:rFonts w:eastAsia="Calibri"/>
          <w:lang w:eastAsia="en-US"/>
        </w:rPr>
        <w:t>reclamantul</w:t>
      </w:r>
      <w:r w:rsidRPr="004E4690">
        <w:rPr>
          <w:rFonts w:eastAsia="Calibri"/>
          <w:lang w:eastAsia="en-US"/>
        </w:rPr>
        <w:t xml:space="preserve"> ar fi </w:t>
      </w:r>
      <w:proofErr w:type="spellStart"/>
      <w:r w:rsidRPr="004E4690">
        <w:rPr>
          <w:rFonts w:eastAsia="Calibri"/>
          <w:lang w:eastAsia="en-US"/>
        </w:rPr>
        <w:t>săvârşit</w:t>
      </w:r>
      <w:proofErr w:type="spellEnd"/>
      <w:r w:rsidRPr="004E4690">
        <w:rPr>
          <w:rFonts w:eastAsia="Calibri"/>
          <w:lang w:eastAsia="en-US"/>
        </w:rPr>
        <w:t xml:space="preserve"> o </w:t>
      </w:r>
      <w:proofErr w:type="spellStart"/>
      <w:r w:rsidRPr="004E4690">
        <w:rPr>
          <w:rFonts w:eastAsia="Calibri"/>
          <w:lang w:eastAsia="en-US"/>
        </w:rPr>
        <w:t>infracţiune</w:t>
      </w:r>
      <w:proofErr w:type="spellEnd"/>
      <w:r w:rsidRPr="004E4690">
        <w:rPr>
          <w:rFonts w:eastAsia="Calibri"/>
          <w:lang w:eastAsia="en-US"/>
        </w:rPr>
        <w:t xml:space="preserve"> de vătămare corporală din culpă.</w:t>
      </w:r>
    </w:p>
    <w:p w:rsidR="004E4690" w:rsidRPr="004E4690" w:rsidRDefault="00B16ED1" w:rsidP="004E4690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F</w:t>
      </w:r>
      <w:r w:rsidR="004E4690" w:rsidRPr="004E4690">
        <w:rPr>
          <w:rFonts w:eastAsia="Calibri"/>
          <w:lang w:eastAsia="en-US"/>
        </w:rPr>
        <w:t xml:space="preserve">iind autorizat ca instructor auto, </w:t>
      </w:r>
      <w:r>
        <w:rPr>
          <w:rFonts w:eastAsia="Calibri"/>
          <w:lang w:eastAsia="en-US"/>
        </w:rPr>
        <w:t xml:space="preserve">reclamantul </w:t>
      </w:r>
      <w:r w:rsidR="004E4690" w:rsidRPr="004E4690">
        <w:rPr>
          <w:rFonts w:eastAsia="Calibri"/>
          <w:lang w:eastAsia="en-US"/>
        </w:rPr>
        <w:t xml:space="preserve">a solicitat eliberarea unui „istoric al </w:t>
      </w:r>
      <w:proofErr w:type="spellStart"/>
      <w:r w:rsidR="004E4690" w:rsidRPr="004E4690">
        <w:rPr>
          <w:rFonts w:eastAsia="Calibri"/>
          <w:lang w:eastAsia="en-US"/>
        </w:rPr>
        <w:t>sancţiunilor</w:t>
      </w:r>
      <w:proofErr w:type="spellEnd"/>
      <w:r w:rsidR="004E4690" w:rsidRPr="004E4690">
        <w:rPr>
          <w:rFonts w:eastAsia="Calibri"/>
          <w:lang w:eastAsia="en-US"/>
        </w:rPr>
        <w:t xml:space="preserve">” pentru a-l depune la Autoritatea Română Rutieră, în vederea </w:t>
      </w:r>
      <w:proofErr w:type="spellStart"/>
      <w:r w:rsidR="004E4690" w:rsidRPr="004E4690">
        <w:rPr>
          <w:rFonts w:eastAsia="Calibri"/>
          <w:lang w:eastAsia="en-US"/>
        </w:rPr>
        <w:t>obţinerii</w:t>
      </w:r>
      <w:proofErr w:type="spellEnd"/>
      <w:r w:rsidR="004E4690" w:rsidRPr="004E4690">
        <w:rPr>
          <w:rFonts w:eastAsia="Calibri"/>
          <w:lang w:eastAsia="en-US"/>
        </w:rPr>
        <w:t xml:space="preserve"> atestatului periodic.</w:t>
      </w:r>
    </w:p>
    <w:p w:rsidR="004E4690" w:rsidRPr="004E4690" w:rsidRDefault="00B16ED1" w:rsidP="004E4690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În atare </w:t>
      </w:r>
      <w:proofErr w:type="spellStart"/>
      <w:r>
        <w:rPr>
          <w:rFonts w:eastAsia="Calibri"/>
          <w:lang w:eastAsia="en-US"/>
        </w:rPr>
        <w:t>condiţii</w:t>
      </w:r>
      <w:proofErr w:type="spellEnd"/>
      <w:r>
        <w:rPr>
          <w:rFonts w:eastAsia="Calibri"/>
          <w:lang w:eastAsia="en-US"/>
        </w:rPr>
        <w:t>, a</w:t>
      </w:r>
      <w:r w:rsidR="004E4690" w:rsidRPr="004E4690">
        <w:rPr>
          <w:rFonts w:eastAsia="Calibri"/>
          <w:lang w:eastAsia="en-US"/>
        </w:rPr>
        <w:t xml:space="preserve"> fost eliberat „istoricul </w:t>
      </w:r>
      <w:proofErr w:type="spellStart"/>
      <w:r w:rsidR="004E4690" w:rsidRPr="004E4690">
        <w:rPr>
          <w:rFonts w:eastAsia="Calibri"/>
          <w:lang w:eastAsia="en-US"/>
        </w:rPr>
        <w:t>sancţiunilor</w:t>
      </w:r>
      <w:proofErr w:type="spellEnd"/>
      <w:r w:rsidR="004E4690" w:rsidRPr="004E4690">
        <w:rPr>
          <w:rFonts w:eastAsia="Calibri"/>
          <w:lang w:eastAsia="en-US"/>
        </w:rPr>
        <w:t xml:space="preserve">” având numărul </w:t>
      </w:r>
      <w:r w:rsidR="00BC1EE0">
        <w:rPr>
          <w:rFonts w:eastAsia="Calibri"/>
          <w:lang w:eastAsia="en-US"/>
        </w:rPr>
        <w:t>..</w:t>
      </w:r>
      <w:r w:rsidR="004E4690" w:rsidRPr="004E4690">
        <w:rPr>
          <w:rFonts w:eastAsia="Calibri"/>
          <w:lang w:eastAsia="en-US"/>
        </w:rPr>
        <w:t xml:space="preserve"> din data de </w:t>
      </w:r>
      <w:r w:rsidR="00BC1EE0">
        <w:rPr>
          <w:rFonts w:eastAsia="Calibri"/>
          <w:lang w:eastAsia="en-US"/>
        </w:rPr>
        <w:t>..</w:t>
      </w:r>
      <w:r w:rsidR="004E4690" w:rsidRPr="004E4690">
        <w:rPr>
          <w:rFonts w:eastAsia="Calibri"/>
          <w:lang w:eastAsia="en-US"/>
        </w:rPr>
        <w:t xml:space="preserve">, emis de Inspectoratul de </w:t>
      </w:r>
      <w:proofErr w:type="spellStart"/>
      <w:r w:rsidR="004E4690" w:rsidRPr="004E4690">
        <w:rPr>
          <w:rFonts w:eastAsia="Calibri"/>
          <w:lang w:eastAsia="en-US"/>
        </w:rPr>
        <w:t>Poliţie</w:t>
      </w:r>
      <w:proofErr w:type="spellEnd"/>
      <w:r w:rsidR="004E4690" w:rsidRPr="004E4690">
        <w:rPr>
          <w:rFonts w:eastAsia="Calibri"/>
          <w:lang w:eastAsia="en-US"/>
        </w:rPr>
        <w:t xml:space="preserve"> al </w:t>
      </w:r>
      <w:proofErr w:type="spellStart"/>
      <w:r w:rsidR="004E4690" w:rsidRPr="004E4690">
        <w:rPr>
          <w:rFonts w:eastAsia="Calibri"/>
          <w:lang w:eastAsia="en-US"/>
        </w:rPr>
        <w:t>judeţului</w:t>
      </w:r>
      <w:proofErr w:type="spellEnd"/>
      <w:r w:rsidR="004E4690" w:rsidRPr="004E4690">
        <w:rPr>
          <w:rFonts w:eastAsia="Calibri"/>
          <w:lang w:eastAsia="en-US"/>
        </w:rPr>
        <w:t xml:space="preserve"> </w:t>
      </w:r>
      <w:r w:rsidR="00BC1EE0">
        <w:rPr>
          <w:rFonts w:eastAsia="Calibri"/>
          <w:lang w:eastAsia="en-US"/>
        </w:rPr>
        <w:t>...</w:t>
      </w:r>
      <w:r w:rsidR="004E4690" w:rsidRPr="004E4690">
        <w:rPr>
          <w:rFonts w:eastAsia="Calibri"/>
          <w:lang w:eastAsia="en-US"/>
        </w:rPr>
        <w:t xml:space="preserve"> – Serviciul Rutier, </w:t>
      </w:r>
      <w:r>
        <w:rPr>
          <w:rFonts w:eastAsia="Calibri"/>
          <w:lang w:eastAsia="en-US"/>
        </w:rPr>
        <w:t>cu</w:t>
      </w:r>
      <w:r w:rsidR="004E4690" w:rsidRPr="004E4690">
        <w:rPr>
          <w:rFonts w:eastAsia="Calibri"/>
          <w:lang w:eastAsia="en-US"/>
        </w:rPr>
        <w:t xml:space="preserve"> </w:t>
      </w:r>
      <w:proofErr w:type="spellStart"/>
      <w:r w:rsidR="004E4690" w:rsidRPr="004E4690">
        <w:rPr>
          <w:rFonts w:eastAsia="Calibri"/>
          <w:lang w:eastAsia="en-US"/>
        </w:rPr>
        <w:t>menţiunile</w:t>
      </w:r>
      <w:proofErr w:type="spellEnd"/>
      <w:r w:rsidR="004E4690" w:rsidRPr="004E4690">
        <w:rPr>
          <w:rFonts w:eastAsia="Calibri"/>
          <w:lang w:eastAsia="en-US"/>
        </w:rPr>
        <w:t xml:space="preserve"> „abatere” - </w:t>
      </w:r>
      <w:proofErr w:type="spellStart"/>
      <w:r w:rsidR="004E4690" w:rsidRPr="004E4690">
        <w:rPr>
          <w:rFonts w:eastAsia="Calibri"/>
          <w:lang w:eastAsia="en-US"/>
        </w:rPr>
        <w:t>infracţiune</w:t>
      </w:r>
      <w:proofErr w:type="spellEnd"/>
      <w:r w:rsidR="004E4690" w:rsidRPr="004E4690">
        <w:rPr>
          <w:rFonts w:eastAsia="Calibri"/>
          <w:lang w:eastAsia="en-US"/>
        </w:rPr>
        <w:t xml:space="preserve"> - vătămare corporală din culpă </w:t>
      </w:r>
      <w:proofErr w:type="spellStart"/>
      <w:r w:rsidR="004E4690" w:rsidRPr="004E4690">
        <w:rPr>
          <w:rFonts w:eastAsia="Calibri"/>
          <w:lang w:eastAsia="en-US"/>
        </w:rPr>
        <w:t>şi</w:t>
      </w:r>
      <w:proofErr w:type="spellEnd"/>
      <w:r w:rsidR="004E4690" w:rsidRPr="004E4690">
        <w:rPr>
          <w:rFonts w:eastAsia="Calibri"/>
          <w:lang w:eastAsia="en-US"/>
        </w:rPr>
        <w:t xml:space="preserve"> „data comiterii” - </w:t>
      </w:r>
      <w:r w:rsidR="00BC1EE0">
        <w:rPr>
          <w:rFonts w:eastAsia="Calibri"/>
          <w:lang w:eastAsia="en-US"/>
        </w:rPr>
        <w:t>..</w:t>
      </w:r>
      <w:r w:rsidR="004E4690" w:rsidRPr="004E4690">
        <w:rPr>
          <w:rFonts w:eastAsia="Calibri"/>
          <w:lang w:eastAsia="en-US"/>
        </w:rPr>
        <w:t>.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proofErr w:type="spellStart"/>
      <w:r w:rsidRPr="004E4690">
        <w:rPr>
          <w:rFonts w:eastAsia="Calibri"/>
          <w:lang w:eastAsia="en-US"/>
        </w:rPr>
        <w:t>Faţă</w:t>
      </w:r>
      <w:proofErr w:type="spellEnd"/>
      <w:r w:rsidRPr="004E4690">
        <w:rPr>
          <w:rFonts w:eastAsia="Calibri"/>
          <w:lang w:eastAsia="en-US"/>
        </w:rPr>
        <w:t xml:space="preserve"> de această </w:t>
      </w:r>
      <w:proofErr w:type="spellStart"/>
      <w:r w:rsidRPr="004E4690">
        <w:rPr>
          <w:rFonts w:eastAsia="Calibri"/>
          <w:lang w:eastAsia="en-US"/>
        </w:rPr>
        <w:t>situaţie</w:t>
      </w:r>
      <w:proofErr w:type="spellEnd"/>
      <w:r w:rsidRPr="004E4690">
        <w:rPr>
          <w:rFonts w:eastAsia="Calibri"/>
          <w:lang w:eastAsia="en-US"/>
        </w:rPr>
        <w:t xml:space="preserve">, a fost formulată o cerere înregistrată sub numărul </w:t>
      </w:r>
      <w:r w:rsidR="00BC1EE0">
        <w:rPr>
          <w:rFonts w:eastAsia="Calibri"/>
          <w:lang w:eastAsia="en-US"/>
        </w:rPr>
        <w:t>..</w:t>
      </w:r>
      <w:r w:rsidRPr="004E4690">
        <w:rPr>
          <w:rFonts w:eastAsia="Calibri"/>
          <w:lang w:eastAsia="en-US"/>
        </w:rPr>
        <w:t xml:space="preserve"> din </w:t>
      </w:r>
      <w:r w:rsidR="00BC1EE0">
        <w:rPr>
          <w:rFonts w:eastAsia="Calibri"/>
          <w:lang w:eastAsia="en-US"/>
        </w:rPr>
        <w:t>..</w:t>
      </w:r>
      <w:r w:rsidRPr="004E4690">
        <w:rPr>
          <w:rFonts w:eastAsia="Calibri"/>
          <w:lang w:eastAsia="en-US"/>
        </w:rPr>
        <w:t xml:space="preserve">, pentru rectificarea „istoricului </w:t>
      </w:r>
      <w:proofErr w:type="spellStart"/>
      <w:r w:rsidRPr="004E4690">
        <w:rPr>
          <w:rFonts w:eastAsia="Calibri"/>
          <w:lang w:eastAsia="en-US"/>
        </w:rPr>
        <w:t>sancţiunilor</w:t>
      </w:r>
      <w:proofErr w:type="spellEnd"/>
      <w:r w:rsidRPr="004E4690">
        <w:rPr>
          <w:rFonts w:eastAsia="Calibri"/>
          <w:lang w:eastAsia="en-US"/>
        </w:rPr>
        <w:t>”, întrucât din cuprinsul acestuia rezultă cu certitudine că a existat o abatere – „</w:t>
      </w:r>
      <w:proofErr w:type="spellStart"/>
      <w:r w:rsidRPr="004E4690">
        <w:rPr>
          <w:rFonts w:eastAsia="Calibri"/>
          <w:lang w:eastAsia="en-US"/>
        </w:rPr>
        <w:t>infracţiune</w:t>
      </w:r>
      <w:proofErr w:type="spellEnd"/>
      <w:r w:rsidRPr="004E4690">
        <w:rPr>
          <w:rFonts w:eastAsia="Calibri"/>
          <w:lang w:eastAsia="en-US"/>
        </w:rPr>
        <w:t xml:space="preserve"> de vătămare corporală din culpă” comisă la data de </w:t>
      </w:r>
      <w:r w:rsidR="00BC1EE0">
        <w:rPr>
          <w:rFonts w:eastAsia="Calibri"/>
          <w:lang w:eastAsia="en-US"/>
        </w:rPr>
        <w:t>...</w:t>
      </w:r>
      <w:r w:rsidRPr="004E4690">
        <w:rPr>
          <w:rFonts w:eastAsia="Calibri"/>
          <w:lang w:eastAsia="en-US"/>
        </w:rPr>
        <w:t>.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r w:rsidRPr="004E4690">
        <w:rPr>
          <w:rFonts w:eastAsia="Calibri"/>
          <w:lang w:eastAsia="en-US"/>
        </w:rPr>
        <w:t xml:space="preserve">La data de </w:t>
      </w:r>
      <w:r w:rsidR="00BC1EE0">
        <w:rPr>
          <w:rFonts w:eastAsia="Calibri"/>
          <w:lang w:eastAsia="en-US"/>
        </w:rPr>
        <w:t>..</w:t>
      </w:r>
      <w:r w:rsidRPr="004E4690">
        <w:rPr>
          <w:rFonts w:eastAsia="Calibri"/>
          <w:lang w:eastAsia="en-US"/>
        </w:rPr>
        <w:t xml:space="preserve"> a fost eliberat un nou istoric, având numărul </w:t>
      </w:r>
      <w:r w:rsidR="00BC1EE0">
        <w:rPr>
          <w:rFonts w:eastAsia="Calibri"/>
          <w:lang w:eastAsia="en-US"/>
        </w:rPr>
        <w:t>..</w:t>
      </w:r>
      <w:r w:rsidRPr="004E4690">
        <w:rPr>
          <w:rFonts w:eastAsia="Calibri"/>
          <w:lang w:eastAsia="en-US"/>
        </w:rPr>
        <w:t xml:space="preserve">, cu </w:t>
      </w:r>
      <w:proofErr w:type="spellStart"/>
      <w:r w:rsidRPr="004E4690">
        <w:rPr>
          <w:rFonts w:eastAsia="Calibri"/>
          <w:lang w:eastAsia="en-US"/>
        </w:rPr>
        <w:t>aceleaşi</w:t>
      </w:r>
      <w:proofErr w:type="spellEnd"/>
      <w:r w:rsidRPr="004E4690">
        <w:rPr>
          <w:rFonts w:eastAsia="Calibri"/>
          <w:lang w:eastAsia="en-US"/>
        </w:rPr>
        <w:t xml:space="preserve"> </w:t>
      </w:r>
      <w:proofErr w:type="spellStart"/>
      <w:r w:rsidRPr="004E4690">
        <w:rPr>
          <w:rFonts w:eastAsia="Calibri"/>
          <w:lang w:eastAsia="en-US"/>
        </w:rPr>
        <w:t>menţiuni</w:t>
      </w:r>
      <w:proofErr w:type="spellEnd"/>
      <w:r w:rsidRPr="004E4690">
        <w:rPr>
          <w:rFonts w:eastAsia="Calibri"/>
          <w:lang w:eastAsia="en-US"/>
        </w:rPr>
        <w:t xml:space="preserve">, iar în data de </w:t>
      </w:r>
      <w:r w:rsidR="00BC1EE0">
        <w:rPr>
          <w:rFonts w:eastAsia="Calibri"/>
          <w:lang w:eastAsia="en-US"/>
        </w:rPr>
        <w:t>..</w:t>
      </w:r>
      <w:r w:rsidR="00B16ED1">
        <w:rPr>
          <w:rFonts w:eastAsia="Calibri"/>
          <w:lang w:eastAsia="en-US"/>
        </w:rPr>
        <w:t xml:space="preserve"> a fost emis un răspuns l</w:t>
      </w:r>
      <w:r w:rsidRPr="004E4690">
        <w:rPr>
          <w:rFonts w:eastAsia="Calibri"/>
          <w:lang w:eastAsia="en-US"/>
        </w:rPr>
        <w:t xml:space="preserve">a solicitarea reclamantului, prin care era informat că nu pot fi scoase </w:t>
      </w:r>
      <w:proofErr w:type="spellStart"/>
      <w:r w:rsidRPr="004E4690">
        <w:rPr>
          <w:rFonts w:eastAsia="Calibri"/>
          <w:lang w:eastAsia="en-US"/>
        </w:rPr>
        <w:t>menţiunile</w:t>
      </w:r>
      <w:proofErr w:type="spellEnd"/>
      <w:r w:rsidRPr="004E4690">
        <w:rPr>
          <w:rFonts w:eastAsia="Calibri"/>
          <w:lang w:eastAsia="en-US"/>
        </w:rPr>
        <w:t xml:space="preserve"> existente pe „istoricul </w:t>
      </w:r>
      <w:proofErr w:type="spellStart"/>
      <w:r w:rsidRPr="004E4690">
        <w:rPr>
          <w:rFonts w:eastAsia="Calibri"/>
          <w:lang w:eastAsia="en-US"/>
        </w:rPr>
        <w:t>sancţiunilor</w:t>
      </w:r>
      <w:proofErr w:type="spellEnd"/>
      <w:r w:rsidRPr="004E4690">
        <w:rPr>
          <w:rFonts w:eastAsia="Calibri"/>
          <w:lang w:eastAsia="en-US"/>
        </w:rPr>
        <w:t>”, întrucât acesta este în conformitate cu precizările articolului 4 din Ordinul M.A.I. nr. 141/2014.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r w:rsidRPr="004E4690">
        <w:rPr>
          <w:rFonts w:eastAsia="Calibri"/>
          <w:lang w:eastAsia="en-US"/>
        </w:rPr>
        <w:t xml:space="preserve">Prin cererea adresată Tribunalului </w:t>
      </w:r>
      <w:r w:rsidR="00BC1EE0">
        <w:rPr>
          <w:rFonts w:eastAsia="Calibri"/>
          <w:lang w:eastAsia="en-US"/>
        </w:rPr>
        <w:t>...</w:t>
      </w:r>
      <w:r w:rsidRPr="004E4690">
        <w:rPr>
          <w:rFonts w:eastAsia="Calibri"/>
          <w:lang w:eastAsia="en-US"/>
        </w:rPr>
        <w:t xml:space="preserve">, recurentul a urmărit modificarea </w:t>
      </w:r>
      <w:proofErr w:type="spellStart"/>
      <w:r w:rsidRPr="004E4690">
        <w:rPr>
          <w:rFonts w:eastAsia="Calibri"/>
          <w:lang w:eastAsia="en-US"/>
        </w:rPr>
        <w:t>menţiunilor</w:t>
      </w:r>
      <w:proofErr w:type="spellEnd"/>
      <w:r w:rsidRPr="004E4690">
        <w:rPr>
          <w:rFonts w:eastAsia="Calibri"/>
          <w:lang w:eastAsia="en-US"/>
        </w:rPr>
        <w:t xml:space="preserve"> trecute pe istoricul </w:t>
      </w:r>
      <w:proofErr w:type="spellStart"/>
      <w:r w:rsidRPr="004E4690">
        <w:rPr>
          <w:rFonts w:eastAsia="Calibri"/>
          <w:lang w:eastAsia="en-US"/>
        </w:rPr>
        <w:t>sancţiunilor</w:t>
      </w:r>
      <w:proofErr w:type="spellEnd"/>
      <w:r w:rsidRPr="004E4690">
        <w:rPr>
          <w:rFonts w:eastAsia="Calibri"/>
          <w:lang w:eastAsia="en-US"/>
        </w:rPr>
        <w:t xml:space="preserve">, apreciind în mod corect că aceste </w:t>
      </w:r>
      <w:proofErr w:type="spellStart"/>
      <w:r w:rsidRPr="004E4690">
        <w:rPr>
          <w:rFonts w:eastAsia="Calibri"/>
          <w:lang w:eastAsia="en-US"/>
        </w:rPr>
        <w:t>menţiuni</w:t>
      </w:r>
      <w:proofErr w:type="spellEnd"/>
      <w:r w:rsidRPr="004E4690">
        <w:rPr>
          <w:rFonts w:eastAsia="Calibri"/>
          <w:lang w:eastAsia="en-US"/>
        </w:rPr>
        <w:t xml:space="preserve"> nu corespund </w:t>
      </w:r>
      <w:proofErr w:type="spellStart"/>
      <w:r w:rsidRPr="004E4690">
        <w:rPr>
          <w:rFonts w:eastAsia="Calibri"/>
          <w:lang w:eastAsia="en-US"/>
        </w:rPr>
        <w:t>situaţiei</w:t>
      </w:r>
      <w:proofErr w:type="spellEnd"/>
      <w:r w:rsidRPr="004E4690">
        <w:rPr>
          <w:rFonts w:eastAsia="Calibri"/>
          <w:lang w:eastAsia="en-US"/>
        </w:rPr>
        <w:t xml:space="preserve"> reale, fiind de natur</w:t>
      </w:r>
      <w:r w:rsidR="00EF555F">
        <w:rPr>
          <w:rFonts w:eastAsia="Calibri"/>
          <w:lang w:eastAsia="en-US"/>
        </w:rPr>
        <w:t xml:space="preserve">ă să-i genereze un prejudiciu. </w:t>
      </w:r>
      <w:proofErr w:type="spellStart"/>
      <w:r w:rsidR="00EF555F">
        <w:rPr>
          <w:rFonts w:eastAsia="Calibri"/>
          <w:lang w:eastAsia="en-US"/>
        </w:rPr>
        <w:t>Aşadar</w:t>
      </w:r>
      <w:proofErr w:type="spellEnd"/>
      <w:r w:rsidR="00EF555F">
        <w:rPr>
          <w:rFonts w:eastAsia="Calibri"/>
          <w:lang w:eastAsia="en-US"/>
        </w:rPr>
        <w:t>, c</w:t>
      </w:r>
      <w:r w:rsidRPr="004E4690">
        <w:rPr>
          <w:rFonts w:eastAsia="Calibri"/>
          <w:lang w:eastAsia="en-US"/>
        </w:rPr>
        <w:t xml:space="preserve">hiar dacă ulterior </w:t>
      </w:r>
      <w:proofErr w:type="spellStart"/>
      <w:r w:rsidRPr="004E4690">
        <w:rPr>
          <w:rFonts w:eastAsia="Calibri"/>
          <w:lang w:eastAsia="en-US"/>
        </w:rPr>
        <w:t>soluţia</w:t>
      </w:r>
      <w:proofErr w:type="spellEnd"/>
      <w:r w:rsidRPr="004E4690">
        <w:rPr>
          <w:rFonts w:eastAsia="Calibri"/>
          <w:lang w:eastAsia="en-US"/>
        </w:rPr>
        <w:t xml:space="preserve"> de clasare </w:t>
      </w:r>
      <w:proofErr w:type="spellStart"/>
      <w:r w:rsidRPr="004E4690">
        <w:rPr>
          <w:rFonts w:eastAsia="Calibri"/>
          <w:lang w:eastAsia="en-US"/>
        </w:rPr>
        <w:t>pronunţată</w:t>
      </w:r>
      <w:proofErr w:type="spellEnd"/>
      <w:r w:rsidRPr="004E4690">
        <w:rPr>
          <w:rFonts w:eastAsia="Calibri"/>
          <w:lang w:eastAsia="en-US"/>
        </w:rPr>
        <w:t xml:space="preserve"> în cauză a d</w:t>
      </w:r>
      <w:r w:rsidR="00EF555F">
        <w:rPr>
          <w:rFonts w:eastAsia="Calibri"/>
          <w:lang w:eastAsia="en-US"/>
        </w:rPr>
        <w:t xml:space="preserve">us la modificarea </w:t>
      </w:r>
      <w:proofErr w:type="spellStart"/>
      <w:r w:rsidR="00EF555F">
        <w:rPr>
          <w:rFonts w:eastAsia="Calibri"/>
          <w:lang w:eastAsia="en-US"/>
        </w:rPr>
        <w:t>menţiunilor</w:t>
      </w:r>
      <w:proofErr w:type="spellEnd"/>
      <w:r w:rsidR="00EF555F">
        <w:rPr>
          <w:rFonts w:eastAsia="Calibri"/>
          <w:lang w:eastAsia="en-US"/>
        </w:rPr>
        <w:t>, l</w:t>
      </w:r>
      <w:r w:rsidRPr="004E4690">
        <w:rPr>
          <w:rFonts w:eastAsia="Calibri"/>
          <w:lang w:eastAsia="en-US"/>
        </w:rPr>
        <w:t xml:space="preserve">a momentul operării </w:t>
      </w:r>
      <w:proofErr w:type="spellStart"/>
      <w:r w:rsidRPr="004E4690">
        <w:rPr>
          <w:rFonts w:eastAsia="Calibri"/>
          <w:lang w:eastAsia="en-US"/>
        </w:rPr>
        <w:t>iniţiale</w:t>
      </w:r>
      <w:proofErr w:type="spellEnd"/>
      <w:r w:rsidRPr="004E4690">
        <w:rPr>
          <w:rFonts w:eastAsia="Calibri"/>
          <w:lang w:eastAsia="en-US"/>
        </w:rPr>
        <w:t xml:space="preserve"> </w:t>
      </w:r>
      <w:proofErr w:type="spellStart"/>
      <w:r w:rsidRPr="004E4690">
        <w:rPr>
          <w:rFonts w:eastAsia="Calibri"/>
          <w:lang w:eastAsia="en-US"/>
        </w:rPr>
        <w:t>menţiunile</w:t>
      </w:r>
      <w:proofErr w:type="spellEnd"/>
      <w:r w:rsidRPr="004E4690">
        <w:rPr>
          <w:rFonts w:eastAsia="Calibri"/>
          <w:lang w:eastAsia="en-US"/>
        </w:rPr>
        <w:t xml:space="preserve"> au avut efecte asupra exercitării unor </w:t>
      </w:r>
      <w:proofErr w:type="spellStart"/>
      <w:r w:rsidRPr="004E4690">
        <w:rPr>
          <w:rFonts w:eastAsia="Calibri"/>
          <w:lang w:eastAsia="en-US"/>
        </w:rPr>
        <w:t>activităţi</w:t>
      </w:r>
      <w:proofErr w:type="spellEnd"/>
      <w:r w:rsidRPr="004E4690">
        <w:rPr>
          <w:rFonts w:eastAsia="Calibri"/>
          <w:lang w:eastAsia="en-US"/>
        </w:rPr>
        <w:t xml:space="preserve"> de către recurent.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proofErr w:type="spellStart"/>
      <w:r w:rsidRPr="004E4690">
        <w:rPr>
          <w:rFonts w:eastAsia="Calibri"/>
          <w:lang w:eastAsia="en-US"/>
        </w:rPr>
        <w:t>Instanţa</w:t>
      </w:r>
      <w:proofErr w:type="spellEnd"/>
      <w:r w:rsidRPr="004E4690">
        <w:rPr>
          <w:rFonts w:eastAsia="Calibri"/>
          <w:lang w:eastAsia="en-US"/>
        </w:rPr>
        <w:t xml:space="preserve"> de fond a </w:t>
      </w:r>
      <w:proofErr w:type="spellStart"/>
      <w:r w:rsidRPr="004E4690">
        <w:rPr>
          <w:rFonts w:eastAsia="Calibri"/>
          <w:lang w:eastAsia="en-US"/>
        </w:rPr>
        <w:t>reţinut</w:t>
      </w:r>
      <w:proofErr w:type="spellEnd"/>
      <w:r w:rsidRPr="004E4690">
        <w:rPr>
          <w:rFonts w:eastAsia="Calibri"/>
          <w:lang w:eastAsia="en-US"/>
        </w:rPr>
        <w:t xml:space="preserve"> că „istoricul </w:t>
      </w:r>
      <w:proofErr w:type="spellStart"/>
      <w:r w:rsidRPr="004E4690">
        <w:rPr>
          <w:rFonts w:eastAsia="Calibri"/>
          <w:lang w:eastAsia="en-US"/>
        </w:rPr>
        <w:t>sancţiunilor</w:t>
      </w:r>
      <w:proofErr w:type="spellEnd"/>
      <w:r w:rsidRPr="004E4690">
        <w:rPr>
          <w:rFonts w:eastAsia="Calibri"/>
          <w:lang w:eastAsia="en-US"/>
        </w:rPr>
        <w:t xml:space="preserve">” care face obiectul </w:t>
      </w:r>
      <w:proofErr w:type="spellStart"/>
      <w:r w:rsidRPr="004E4690">
        <w:rPr>
          <w:rFonts w:eastAsia="Calibri"/>
          <w:lang w:eastAsia="en-US"/>
        </w:rPr>
        <w:t>acţiunii</w:t>
      </w:r>
      <w:proofErr w:type="spellEnd"/>
      <w:r w:rsidRPr="004E4690">
        <w:rPr>
          <w:rFonts w:eastAsia="Calibri"/>
          <w:lang w:eastAsia="en-US"/>
        </w:rPr>
        <w:t xml:space="preserve"> a fost eliberat întrucât </w:t>
      </w:r>
      <w:proofErr w:type="spellStart"/>
      <w:r w:rsidRPr="004E4690">
        <w:rPr>
          <w:rFonts w:eastAsia="Calibri"/>
          <w:lang w:eastAsia="en-US"/>
        </w:rPr>
        <w:t>faţă</w:t>
      </w:r>
      <w:proofErr w:type="spellEnd"/>
      <w:r w:rsidRPr="004E4690">
        <w:rPr>
          <w:rFonts w:eastAsia="Calibri"/>
          <w:lang w:eastAsia="en-US"/>
        </w:rPr>
        <w:t xml:space="preserve"> de </w:t>
      </w:r>
      <w:r w:rsidR="00EF555F">
        <w:rPr>
          <w:rFonts w:eastAsia="Calibri"/>
          <w:lang w:eastAsia="en-US"/>
        </w:rPr>
        <w:t xml:space="preserve">numitul </w:t>
      </w:r>
      <w:r w:rsidR="00BC1EE0">
        <w:rPr>
          <w:rFonts w:eastAsia="Calibri"/>
          <w:lang w:eastAsia="en-US"/>
        </w:rPr>
        <w:t>X</w:t>
      </w:r>
      <w:r w:rsidRPr="004E4690">
        <w:rPr>
          <w:rFonts w:eastAsia="Calibri"/>
          <w:lang w:eastAsia="en-US"/>
        </w:rPr>
        <w:t xml:space="preserve"> au fost începute cercetări penale sub aspectul </w:t>
      </w:r>
      <w:proofErr w:type="spellStart"/>
      <w:r w:rsidRPr="004E4690">
        <w:rPr>
          <w:rFonts w:eastAsia="Calibri"/>
          <w:lang w:eastAsia="en-US"/>
        </w:rPr>
        <w:t>săvârşirii</w:t>
      </w:r>
      <w:proofErr w:type="spellEnd"/>
      <w:r w:rsidRPr="004E4690">
        <w:rPr>
          <w:rFonts w:eastAsia="Calibri"/>
          <w:lang w:eastAsia="en-US"/>
        </w:rPr>
        <w:t xml:space="preserve"> </w:t>
      </w:r>
      <w:proofErr w:type="spellStart"/>
      <w:r w:rsidRPr="004E4690">
        <w:rPr>
          <w:rFonts w:eastAsia="Calibri"/>
          <w:lang w:eastAsia="en-US"/>
        </w:rPr>
        <w:t>infracţiunii</w:t>
      </w:r>
      <w:proofErr w:type="spellEnd"/>
      <w:r w:rsidRPr="004E4690">
        <w:rPr>
          <w:rFonts w:eastAsia="Calibri"/>
          <w:lang w:eastAsia="en-US"/>
        </w:rPr>
        <w:t xml:space="preserve"> prevăzute </w:t>
      </w:r>
      <w:proofErr w:type="spellStart"/>
      <w:r w:rsidRPr="004E4690">
        <w:rPr>
          <w:rFonts w:eastAsia="Calibri"/>
          <w:lang w:eastAsia="en-US"/>
        </w:rPr>
        <w:t>şi</w:t>
      </w:r>
      <w:proofErr w:type="spellEnd"/>
      <w:r w:rsidRPr="004E4690">
        <w:rPr>
          <w:rFonts w:eastAsia="Calibri"/>
          <w:lang w:eastAsia="en-US"/>
        </w:rPr>
        <w:t xml:space="preserve"> pedepsite de art. 196 din Codul Penal.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r w:rsidRPr="004E4690">
        <w:rPr>
          <w:rFonts w:eastAsia="Calibri"/>
          <w:lang w:eastAsia="en-US"/>
        </w:rPr>
        <w:t xml:space="preserve">Concomitent cu întocmirea dosarului de cercetare penală s-a dispus inclusiv măsura administrativă a </w:t>
      </w:r>
      <w:proofErr w:type="spellStart"/>
      <w:r w:rsidRPr="004E4690">
        <w:rPr>
          <w:rFonts w:eastAsia="Calibri"/>
          <w:lang w:eastAsia="en-US"/>
        </w:rPr>
        <w:t>reţinerii</w:t>
      </w:r>
      <w:proofErr w:type="spellEnd"/>
      <w:r w:rsidRPr="004E4690">
        <w:rPr>
          <w:rFonts w:eastAsia="Calibri"/>
          <w:lang w:eastAsia="en-US"/>
        </w:rPr>
        <w:t xml:space="preserve"> permisului de conducere în vederea anulării, cu drept de </w:t>
      </w:r>
      <w:proofErr w:type="spellStart"/>
      <w:r w:rsidRPr="004E4690">
        <w:rPr>
          <w:rFonts w:eastAsia="Calibri"/>
          <w:lang w:eastAsia="en-US"/>
        </w:rPr>
        <w:t>circulaţie</w:t>
      </w:r>
      <w:proofErr w:type="spellEnd"/>
      <w:r w:rsidRPr="004E4690">
        <w:rPr>
          <w:rFonts w:eastAsia="Calibri"/>
          <w:lang w:eastAsia="en-US"/>
        </w:rPr>
        <w:t xml:space="preserve">, fiind făcute anumite </w:t>
      </w:r>
      <w:proofErr w:type="spellStart"/>
      <w:r w:rsidRPr="004E4690">
        <w:rPr>
          <w:rFonts w:eastAsia="Calibri"/>
          <w:lang w:eastAsia="en-US"/>
        </w:rPr>
        <w:t>menţiuni</w:t>
      </w:r>
      <w:proofErr w:type="spellEnd"/>
      <w:r w:rsidRPr="004E4690">
        <w:rPr>
          <w:rFonts w:eastAsia="Calibri"/>
          <w:lang w:eastAsia="en-US"/>
        </w:rPr>
        <w:t xml:space="preserve"> în </w:t>
      </w:r>
      <w:proofErr w:type="spellStart"/>
      <w:r w:rsidRPr="004E4690">
        <w:rPr>
          <w:rFonts w:eastAsia="Calibri"/>
          <w:lang w:eastAsia="en-US"/>
        </w:rPr>
        <w:t>aplicaţia</w:t>
      </w:r>
      <w:proofErr w:type="spellEnd"/>
      <w:r w:rsidRPr="004E4690">
        <w:rPr>
          <w:rFonts w:eastAsia="Calibri"/>
          <w:lang w:eastAsia="en-US"/>
        </w:rPr>
        <w:t xml:space="preserve"> informatică.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r w:rsidRPr="004E4690">
        <w:rPr>
          <w:rFonts w:eastAsia="Calibri"/>
          <w:lang w:eastAsia="en-US"/>
        </w:rPr>
        <w:t xml:space="preserve">Se </w:t>
      </w:r>
      <w:proofErr w:type="spellStart"/>
      <w:r w:rsidRPr="004E4690">
        <w:rPr>
          <w:rFonts w:eastAsia="Calibri"/>
          <w:lang w:eastAsia="en-US"/>
        </w:rPr>
        <w:t>reţine</w:t>
      </w:r>
      <w:proofErr w:type="spellEnd"/>
      <w:r w:rsidRPr="004E4690">
        <w:rPr>
          <w:rFonts w:eastAsia="Calibri"/>
          <w:lang w:eastAsia="en-US"/>
        </w:rPr>
        <w:t xml:space="preserve"> de către </w:t>
      </w:r>
      <w:proofErr w:type="spellStart"/>
      <w:r w:rsidRPr="004E4690">
        <w:rPr>
          <w:rFonts w:eastAsia="Calibri"/>
          <w:lang w:eastAsia="en-US"/>
        </w:rPr>
        <w:t>instanţă</w:t>
      </w:r>
      <w:proofErr w:type="spellEnd"/>
      <w:r w:rsidRPr="004E4690">
        <w:rPr>
          <w:rFonts w:eastAsia="Calibri"/>
          <w:lang w:eastAsia="en-US"/>
        </w:rPr>
        <w:t xml:space="preserve">, că potrivit art. 4 din Ordinul M.A.I., </w:t>
      </w:r>
      <w:proofErr w:type="spellStart"/>
      <w:r w:rsidRPr="004E4690">
        <w:rPr>
          <w:rFonts w:eastAsia="Calibri"/>
          <w:lang w:eastAsia="en-US"/>
        </w:rPr>
        <w:t>menţiunile</w:t>
      </w:r>
      <w:proofErr w:type="spellEnd"/>
      <w:r w:rsidRPr="004E4690">
        <w:rPr>
          <w:rFonts w:eastAsia="Calibri"/>
          <w:lang w:eastAsia="en-US"/>
        </w:rPr>
        <w:t xml:space="preserve"> privind permisele </w:t>
      </w:r>
      <w:proofErr w:type="spellStart"/>
      <w:r w:rsidRPr="004E4690">
        <w:rPr>
          <w:rFonts w:eastAsia="Calibri"/>
          <w:lang w:eastAsia="en-US"/>
        </w:rPr>
        <w:t>şi</w:t>
      </w:r>
      <w:proofErr w:type="spellEnd"/>
      <w:r w:rsidRPr="004E4690">
        <w:rPr>
          <w:rFonts w:eastAsia="Calibri"/>
          <w:lang w:eastAsia="en-US"/>
        </w:rPr>
        <w:t xml:space="preserve"> </w:t>
      </w:r>
      <w:proofErr w:type="spellStart"/>
      <w:r w:rsidRPr="004E4690">
        <w:rPr>
          <w:rFonts w:eastAsia="Calibri"/>
          <w:lang w:eastAsia="en-US"/>
        </w:rPr>
        <w:t>sancţiunile</w:t>
      </w:r>
      <w:proofErr w:type="spellEnd"/>
      <w:r w:rsidRPr="004E4690">
        <w:rPr>
          <w:rFonts w:eastAsia="Calibri"/>
          <w:lang w:eastAsia="en-US"/>
        </w:rPr>
        <w:t xml:space="preserve"> aplicate, se </w:t>
      </w:r>
      <w:proofErr w:type="spellStart"/>
      <w:r w:rsidRPr="004E4690">
        <w:rPr>
          <w:rFonts w:eastAsia="Calibri"/>
          <w:lang w:eastAsia="en-US"/>
        </w:rPr>
        <w:t>şterg</w:t>
      </w:r>
      <w:proofErr w:type="spellEnd"/>
      <w:r w:rsidRPr="004E4690">
        <w:rPr>
          <w:rFonts w:eastAsia="Calibri"/>
          <w:lang w:eastAsia="en-US"/>
        </w:rPr>
        <w:t xml:space="preserve"> automat în termen de 5 ani, </w:t>
      </w:r>
      <w:proofErr w:type="spellStart"/>
      <w:r w:rsidRPr="004E4690">
        <w:rPr>
          <w:rFonts w:eastAsia="Calibri"/>
          <w:lang w:eastAsia="en-US"/>
        </w:rPr>
        <w:t>excepţie</w:t>
      </w:r>
      <w:proofErr w:type="spellEnd"/>
      <w:r w:rsidRPr="004E4690">
        <w:rPr>
          <w:rFonts w:eastAsia="Calibri"/>
          <w:lang w:eastAsia="en-US"/>
        </w:rPr>
        <w:t xml:space="preserve"> făcând </w:t>
      </w:r>
      <w:proofErr w:type="spellStart"/>
      <w:r w:rsidRPr="004E4690">
        <w:rPr>
          <w:rFonts w:eastAsia="Calibri"/>
          <w:lang w:eastAsia="en-US"/>
        </w:rPr>
        <w:t>menţiunile</w:t>
      </w:r>
      <w:proofErr w:type="spellEnd"/>
      <w:r w:rsidRPr="004E4690">
        <w:rPr>
          <w:rFonts w:eastAsia="Calibri"/>
          <w:lang w:eastAsia="en-US"/>
        </w:rPr>
        <w:t xml:space="preserve"> introduse în următoarele </w:t>
      </w:r>
      <w:proofErr w:type="spellStart"/>
      <w:r w:rsidRPr="004E4690">
        <w:rPr>
          <w:rFonts w:eastAsia="Calibri"/>
          <w:lang w:eastAsia="en-US"/>
        </w:rPr>
        <w:t>situaţii</w:t>
      </w:r>
      <w:proofErr w:type="spellEnd"/>
      <w:r w:rsidRPr="004E4690">
        <w:rPr>
          <w:rFonts w:eastAsia="Calibri"/>
          <w:lang w:eastAsia="en-US"/>
        </w:rPr>
        <w:t>: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r w:rsidRPr="004E4690">
        <w:rPr>
          <w:rFonts w:eastAsia="Calibri"/>
          <w:lang w:eastAsia="en-US"/>
        </w:rPr>
        <w:t xml:space="preserve">a) ca urmare a constatării unor fapte ce constituie </w:t>
      </w:r>
      <w:proofErr w:type="spellStart"/>
      <w:r w:rsidRPr="004E4690">
        <w:rPr>
          <w:rFonts w:eastAsia="Calibri"/>
          <w:lang w:eastAsia="en-US"/>
        </w:rPr>
        <w:t>infracţiuni</w:t>
      </w:r>
      <w:proofErr w:type="spellEnd"/>
      <w:r w:rsidRPr="004E4690">
        <w:rPr>
          <w:rFonts w:eastAsia="Calibri"/>
          <w:lang w:eastAsia="en-US"/>
        </w:rPr>
        <w:t xml:space="preserve"> care au avut ca rezultat decesul sau vătămarea corporală a unei persoane, </w:t>
      </w:r>
      <w:proofErr w:type="spellStart"/>
      <w:r w:rsidRPr="004E4690">
        <w:rPr>
          <w:rFonts w:eastAsia="Calibri"/>
          <w:lang w:eastAsia="en-US"/>
        </w:rPr>
        <w:t>săvârşite</w:t>
      </w:r>
      <w:proofErr w:type="spellEnd"/>
      <w:r w:rsidRPr="004E4690">
        <w:rPr>
          <w:rFonts w:eastAsia="Calibri"/>
          <w:lang w:eastAsia="en-US"/>
        </w:rPr>
        <w:t xml:space="preserve"> din cauza ne respectării regulilor tic </w:t>
      </w:r>
      <w:proofErr w:type="spellStart"/>
      <w:r w:rsidRPr="004E4690">
        <w:rPr>
          <w:rFonts w:eastAsia="Calibri"/>
          <w:lang w:eastAsia="en-US"/>
        </w:rPr>
        <w:t>circulaţie</w:t>
      </w:r>
      <w:proofErr w:type="spellEnd"/>
      <w:r w:rsidRPr="004E4690">
        <w:rPr>
          <w:rFonts w:eastAsia="Calibri"/>
          <w:lang w:eastAsia="en-US"/>
        </w:rPr>
        <w:t>;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r w:rsidRPr="004E4690">
        <w:rPr>
          <w:rFonts w:eastAsia="Calibri"/>
          <w:lang w:eastAsia="en-US"/>
        </w:rPr>
        <w:t xml:space="preserve">b) ca urmare a constatării unor fapte ce constituie </w:t>
      </w:r>
      <w:proofErr w:type="spellStart"/>
      <w:r w:rsidRPr="004E4690">
        <w:rPr>
          <w:rFonts w:eastAsia="Calibri"/>
          <w:lang w:eastAsia="en-US"/>
        </w:rPr>
        <w:t>infracţiuni</w:t>
      </w:r>
      <w:proofErr w:type="spellEnd"/>
      <w:r w:rsidRPr="004E4690">
        <w:rPr>
          <w:rFonts w:eastAsia="Calibri"/>
          <w:lang w:eastAsia="en-US"/>
        </w:rPr>
        <w:t xml:space="preserve"> contra </w:t>
      </w:r>
      <w:proofErr w:type="spellStart"/>
      <w:r w:rsidRPr="004E4690">
        <w:rPr>
          <w:rFonts w:eastAsia="Calibri"/>
          <w:lang w:eastAsia="en-US"/>
        </w:rPr>
        <w:t>siguranţei</w:t>
      </w:r>
      <w:proofErr w:type="spellEnd"/>
      <w:r w:rsidRPr="004E4690">
        <w:rPr>
          <w:rFonts w:eastAsia="Calibri"/>
          <w:lang w:eastAsia="en-US"/>
        </w:rPr>
        <w:t xml:space="preserve"> </w:t>
      </w:r>
      <w:proofErr w:type="spellStart"/>
      <w:r w:rsidRPr="004E4690">
        <w:rPr>
          <w:rFonts w:eastAsia="Calibri"/>
          <w:lang w:eastAsia="en-US"/>
        </w:rPr>
        <w:t>circulaţiei</w:t>
      </w:r>
      <w:proofErr w:type="spellEnd"/>
      <w:r w:rsidRPr="004E4690">
        <w:rPr>
          <w:rFonts w:eastAsia="Calibri"/>
          <w:lang w:eastAsia="en-US"/>
        </w:rPr>
        <w:t xml:space="preserve"> pe drumurile publice;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r w:rsidRPr="004E4690">
        <w:rPr>
          <w:rFonts w:eastAsia="Calibri"/>
          <w:lang w:eastAsia="en-US"/>
        </w:rPr>
        <w:t xml:space="preserve">c) ca urmare a </w:t>
      </w:r>
      <w:proofErr w:type="spellStart"/>
      <w:r w:rsidRPr="004E4690">
        <w:rPr>
          <w:rFonts w:eastAsia="Calibri"/>
          <w:lang w:eastAsia="en-US"/>
        </w:rPr>
        <w:t>existenţei</w:t>
      </w:r>
      <w:proofErr w:type="spellEnd"/>
      <w:r w:rsidRPr="004E4690">
        <w:rPr>
          <w:rFonts w:eastAsia="Calibri"/>
          <w:lang w:eastAsia="en-US"/>
        </w:rPr>
        <w:t xml:space="preserve"> unei hotărâri </w:t>
      </w:r>
      <w:proofErr w:type="spellStart"/>
      <w:r w:rsidRPr="004E4690">
        <w:rPr>
          <w:rFonts w:eastAsia="Calibri"/>
          <w:lang w:eastAsia="en-US"/>
        </w:rPr>
        <w:t>judecătoreşti</w:t>
      </w:r>
      <w:proofErr w:type="spellEnd"/>
      <w:r w:rsidRPr="004E4690">
        <w:rPr>
          <w:rFonts w:eastAsia="Calibri"/>
          <w:lang w:eastAsia="en-US"/>
        </w:rPr>
        <w:t xml:space="preserve"> definitive care prevede interzicerea exercitării dreptului de a conduce vehicule;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r w:rsidRPr="004E4690">
        <w:rPr>
          <w:rFonts w:eastAsia="Calibri"/>
          <w:lang w:eastAsia="en-US"/>
        </w:rPr>
        <w:t xml:space="preserve">(3) În </w:t>
      </w:r>
      <w:proofErr w:type="spellStart"/>
      <w:r w:rsidRPr="004E4690">
        <w:rPr>
          <w:rFonts w:eastAsia="Calibri"/>
          <w:lang w:eastAsia="en-US"/>
        </w:rPr>
        <w:t>situaţiile</w:t>
      </w:r>
      <w:proofErr w:type="spellEnd"/>
      <w:r w:rsidRPr="004E4690">
        <w:rPr>
          <w:rFonts w:eastAsia="Calibri"/>
          <w:lang w:eastAsia="en-US"/>
        </w:rPr>
        <w:t xml:space="preserve"> prevăzute la alin. (2), </w:t>
      </w:r>
      <w:proofErr w:type="spellStart"/>
      <w:r w:rsidRPr="004E4690">
        <w:rPr>
          <w:rFonts w:eastAsia="Calibri"/>
          <w:lang w:eastAsia="en-US"/>
        </w:rPr>
        <w:t>menţiunile</w:t>
      </w:r>
      <w:proofErr w:type="spellEnd"/>
      <w:r w:rsidRPr="004E4690">
        <w:rPr>
          <w:rFonts w:eastAsia="Calibri"/>
          <w:lang w:eastAsia="en-US"/>
        </w:rPr>
        <w:t xml:space="preserve"> privind permisele de conducere </w:t>
      </w:r>
      <w:proofErr w:type="spellStart"/>
      <w:r w:rsidRPr="004E4690">
        <w:rPr>
          <w:rFonts w:eastAsia="Calibri"/>
          <w:lang w:eastAsia="en-US"/>
        </w:rPr>
        <w:t>reţinute</w:t>
      </w:r>
      <w:proofErr w:type="spellEnd"/>
      <w:r w:rsidRPr="004E4690">
        <w:rPr>
          <w:rFonts w:eastAsia="Calibri"/>
          <w:lang w:eastAsia="en-US"/>
        </w:rPr>
        <w:t xml:space="preserve"> </w:t>
      </w:r>
      <w:proofErr w:type="spellStart"/>
      <w:r w:rsidRPr="004E4690">
        <w:rPr>
          <w:rFonts w:eastAsia="Calibri"/>
          <w:lang w:eastAsia="en-US"/>
        </w:rPr>
        <w:t>şi</w:t>
      </w:r>
      <w:proofErr w:type="spellEnd"/>
      <w:r w:rsidRPr="004E4690">
        <w:rPr>
          <w:rFonts w:eastAsia="Calibri"/>
          <w:lang w:eastAsia="en-US"/>
        </w:rPr>
        <w:t xml:space="preserve"> </w:t>
      </w:r>
      <w:proofErr w:type="spellStart"/>
      <w:r w:rsidRPr="004E4690">
        <w:rPr>
          <w:rFonts w:eastAsia="Calibri"/>
          <w:lang w:eastAsia="en-US"/>
        </w:rPr>
        <w:t>sancţiunile</w:t>
      </w:r>
      <w:proofErr w:type="spellEnd"/>
      <w:r w:rsidRPr="004E4690">
        <w:rPr>
          <w:rFonts w:eastAsia="Calibri"/>
          <w:lang w:eastAsia="en-US"/>
        </w:rPr>
        <w:t xml:space="preserve"> aplicate se </w:t>
      </w:r>
      <w:proofErr w:type="spellStart"/>
      <w:r w:rsidRPr="004E4690">
        <w:rPr>
          <w:rFonts w:eastAsia="Calibri"/>
          <w:lang w:eastAsia="en-US"/>
        </w:rPr>
        <w:t>şterg</w:t>
      </w:r>
      <w:proofErr w:type="spellEnd"/>
      <w:r w:rsidRPr="004E4690">
        <w:rPr>
          <w:rFonts w:eastAsia="Calibri"/>
          <w:lang w:eastAsia="en-US"/>
        </w:rPr>
        <w:t xml:space="preserve"> automat din </w:t>
      </w:r>
      <w:proofErr w:type="spellStart"/>
      <w:r w:rsidRPr="004E4690">
        <w:rPr>
          <w:rFonts w:eastAsia="Calibri"/>
          <w:lang w:eastAsia="en-US"/>
        </w:rPr>
        <w:t>aplicaţia</w:t>
      </w:r>
      <w:proofErr w:type="spellEnd"/>
      <w:r w:rsidRPr="004E4690">
        <w:rPr>
          <w:rFonts w:eastAsia="Calibri"/>
          <w:lang w:eastAsia="en-US"/>
        </w:rPr>
        <w:t xml:space="preserve"> informatică în termen de: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r w:rsidRPr="004E4690">
        <w:rPr>
          <w:rFonts w:eastAsia="Calibri"/>
          <w:lang w:eastAsia="en-US"/>
        </w:rPr>
        <w:t xml:space="preserve">a) 5 ani de la data de 1 ianuarie a anului următor celui în care titularul unui permis de conducere anulat în </w:t>
      </w:r>
      <w:proofErr w:type="spellStart"/>
      <w:r w:rsidRPr="004E4690">
        <w:rPr>
          <w:rFonts w:eastAsia="Calibri"/>
          <w:lang w:eastAsia="en-US"/>
        </w:rPr>
        <w:t>condiţiile</w:t>
      </w:r>
      <w:proofErr w:type="spellEnd"/>
      <w:r w:rsidRPr="004E4690">
        <w:rPr>
          <w:rFonts w:eastAsia="Calibri"/>
          <w:lang w:eastAsia="en-US"/>
        </w:rPr>
        <w:t xml:space="preserve"> </w:t>
      </w:r>
      <w:proofErr w:type="spellStart"/>
      <w:r w:rsidRPr="004E4690">
        <w:rPr>
          <w:rFonts w:eastAsia="Calibri"/>
          <w:lang w:eastAsia="en-US"/>
        </w:rPr>
        <w:t>ordonanţei</w:t>
      </w:r>
      <w:proofErr w:type="spellEnd"/>
      <w:r w:rsidRPr="004E4690">
        <w:rPr>
          <w:rFonts w:eastAsia="Calibri"/>
          <w:lang w:eastAsia="en-US"/>
        </w:rPr>
        <w:t xml:space="preserve"> de </w:t>
      </w:r>
      <w:proofErr w:type="spellStart"/>
      <w:r w:rsidRPr="004E4690">
        <w:rPr>
          <w:rFonts w:eastAsia="Calibri"/>
          <w:lang w:eastAsia="en-US"/>
        </w:rPr>
        <w:t>urgenţă</w:t>
      </w:r>
      <w:proofErr w:type="spellEnd"/>
      <w:r w:rsidRPr="004E4690">
        <w:rPr>
          <w:rFonts w:eastAsia="Calibri"/>
          <w:lang w:eastAsia="en-US"/>
        </w:rPr>
        <w:t xml:space="preserve"> a </w:t>
      </w:r>
      <w:proofErr w:type="spellStart"/>
      <w:r w:rsidRPr="004E4690">
        <w:rPr>
          <w:rFonts w:eastAsia="Calibri"/>
          <w:lang w:eastAsia="en-US"/>
        </w:rPr>
        <w:t>obţinut</w:t>
      </w:r>
      <w:proofErr w:type="spellEnd"/>
      <w:r w:rsidRPr="004E4690">
        <w:rPr>
          <w:rFonts w:eastAsia="Calibri"/>
          <w:lang w:eastAsia="en-US"/>
        </w:rPr>
        <w:t xml:space="preserve"> un nou permis de conducere;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r w:rsidRPr="004E4690">
        <w:rPr>
          <w:rFonts w:eastAsia="Calibri"/>
          <w:lang w:eastAsia="en-US"/>
        </w:rPr>
        <w:lastRenderedPageBreak/>
        <w:t xml:space="preserve">b) 15 ani de la data de 1 ianuarie a anului următor celui în care a fost </w:t>
      </w:r>
      <w:proofErr w:type="spellStart"/>
      <w:r w:rsidRPr="004E4690">
        <w:rPr>
          <w:rFonts w:eastAsia="Calibri"/>
          <w:lang w:eastAsia="en-US"/>
        </w:rPr>
        <w:t>săvârşită</w:t>
      </w:r>
      <w:proofErr w:type="spellEnd"/>
      <w:r w:rsidRPr="004E4690">
        <w:rPr>
          <w:rFonts w:eastAsia="Calibri"/>
          <w:lang w:eastAsia="en-US"/>
        </w:rPr>
        <w:t xml:space="preserve"> fapta, în </w:t>
      </w:r>
      <w:proofErr w:type="spellStart"/>
      <w:r w:rsidRPr="004E4690">
        <w:rPr>
          <w:rFonts w:eastAsia="Calibri"/>
          <w:lang w:eastAsia="en-US"/>
        </w:rPr>
        <w:t>situaţia</w:t>
      </w:r>
      <w:proofErr w:type="spellEnd"/>
      <w:r w:rsidRPr="004E4690">
        <w:rPr>
          <w:rFonts w:eastAsia="Calibri"/>
          <w:lang w:eastAsia="en-US"/>
        </w:rPr>
        <w:t xml:space="preserve"> in care titularul unui permis de conducere anulat în </w:t>
      </w:r>
      <w:proofErr w:type="spellStart"/>
      <w:r w:rsidRPr="004E4690">
        <w:rPr>
          <w:rFonts w:eastAsia="Calibri"/>
          <w:lang w:eastAsia="en-US"/>
        </w:rPr>
        <w:t>condiţiile</w:t>
      </w:r>
      <w:proofErr w:type="spellEnd"/>
      <w:r w:rsidRPr="004E4690">
        <w:rPr>
          <w:rFonts w:eastAsia="Calibri"/>
          <w:lang w:eastAsia="en-US"/>
        </w:rPr>
        <w:t xml:space="preserve"> </w:t>
      </w:r>
      <w:proofErr w:type="spellStart"/>
      <w:r w:rsidRPr="004E4690">
        <w:rPr>
          <w:rFonts w:eastAsia="Calibri"/>
          <w:lang w:eastAsia="en-US"/>
        </w:rPr>
        <w:t>ordonanţei</w:t>
      </w:r>
      <w:proofErr w:type="spellEnd"/>
      <w:r w:rsidRPr="004E4690">
        <w:rPr>
          <w:rFonts w:eastAsia="Calibri"/>
          <w:lang w:eastAsia="en-US"/>
        </w:rPr>
        <w:t xml:space="preserve"> de </w:t>
      </w:r>
      <w:proofErr w:type="spellStart"/>
      <w:r w:rsidRPr="004E4690">
        <w:rPr>
          <w:rFonts w:eastAsia="Calibri"/>
          <w:lang w:eastAsia="en-US"/>
        </w:rPr>
        <w:t>urgenţă</w:t>
      </w:r>
      <w:proofErr w:type="spellEnd"/>
      <w:r w:rsidRPr="004E4690">
        <w:rPr>
          <w:rFonts w:eastAsia="Calibri"/>
          <w:lang w:eastAsia="en-US"/>
        </w:rPr>
        <w:t xml:space="preserve"> nu a </w:t>
      </w:r>
      <w:proofErr w:type="spellStart"/>
      <w:r w:rsidRPr="004E4690">
        <w:rPr>
          <w:rFonts w:eastAsia="Calibri"/>
          <w:lang w:eastAsia="en-US"/>
        </w:rPr>
        <w:t>obţinut</w:t>
      </w:r>
      <w:proofErr w:type="spellEnd"/>
      <w:r w:rsidRPr="004E4690">
        <w:rPr>
          <w:rFonts w:eastAsia="Calibri"/>
          <w:lang w:eastAsia="en-US"/>
        </w:rPr>
        <w:t xml:space="preserve"> un nou permis de conducere.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proofErr w:type="spellStart"/>
      <w:r w:rsidRPr="004E4690">
        <w:rPr>
          <w:rFonts w:eastAsia="Calibri"/>
          <w:lang w:eastAsia="en-US"/>
        </w:rPr>
        <w:t>Instanţa</w:t>
      </w:r>
      <w:proofErr w:type="spellEnd"/>
      <w:r w:rsidR="00EF555F">
        <w:rPr>
          <w:rFonts w:eastAsia="Calibri"/>
          <w:lang w:eastAsia="en-US"/>
        </w:rPr>
        <w:t xml:space="preserve"> a </w:t>
      </w:r>
      <w:proofErr w:type="spellStart"/>
      <w:r w:rsidR="00EF555F">
        <w:rPr>
          <w:rFonts w:eastAsia="Calibri"/>
          <w:lang w:eastAsia="en-US"/>
        </w:rPr>
        <w:t>reţinut</w:t>
      </w:r>
      <w:proofErr w:type="spellEnd"/>
      <w:r w:rsidRPr="004E4690">
        <w:rPr>
          <w:rFonts w:eastAsia="Calibri"/>
          <w:lang w:eastAsia="en-US"/>
        </w:rPr>
        <w:t xml:space="preserve"> că</w:t>
      </w:r>
      <w:r w:rsidR="00EF555F">
        <w:rPr>
          <w:rFonts w:eastAsia="Calibri"/>
          <w:lang w:eastAsia="en-US"/>
        </w:rPr>
        <w:t>,</w:t>
      </w:r>
      <w:r w:rsidRPr="004E4690">
        <w:rPr>
          <w:rFonts w:eastAsia="Calibri"/>
          <w:lang w:eastAsia="en-US"/>
        </w:rPr>
        <w:t xml:space="preserve"> potrivit art. 5 din Ordinul M.A.I., </w:t>
      </w:r>
      <w:proofErr w:type="spellStart"/>
      <w:r w:rsidRPr="004E4690">
        <w:rPr>
          <w:rFonts w:eastAsia="Calibri"/>
          <w:lang w:eastAsia="en-US"/>
        </w:rPr>
        <w:t>menţiunile</w:t>
      </w:r>
      <w:proofErr w:type="spellEnd"/>
      <w:r w:rsidRPr="004E4690">
        <w:rPr>
          <w:rFonts w:eastAsia="Calibri"/>
          <w:lang w:eastAsia="en-US"/>
        </w:rPr>
        <w:t xml:space="preserve"> privind permisele de conducere </w:t>
      </w:r>
      <w:proofErr w:type="spellStart"/>
      <w:r w:rsidRPr="004E4690">
        <w:rPr>
          <w:rFonts w:eastAsia="Calibri"/>
          <w:lang w:eastAsia="en-US"/>
        </w:rPr>
        <w:t>reţinute</w:t>
      </w:r>
      <w:proofErr w:type="spellEnd"/>
      <w:r w:rsidRPr="004E4690">
        <w:rPr>
          <w:rFonts w:eastAsia="Calibri"/>
          <w:lang w:eastAsia="en-US"/>
        </w:rPr>
        <w:t xml:space="preserve"> </w:t>
      </w:r>
      <w:proofErr w:type="spellStart"/>
      <w:r w:rsidRPr="004E4690">
        <w:rPr>
          <w:rFonts w:eastAsia="Calibri"/>
          <w:lang w:eastAsia="en-US"/>
        </w:rPr>
        <w:t>şi</w:t>
      </w:r>
      <w:proofErr w:type="spellEnd"/>
      <w:r w:rsidRPr="004E4690">
        <w:rPr>
          <w:rFonts w:eastAsia="Calibri"/>
          <w:lang w:eastAsia="en-US"/>
        </w:rPr>
        <w:t xml:space="preserve"> </w:t>
      </w:r>
      <w:proofErr w:type="spellStart"/>
      <w:r w:rsidRPr="004E4690">
        <w:rPr>
          <w:rFonts w:eastAsia="Calibri"/>
          <w:lang w:eastAsia="en-US"/>
        </w:rPr>
        <w:t>sancţiunile</w:t>
      </w:r>
      <w:proofErr w:type="spellEnd"/>
      <w:r w:rsidRPr="004E4690">
        <w:rPr>
          <w:rFonts w:eastAsia="Calibri"/>
          <w:lang w:eastAsia="en-US"/>
        </w:rPr>
        <w:t xml:space="preserve"> aplicate, introduse în baza informatică în baza proceselor-verbale de </w:t>
      </w:r>
      <w:proofErr w:type="spellStart"/>
      <w:r w:rsidRPr="004E4690">
        <w:rPr>
          <w:rFonts w:eastAsia="Calibri"/>
          <w:lang w:eastAsia="en-US"/>
        </w:rPr>
        <w:t>contravenţie</w:t>
      </w:r>
      <w:proofErr w:type="spellEnd"/>
      <w:r w:rsidRPr="004E4690">
        <w:rPr>
          <w:rFonts w:eastAsia="Calibri"/>
          <w:lang w:eastAsia="en-US"/>
        </w:rPr>
        <w:t xml:space="preserve">, care ulterior au fost anulate în </w:t>
      </w:r>
      <w:proofErr w:type="spellStart"/>
      <w:r w:rsidRPr="004E4690">
        <w:rPr>
          <w:rFonts w:eastAsia="Calibri"/>
          <w:lang w:eastAsia="en-US"/>
        </w:rPr>
        <w:t>condiţiile</w:t>
      </w:r>
      <w:proofErr w:type="spellEnd"/>
      <w:r w:rsidRPr="004E4690">
        <w:rPr>
          <w:rFonts w:eastAsia="Calibri"/>
          <w:lang w:eastAsia="en-US"/>
        </w:rPr>
        <w:t xml:space="preserve"> legii, se </w:t>
      </w:r>
      <w:proofErr w:type="spellStart"/>
      <w:r w:rsidRPr="004E4690">
        <w:rPr>
          <w:rFonts w:eastAsia="Calibri"/>
          <w:lang w:eastAsia="en-US"/>
        </w:rPr>
        <w:t>şterg</w:t>
      </w:r>
      <w:proofErr w:type="spellEnd"/>
      <w:r w:rsidRPr="004E4690">
        <w:rPr>
          <w:rFonts w:eastAsia="Calibri"/>
          <w:lang w:eastAsia="en-US"/>
        </w:rPr>
        <w:t xml:space="preserve"> din </w:t>
      </w:r>
      <w:proofErr w:type="spellStart"/>
      <w:r w:rsidRPr="004E4690">
        <w:rPr>
          <w:rFonts w:eastAsia="Calibri"/>
          <w:lang w:eastAsia="en-US"/>
        </w:rPr>
        <w:t>aplicaţia</w:t>
      </w:r>
      <w:proofErr w:type="spellEnd"/>
      <w:r w:rsidRPr="004E4690">
        <w:rPr>
          <w:rFonts w:eastAsia="Calibri"/>
          <w:lang w:eastAsia="en-US"/>
        </w:rPr>
        <w:t xml:space="preserve"> informatică în termen de 30 de zile de la data </w:t>
      </w:r>
      <w:r w:rsidR="00EF555F">
        <w:rPr>
          <w:rFonts w:eastAsia="Calibri"/>
          <w:lang w:eastAsia="en-US"/>
        </w:rPr>
        <w:t xml:space="preserve">la care </w:t>
      </w:r>
      <w:proofErr w:type="spellStart"/>
      <w:r w:rsidR="00EF555F">
        <w:rPr>
          <w:rFonts w:eastAsia="Calibri"/>
          <w:lang w:eastAsia="en-US"/>
        </w:rPr>
        <w:t>poliţia</w:t>
      </w:r>
      <w:proofErr w:type="spellEnd"/>
      <w:r w:rsidR="00EF555F">
        <w:rPr>
          <w:rFonts w:eastAsia="Calibri"/>
          <w:lang w:eastAsia="en-US"/>
        </w:rPr>
        <w:t xml:space="preserve"> rutieră a luat l</w:t>
      </w:r>
      <w:r w:rsidRPr="004E4690">
        <w:rPr>
          <w:rFonts w:eastAsia="Calibri"/>
          <w:lang w:eastAsia="en-US"/>
        </w:rPr>
        <w:t xml:space="preserve">a </w:t>
      </w:r>
      <w:proofErr w:type="spellStart"/>
      <w:r w:rsidRPr="004E4690">
        <w:rPr>
          <w:rFonts w:eastAsia="Calibri"/>
          <w:lang w:eastAsia="en-US"/>
        </w:rPr>
        <w:t>cunoştinţă</w:t>
      </w:r>
      <w:proofErr w:type="spellEnd"/>
      <w:r w:rsidRPr="004E4690">
        <w:rPr>
          <w:rFonts w:eastAsia="Calibri"/>
          <w:lang w:eastAsia="en-US"/>
        </w:rPr>
        <w:t xml:space="preserve"> de hotărârea definitivă prin care a fost admisă plângerea.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r w:rsidRPr="004E4690">
        <w:rPr>
          <w:rFonts w:eastAsia="Calibri"/>
          <w:lang w:eastAsia="en-US"/>
        </w:rPr>
        <w:t xml:space="preserve">Or, reclamantul </w:t>
      </w:r>
      <w:r w:rsidR="00BC1EE0">
        <w:rPr>
          <w:rFonts w:eastAsia="Calibri"/>
          <w:lang w:eastAsia="en-US"/>
        </w:rPr>
        <w:t>X</w:t>
      </w:r>
      <w:r w:rsidRPr="004E4690">
        <w:rPr>
          <w:rFonts w:eastAsia="Calibri"/>
          <w:lang w:eastAsia="en-US"/>
        </w:rPr>
        <w:t xml:space="preserve"> nu a contestat </w:t>
      </w:r>
      <w:proofErr w:type="spellStart"/>
      <w:r w:rsidRPr="004E4690">
        <w:rPr>
          <w:rFonts w:eastAsia="Calibri"/>
          <w:lang w:eastAsia="en-US"/>
        </w:rPr>
        <w:t>existenţa</w:t>
      </w:r>
      <w:proofErr w:type="spellEnd"/>
      <w:r w:rsidRPr="004E4690">
        <w:rPr>
          <w:rFonts w:eastAsia="Calibri"/>
          <w:lang w:eastAsia="en-US"/>
        </w:rPr>
        <w:t xml:space="preserve"> </w:t>
      </w:r>
      <w:proofErr w:type="spellStart"/>
      <w:r w:rsidRPr="004E4690">
        <w:rPr>
          <w:rFonts w:eastAsia="Calibri"/>
          <w:lang w:eastAsia="en-US"/>
        </w:rPr>
        <w:t>menţiunilor</w:t>
      </w:r>
      <w:proofErr w:type="spellEnd"/>
      <w:r w:rsidRPr="004E4690">
        <w:rPr>
          <w:rFonts w:eastAsia="Calibri"/>
          <w:lang w:eastAsia="en-US"/>
        </w:rPr>
        <w:t xml:space="preserve">, acestea fiind de altfel stabilite printr-un act normativ, </w:t>
      </w:r>
      <w:proofErr w:type="spellStart"/>
      <w:r w:rsidRPr="004E4690">
        <w:rPr>
          <w:rFonts w:eastAsia="Calibri"/>
          <w:lang w:eastAsia="en-US"/>
        </w:rPr>
        <w:t>înţelegând</w:t>
      </w:r>
      <w:proofErr w:type="spellEnd"/>
      <w:r w:rsidRPr="004E4690">
        <w:rPr>
          <w:rFonts w:eastAsia="Calibri"/>
          <w:lang w:eastAsia="en-US"/>
        </w:rPr>
        <w:t xml:space="preserve"> să conteste forma sub care aceste </w:t>
      </w:r>
      <w:proofErr w:type="spellStart"/>
      <w:r w:rsidRPr="004E4690">
        <w:rPr>
          <w:rFonts w:eastAsia="Calibri"/>
          <w:lang w:eastAsia="en-US"/>
        </w:rPr>
        <w:t>menţiuni</w:t>
      </w:r>
      <w:proofErr w:type="spellEnd"/>
      <w:r w:rsidRPr="004E4690">
        <w:rPr>
          <w:rFonts w:eastAsia="Calibri"/>
          <w:lang w:eastAsia="en-US"/>
        </w:rPr>
        <w:t xml:space="preserve"> apar în „istoric al </w:t>
      </w:r>
      <w:proofErr w:type="spellStart"/>
      <w:r w:rsidRPr="004E4690">
        <w:rPr>
          <w:rFonts w:eastAsia="Calibri"/>
          <w:lang w:eastAsia="en-US"/>
        </w:rPr>
        <w:t>sancţiunilor</w:t>
      </w:r>
      <w:proofErr w:type="spellEnd"/>
      <w:r w:rsidRPr="004E4690">
        <w:rPr>
          <w:rFonts w:eastAsia="Calibri"/>
          <w:lang w:eastAsia="en-US"/>
        </w:rPr>
        <w:t>”.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r w:rsidRPr="004E4690">
        <w:rPr>
          <w:rFonts w:eastAsia="Calibri"/>
          <w:lang w:eastAsia="en-US"/>
        </w:rPr>
        <w:t xml:space="preserve">Apreciază că în mod </w:t>
      </w:r>
      <w:proofErr w:type="spellStart"/>
      <w:r w:rsidRPr="004E4690">
        <w:rPr>
          <w:rFonts w:eastAsia="Calibri"/>
          <w:lang w:eastAsia="en-US"/>
        </w:rPr>
        <w:t>greşit</w:t>
      </w:r>
      <w:proofErr w:type="spellEnd"/>
      <w:r w:rsidRPr="004E4690">
        <w:rPr>
          <w:rFonts w:eastAsia="Calibri"/>
          <w:lang w:eastAsia="en-US"/>
        </w:rPr>
        <w:t xml:space="preserve"> se </w:t>
      </w:r>
      <w:proofErr w:type="spellStart"/>
      <w:r w:rsidRPr="004E4690">
        <w:rPr>
          <w:rFonts w:eastAsia="Calibri"/>
          <w:lang w:eastAsia="en-US"/>
        </w:rPr>
        <w:t>reţine</w:t>
      </w:r>
      <w:proofErr w:type="spellEnd"/>
      <w:r w:rsidRPr="004E4690">
        <w:rPr>
          <w:rFonts w:eastAsia="Calibri"/>
          <w:lang w:eastAsia="en-US"/>
        </w:rPr>
        <w:t xml:space="preserve"> în finalul motivării împrejurarea că </w:t>
      </w:r>
      <w:proofErr w:type="spellStart"/>
      <w:r w:rsidRPr="004E4690">
        <w:rPr>
          <w:rFonts w:eastAsia="Calibri"/>
          <w:lang w:eastAsia="en-US"/>
        </w:rPr>
        <w:t>faţă</w:t>
      </w:r>
      <w:proofErr w:type="spellEnd"/>
      <w:r w:rsidRPr="004E4690">
        <w:rPr>
          <w:rFonts w:eastAsia="Calibri"/>
          <w:lang w:eastAsia="en-US"/>
        </w:rPr>
        <w:t xml:space="preserve"> de reclamant au început cercetări penale pentru </w:t>
      </w:r>
      <w:proofErr w:type="spellStart"/>
      <w:r w:rsidRPr="004E4690">
        <w:rPr>
          <w:rFonts w:eastAsia="Calibri"/>
          <w:lang w:eastAsia="en-US"/>
        </w:rPr>
        <w:t>săvârşirea</w:t>
      </w:r>
      <w:proofErr w:type="spellEnd"/>
      <w:r w:rsidRPr="004E4690">
        <w:rPr>
          <w:rFonts w:eastAsia="Calibri"/>
          <w:lang w:eastAsia="en-US"/>
        </w:rPr>
        <w:t xml:space="preserve"> </w:t>
      </w:r>
      <w:proofErr w:type="spellStart"/>
      <w:r w:rsidRPr="004E4690">
        <w:rPr>
          <w:rFonts w:eastAsia="Calibri"/>
          <w:lang w:eastAsia="en-US"/>
        </w:rPr>
        <w:t>infracţiunii</w:t>
      </w:r>
      <w:proofErr w:type="spellEnd"/>
      <w:r w:rsidRPr="004E4690">
        <w:rPr>
          <w:rFonts w:eastAsia="Calibri"/>
          <w:lang w:eastAsia="en-US"/>
        </w:rPr>
        <w:t xml:space="preserve"> prevăzute </w:t>
      </w:r>
      <w:proofErr w:type="spellStart"/>
      <w:r w:rsidRPr="004E4690">
        <w:rPr>
          <w:rFonts w:eastAsia="Calibri"/>
          <w:lang w:eastAsia="en-US"/>
        </w:rPr>
        <w:t>şi</w:t>
      </w:r>
      <w:proofErr w:type="spellEnd"/>
      <w:r w:rsidRPr="004E4690">
        <w:rPr>
          <w:rFonts w:eastAsia="Calibri"/>
          <w:lang w:eastAsia="en-US"/>
        </w:rPr>
        <w:t xml:space="preserve"> pedepsite de art. 196 din Codul penal.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r w:rsidRPr="004E4690">
        <w:rPr>
          <w:rFonts w:eastAsia="Calibri"/>
          <w:lang w:eastAsia="en-US"/>
        </w:rPr>
        <w:t xml:space="preserve">Termenii </w:t>
      </w:r>
      <w:proofErr w:type="spellStart"/>
      <w:r w:rsidRPr="004E4690">
        <w:rPr>
          <w:rFonts w:eastAsia="Calibri"/>
          <w:lang w:eastAsia="en-US"/>
        </w:rPr>
        <w:t>folosiţi</w:t>
      </w:r>
      <w:proofErr w:type="spellEnd"/>
      <w:r w:rsidRPr="004E4690">
        <w:rPr>
          <w:rFonts w:eastAsia="Calibri"/>
          <w:lang w:eastAsia="en-US"/>
        </w:rPr>
        <w:t xml:space="preserve"> în cadrul „istoricului </w:t>
      </w:r>
      <w:proofErr w:type="spellStart"/>
      <w:r w:rsidRPr="004E4690">
        <w:rPr>
          <w:rFonts w:eastAsia="Calibri"/>
          <w:lang w:eastAsia="en-US"/>
        </w:rPr>
        <w:t>sancţiunilor</w:t>
      </w:r>
      <w:proofErr w:type="spellEnd"/>
      <w:r w:rsidRPr="004E4690">
        <w:rPr>
          <w:rFonts w:eastAsia="Calibri"/>
          <w:lang w:eastAsia="en-US"/>
        </w:rPr>
        <w:t xml:space="preserve">” sunt însă eminamente </w:t>
      </w:r>
      <w:proofErr w:type="spellStart"/>
      <w:r w:rsidRPr="004E4690">
        <w:rPr>
          <w:rFonts w:eastAsia="Calibri"/>
          <w:lang w:eastAsia="en-US"/>
        </w:rPr>
        <w:t>greşiţi</w:t>
      </w:r>
      <w:proofErr w:type="spellEnd"/>
      <w:r w:rsidRPr="004E4690">
        <w:rPr>
          <w:rFonts w:eastAsia="Calibri"/>
          <w:lang w:eastAsia="en-US"/>
        </w:rPr>
        <w:t xml:space="preserve">, confirmând în mod nereal că reclamantul figurează cu o abatere - </w:t>
      </w:r>
      <w:proofErr w:type="spellStart"/>
      <w:r w:rsidRPr="004E4690">
        <w:rPr>
          <w:rFonts w:eastAsia="Calibri"/>
          <w:lang w:eastAsia="en-US"/>
        </w:rPr>
        <w:t>infracţiune</w:t>
      </w:r>
      <w:proofErr w:type="spellEnd"/>
      <w:r w:rsidRPr="004E4690">
        <w:rPr>
          <w:rFonts w:eastAsia="Calibri"/>
          <w:lang w:eastAsia="en-US"/>
        </w:rPr>
        <w:t xml:space="preserve"> - vătămare corporală din culpă, comisă la data de </w:t>
      </w:r>
      <w:r w:rsidR="00BC1EE0">
        <w:rPr>
          <w:rFonts w:eastAsia="Calibri"/>
          <w:lang w:eastAsia="en-US"/>
        </w:rPr>
        <w:t>..</w:t>
      </w:r>
      <w:r w:rsidRPr="004E4690">
        <w:rPr>
          <w:rFonts w:eastAsia="Calibri"/>
          <w:lang w:eastAsia="en-US"/>
        </w:rPr>
        <w:t>.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r w:rsidRPr="004E4690">
        <w:rPr>
          <w:rFonts w:eastAsia="Calibri"/>
          <w:lang w:eastAsia="en-US"/>
        </w:rPr>
        <w:t xml:space="preserve">Reclamantul a considerat că modalitatea de întocmire a „istoricului </w:t>
      </w:r>
      <w:proofErr w:type="spellStart"/>
      <w:r w:rsidRPr="004E4690">
        <w:rPr>
          <w:rFonts w:eastAsia="Calibri"/>
          <w:lang w:eastAsia="en-US"/>
        </w:rPr>
        <w:t>sancţiunilor</w:t>
      </w:r>
      <w:proofErr w:type="spellEnd"/>
      <w:r w:rsidRPr="004E4690">
        <w:rPr>
          <w:rFonts w:eastAsia="Calibri"/>
          <w:lang w:eastAsia="en-US"/>
        </w:rPr>
        <w:t xml:space="preserve">” este </w:t>
      </w:r>
      <w:proofErr w:type="spellStart"/>
      <w:r w:rsidRPr="004E4690">
        <w:rPr>
          <w:rFonts w:eastAsia="Calibri"/>
          <w:lang w:eastAsia="en-US"/>
        </w:rPr>
        <w:t>greşită</w:t>
      </w:r>
      <w:proofErr w:type="spellEnd"/>
      <w:r w:rsidRPr="004E4690">
        <w:rPr>
          <w:rFonts w:eastAsia="Calibri"/>
          <w:lang w:eastAsia="en-US"/>
        </w:rPr>
        <w:t xml:space="preserve">, atestând o </w:t>
      </w:r>
      <w:proofErr w:type="spellStart"/>
      <w:r w:rsidRPr="004E4690">
        <w:rPr>
          <w:rFonts w:eastAsia="Calibri"/>
          <w:lang w:eastAsia="en-US"/>
        </w:rPr>
        <w:t>situaţie</w:t>
      </w:r>
      <w:proofErr w:type="spellEnd"/>
      <w:r w:rsidRPr="004E4690">
        <w:rPr>
          <w:rFonts w:eastAsia="Calibri"/>
          <w:lang w:eastAsia="en-US"/>
        </w:rPr>
        <w:t xml:space="preserve"> care nu a existat. Prin alăturarea rubricilor ABATERE, completată cu „</w:t>
      </w:r>
      <w:proofErr w:type="spellStart"/>
      <w:r w:rsidRPr="004E4690">
        <w:rPr>
          <w:rFonts w:eastAsia="Calibri"/>
          <w:lang w:eastAsia="en-US"/>
        </w:rPr>
        <w:t>infracţiune</w:t>
      </w:r>
      <w:proofErr w:type="spellEnd"/>
      <w:r w:rsidRPr="004E4690">
        <w:rPr>
          <w:rFonts w:eastAsia="Calibri"/>
          <w:lang w:eastAsia="en-US"/>
        </w:rPr>
        <w:t xml:space="preserve"> - vătămare corporală din culpă” </w:t>
      </w:r>
      <w:proofErr w:type="spellStart"/>
      <w:r w:rsidRPr="004E4690">
        <w:rPr>
          <w:rFonts w:eastAsia="Calibri"/>
          <w:lang w:eastAsia="en-US"/>
        </w:rPr>
        <w:t>şi</w:t>
      </w:r>
      <w:proofErr w:type="spellEnd"/>
      <w:r w:rsidRPr="004E4690">
        <w:rPr>
          <w:rFonts w:eastAsia="Calibri"/>
          <w:lang w:eastAsia="en-US"/>
        </w:rPr>
        <w:t xml:space="preserve"> DATA COMITERII completată cu </w:t>
      </w:r>
      <w:r w:rsidR="00BC1EE0">
        <w:rPr>
          <w:rFonts w:eastAsia="Calibri"/>
          <w:lang w:eastAsia="en-US"/>
        </w:rPr>
        <w:t>..</w:t>
      </w:r>
      <w:r w:rsidRPr="004E4690">
        <w:rPr>
          <w:rFonts w:eastAsia="Calibri"/>
          <w:lang w:eastAsia="en-US"/>
        </w:rPr>
        <w:t xml:space="preserve">, se certifică în mod nereal că reclamantul a </w:t>
      </w:r>
      <w:proofErr w:type="spellStart"/>
      <w:r w:rsidRPr="004E4690">
        <w:rPr>
          <w:rFonts w:eastAsia="Calibri"/>
          <w:lang w:eastAsia="en-US"/>
        </w:rPr>
        <w:t>săvârşit</w:t>
      </w:r>
      <w:proofErr w:type="spellEnd"/>
      <w:r w:rsidRPr="004E4690">
        <w:rPr>
          <w:rFonts w:eastAsia="Calibri"/>
          <w:lang w:eastAsia="en-US"/>
        </w:rPr>
        <w:t xml:space="preserve"> o </w:t>
      </w:r>
      <w:proofErr w:type="spellStart"/>
      <w:r w:rsidRPr="004E4690">
        <w:rPr>
          <w:rFonts w:eastAsia="Calibri"/>
          <w:lang w:eastAsia="en-US"/>
        </w:rPr>
        <w:t>infracţiune</w:t>
      </w:r>
      <w:proofErr w:type="spellEnd"/>
      <w:r w:rsidRPr="004E4690">
        <w:rPr>
          <w:rFonts w:eastAsia="Calibri"/>
          <w:lang w:eastAsia="en-US"/>
        </w:rPr>
        <w:t xml:space="preserve"> la data de </w:t>
      </w:r>
      <w:r w:rsidR="00BC1EE0">
        <w:rPr>
          <w:rFonts w:eastAsia="Calibri"/>
          <w:lang w:eastAsia="en-US"/>
        </w:rPr>
        <w:t>..</w:t>
      </w:r>
      <w:r w:rsidRPr="004E4690">
        <w:rPr>
          <w:rFonts w:eastAsia="Calibri"/>
          <w:lang w:eastAsia="en-US"/>
        </w:rPr>
        <w:t>.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r w:rsidRPr="004E4690">
        <w:rPr>
          <w:rFonts w:eastAsia="Calibri"/>
          <w:lang w:eastAsia="en-US"/>
        </w:rPr>
        <w:t xml:space="preserve">De altfel, </w:t>
      </w:r>
      <w:proofErr w:type="spellStart"/>
      <w:r w:rsidRPr="004E4690">
        <w:rPr>
          <w:rFonts w:eastAsia="Calibri"/>
          <w:lang w:eastAsia="en-US"/>
        </w:rPr>
        <w:t>rezoluţia</w:t>
      </w:r>
      <w:proofErr w:type="spellEnd"/>
      <w:r w:rsidRPr="004E4690">
        <w:rPr>
          <w:rFonts w:eastAsia="Calibri"/>
          <w:lang w:eastAsia="en-US"/>
        </w:rPr>
        <w:t xml:space="preserve"> aplicată pe solicitarea nr. </w:t>
      </w:r>
      <w:r w:rsidR="00BC1EE0">
        <w:rPr>
          <w:rFonts w:eastAsia="Calibri"/>
          <w:lang w:eastAsia="en-US"/>
        </w:rPr>
        <w:t>..</w:t>
      </w:r>
      <w:r w:rsidRPr="004E4690">
        <w:rPr>
          <w:rFonts w:eastAsia="Calibri"/>
          <w:lang w:eastAsia="en-US"/>
        </w:rPr>
        <w:t xml:space="preserve"> din </w:t>
      </w:r>
      <w:r w:rsidR="00BC1EE0">
        <w:rPr>
          <w:rFonts w:eastAsia="Calibri"/>
          <w:lang w:eastAsia="en-US"/>
        </w:rPr>
        <w:t>..</w:t>
      </w:r>
      <w:r w:rsidRPr="004E4690">
        <w:rPr>
          <w:rFonts w:eastAsia="Calibri"/>
          <w:lang w:eastAsia="en-US"/>
        </w:rPr>
        <w:t xml:space="preserve"> era de natură să elimine această eroare, însă nu a fost operată.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proofErr w:type="spellStart"/>
      <w:r w:rsidRPr="004E4690">
        <w:rPr>
          <w:rFonts w:eastAsia="Calibri"/>
          <w:lang w:eastAsia="en-US"/>
        </w:rPr>
        <w:t>Instanţa</w:t>
      </w:r>
      <w:proofErr w:type="spellEnd"/>
      <w:r w:rsidRPr="004E4690">
        <w:rPr>
          <w:rFonts w:eastAsia="Calibri"/>
          <w:lang w:eastAsia="en-US"/>
        </w:rPr>
        <w:t xml:space="preserve"> de fond a respins </w:t>
      </w:r>
      <w:proofErr w:type="spellStart"/>
      <w:r w:rsidRPr="004E4690">
        <w:rPr>
          <w:rFonts w:eastAsia="Calibri"/>
          <w:lang w:eastAsia="en-US"/>
        </w:rPr>
        <w:t>acţiunea</w:t>
      </w:r>
      <w:proofErr w:type="spellEnd"/>
      <w:r w:rsidRPr="004E4690">
        <w:rPr>
          <w:rFonts w:eastAsia="Calibri"/>
          <w:lang w:eastAsia="en-US"/>
        </w:rPr>
        <w:t xml:space="preserve"> analizând doar </w:t>
      </w:r>
      <w:proofErr w:type="spellStart"/>
      <w:r w:rsidRPr="004E4690">
        <w:rPr>
          <w:rFonts w:eastAsia="Calibri"/>
          <w:lang w:eastAsia="en-US"/>
        </w:rPr>
        <w:t>condiţiile</w:t>
      </w:r>
      <w:proofErr w:type="spellEnd"/>
      <w:r w:rsidRPr="004E4690">
        <w:rPr>
          <w:rFonts w:eastAsia="Calibri"/>
          <w:lang w:eastAsia="en-US"/>
        </w:rPr>
        <w:t xml:space="preserve"> când se fac </w:t>
      </w:r>
      <w:proofErr w:type="spellStart"/>
      <w:r w:rsidRPr="004E4690">
        <w:rPr>
          <w:rFonts w:eastAsia="Calibri"/>
          <w:lang w:eastAsia="en-US"/>
        </w:rPr>
        <w:t>menţiunile</w:t>
      </w:r>
      <w:proofErr w:type="spellEnd"/>
      <w:r w:rsidRPr="004E4690">
        <w:rPr>
          <w:rFonts w:eastAsia="Calibri"/>
          <w:lang w:eastAsia="en-US"/>
        </w:rPr>
        <w:t xml:space="preserve">, nu </w:t>
      </w:r>
      <w:proofErr w:type="spellStart"/>
      <w:r w:rsidRPr="004E4690">
        <w:rPr>
          <w:rFonts w:eastAsia="Calibri"/>
          <w:lang w:eastAsia="en-US"/>
        </w:rPr>
        <w:t>şi</w:t>
      </w:r>
      <w:proofErr w:type="spellEnd"/>
      <w:r w:rsidRPr="004E4690">
        <w:rPr>
          <w:rFonts w:eastAsia="Calibri"/>
          <w:lang w:eastAsia="en-US"/>
        </w:rPr>
        <w:t xml:space="preserve"> </w:t>
      </w:r>
      <w:proofErr w:type="spellStart"/>
      <w:r w:rsidRPr="004E4690">
        <w:rPr>
          <w:rFonts w:eastAsia="Calibri"/>
          <w:lang w:eastAsia="en-US"/>
        </w:rPr>
        <w:t>conţinutul</w:t>
      </w:r>
      <w:proofErr w:type="spellEnd"/>
      <w:r w:rsidRPr="004E4690">
        <w:rPr>
          <w:rFonts w:eastAsia="Calibri"/>
          <w:lang w:eastAsia="en-US"/>
        </w:rPr>
        <w:t xml:space="preserve"> lor, </w:t>
      </w:r>
      <w:proofErr w:type="spellStart"/>
      <w:r w:rsidRPr="004E4690">
        <w:rPr>
          <w:rFonts w:eastAsia="Calibri"/>
          <w:lang w:eastAsia="en-US"/>
        </w:rPr>
        <w:t>motivându-şi</w:t>
      </w:r>
      <w:proofErr w:type="spellEnd"/>
      <w:r w:rsidRPr="004E4690">
        <w:rPr>
          <w:rFonts w:eastAsia="Calibri"/>
          <w:lang w:eastAsia="en-US"/>
        </w:rPr>
        <w:t xml:space="preserve"> hotărârea prin </w:t>
      </w:r>
      <w:proofErr w:type="spellStart"/>
      <w:r w:rsidRPr="004E4690">
        <w:rPr>
          <w:rFonts w:eastAsia="Calibri"/>
          <w:lang w:eastAsia="en-US"/>
        </w:rPr>
        <w:t>dispoziţii</w:t>
      </w:r>
      <w:proofErr w:type="spellEnd"/>
      <w:r w:rsidRPr="004E4690">
        <w:rPr>
          <w:rFonts w:eastAsia="Calibri"/>
          <w:lang w:eastAsia="en-US"/>
        </w:rPr>
        <w:t xml:space="preserve"> legale incidente în </w:t>
      </w:r>
      <w:proofErr w:type="spellStart"/>
      <w:r w:rsidRPr="004E4690">
        <w:rPr>
          <w:rFonts w:eastAsia="Calibri"/>
          <w:lang w:eastAsia="en-US"/>
        </w:rPr>
        <w:t>privinţa</w:t>
      </w:r>
      <w:proofErr w:type="spellEnd"/>
      <w:r w:rsidRPr="004E4690">
        <w:rPr>
          <w:rFonts w:eastAsia="Calibri"/>
          <w:lang w:eastAsia="en-US"/>
        </w:rPr>
        <w:t xml:space="preserve"> modului în care se realizează </w:t>
      </w:r>
      <w:proofErr w:type="spellStart"/>
      <w:r w:rsidRPr="004E4690">
        <w:rPr>
          <w:rFonts w:eastAsia="Calibri"/>
          <w:lang w:eastAsia="en-US"/>
        </w:rPr>
        <w:t>şi</w:t>
      </w:r>
      <w:proofErr w:type="spellEnd"/>
      <w:r w:rsidRPr="004E4690">
        <w:rPr>
          <w:rFonts w:eastAsia="Calibri"/>
          <w:lang w:eastAsia="en-US"/>
        </w:rPr>
        <w:t xml:space="preserve"> se </w:t>
      </w:r>
      <w:proofErr w:type="spellStart"/>
      <w:r w:rsidRPr="004E4690">
        <w:rPr>
          <w:rFonts w:eastAsia="Calibri"/>
          <w:lang w:eastAsia="en-US"/>
        </w:rPr>
        <w:t>şterg</w:t>
      </w:r>
      <w:proofErr w:type="spellEnd"/>
      <w:r w:rsidRPr="004E4690">
        <w:rPr>
          <w:rFonts w:eastAsia="Calibri"/>
          <w:lang w:eastAsia="en-US"/>
        </w:rPr>
        <w:t xml:space="preserve"> </w:t>
      </w:r>
      <w:proofErr w:type="spellStart"/>
      <w:r w:rsidRPr="004E4690">
        <w:rPr>
          <w:rFonts w:eastAsia="Calibri"/>
          <w:lang w:eastAsia="en-US"/>
        </w:rPr>
        <w:t>menţiunile</w:t>
      </w:r>
      <w:proofErr w:type="spellEnd"/>
      <w:r w:rsidRPr="004E4690">
        <w:rPr>
          <w:rFonts w:eastAsia="Calibri"/>
          <w:lang w:eastAsia="en-US"/>
        </w:rPr>
        <w:t xml:space="preserve"> în </w:t>
      </w:r>
      <w:proofErr w:type="spellStart"/>
      <w:r w:rsidRPr="004E4690">
        <w:rPr>
          <w:rFonts w:eastAsia="Calibri"/>
          <w:lang w:eastAsia="en-US"/>
        </w:rPr>
        <w:t>aplicaţia</w:t>
      </w:r>
      <w:proofErr w:type="spellEnd"/>
      <w:r w:rsidRPr="004E4690">
        <w:rPr>
          <w:rFonts w:eastAsia="Calibri"/>
          <w:lang w:eastAsia="en-US"/>
        </w:rPr>
        <w:t xml:space="preserve"> informatică, fără a analiza </w:t>
      </w:r>
      <w:proofErr w:type="spellStart"/>
      <w:r w:rsidRPr="004E4690">
        <w:rPr>
          <w:rFonts w:eastAsia="Calibri"/>
          <w:lang w:eastAsia="en-US"/>
        </w:rPr>
        <w:t>conţinutul</w:t>
      </w:r>
      <w:proofErr w:type="spellEnd"/>
      <w:r w:rsidRPr="004E4690">
        <w:rPr>
          <w:rFonts w:eastAsia="Calibri"/>
          <w:lang w:eastAsia="en-US"/>
        </w:rPr>
        <w:t xml:space="preserve"> </w:t>
      </w:r>
      <w:proofErr w:type="spellStart"/>
      <w:r w:rsidRPr="004E4690">
        <w:rPr>
          <w:rFonts w:eastAsia="Calibri"/>
          <w:lang w:eastAsia="en-US"/>
        </w:rPr>
        <w:t>menţiunilor</w:t>
      </w:r>
      <w:proofErr w:type="spellEnd"/>
      <w:r w:rsidRPr="004E4690">
        <w:rPr>
          <w:rFonts w:eastAsia="Calibri"/>
          <w:lang w:eastAsia="en-US"/>
        </w:rPr>
        <w:t xml:space="preserve"> în cazul de </w:t>
      </w:r>
      <w:proofErr w:type="spellStart"/>
      <w:r w:rsidRPr="004E4690">
        <w:rPr>
          <w:rFonts w:eastAsia="Calibri"/>
          <w:lang w:eastAsia="en-US"/>
        </w:rPr>
        <w:t>faţă</w:t>
      </w:r>
      <w:proofErr w:type="spellEnd"/>
      <w:r w:rsidRPr="004E4690">
        <w:rPr>
          <w:rFonts w:eastAsia="Calibri"/>
          <w:lang w:eastAsia="en-US"/>
        </w:rPr>
        <w:t>.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r w:rsidRPr="004E4690">
        <w:rPr>
          <w:rFonts w:eastAsia="Calibri"/>
          <w:lang w:eastAsia="en-US"/>
        </w:rPr>
        <w:t xml:space="preserve">Practic, reclamantul nu a contestat modalitatea de înscriere în </w:t>
      </w:r>
      <w:proofErr w:type="spellStart"/>
      <w:r w:rsidRPr="004E4690">
        <w:rPr>
          <w:rFonts w:eastAsia="Calibri"/>
          <w:lang w:eastAsia="en-US"/>
        </w:rPr>
        <w:t>aplicaţia</w:t>
      </w:r>
      <w:proofErr w:type="spellEnd"/>
      <w:r w:rsidRPr="004E4690">
        <w:rPr>
          <w:rFonts w:eastAsia="Calibri"/>
          <w:lang w:eastAsia="en-US"/>
        </w:rPr>
        <w:t xml:space="preserve"> informatică, ci </w:t>
      </w:r>
      <w:proofErr w:type="spellStart"/>
      <w:r w:rsidRPr="004E4690">
        <w:rPr>
          <w:rFonts w:eastAsia="Calibri"/>
          <w:lang w:eastAsia="en-US"/>
        </w:rPr>
        <w:t>conţinutul</w:t>
      </w:r>
      <w:proofErr w:type="spellEnd"/>
      <w:r w:rsidRPr="004E4690">
        <w:rPr>
          <w:rFonts w:eastAsia="Calibri"/>
          <w:lang w:eastAsia="en-US"/>
        </w:rPr>
        <w:t xml:space="preserve"> actului care nu este conform cu realitatea.</w:t>
      </w:r>
    </w:p>
    <w:p w:rsidR="004E4690" w:rsidRPr="004E4690" w:rsidRDefault="004E4690" w:rsidP="004E4690">
      <w:pPr>
        <w:ind w:firstLine="709"/>
        <w:jc w:val="both"/>
        <w:rPr>
          <w:rFonts w:eastAsia="Calibri"/>
          <w:lang w:eastAsia="en-US"/>
        </w:rPr>
      </w:pPr>
      <w:r w:rsidRPr="004E4690">
        <w:rPr>
          <w:rFonts w:eastAsia="Calibri"/>
          <w:lang w:eastAsia="en-US"/>
        </w:rPr>
        <w:t xml:space="preserve">Apreciază că prin prisma acestor aspecte se impune admiterea recursului </w:t>
      </w:r>
      <w:proofErr w:type="spellStart"/>
      <w:r w:rsidRPr="004E4690">
        <w:rPr>
          <w:rFonts w:eastAsia="Calibri"/>
          <w:lang w:eastAsia="en-US"/>
        </w:rPr>
        <w:t>şi</w:t>
      </w:r>
      <w:proofErr w:type="spellEnd"/>
      <w:r w:rsidRPr="004E4690">
        <w:rPr>
          <w:rFonts w:eastAsia="Calibri"/>
          <w:lang w:eastAsia="en-US"/>
        </w:rPr>
        <w:t xml:space="preserve"> casarea hotărârii atacate, fiind incidente cazurile prevăzute de </w:t>
      </w:r>
      <w:proofErr w:type="spellStart"/>
      <w:r w:rsidRPr="004E4690">
        <w:rPr>
          <w:rFonts w:eastAsia="Calibri"/>
          <w:lang w:eastAsia="en-US"/>
        </w:rPr>
        <w:t>dispoziţiile</w:t>
      </w:r>
      <w:proofErr w:type="spellEnd"/>
      <w:r w:rsidRPr="004E4690">
        <w:rPr>
          <w:rFonts w:eastAsia="Calibri"/>
          <w:lang w:eastAsia="en-US"/>
        </w:rPr>
        <w:t xml:space="preserve"> art. 488 alin. (1) literele 6 </w:t>
      </w:r>
      <w:proofErr w:type="spellStart"/>
      <w:r w:rsidRPr="004E4690">
        <w:rPr>
          <w:rFonts w:eastAsia="Calibri"/>
          <w:lang w:eastAsia="en-US"/>
        </w:rPr>
        <w:t>şi</w:t>
      </w:r>
      <w:proofErr w:type="spellEnd"/>
      <w:r w:rsidRPr="004E4690">
        <w:rPr>
          <w:rFonts w:eastAsia="Calibri"/>
          <w:lang w:eastAsia="en-US"/>
        </w:rPr>
        <w:t xml:space="preserve"> 8 din Codul de procedură civilă, cu </w:t>
      </w:r>
      <w:proofErr w:type="spellStart"/>
      <w:r w:rsidRPr="004E4690">
        <w:rPr>
          <w:rFonts w:eastAsia="Calibri"/>
          <w:lang w:eastAsia="en-US"/>
        </w:rPr>
        <w:t>consecinţa</w:t>
      </w:r>
      <w:proofErr w:type="spellEnd"/>
      <w:r w:rsidRPr="004E4690">
        <w:rPr>
          <w:rFonts w:eastAsia="Calibri"/>
          <w:lang w:eastAsia="en-US"/>
        </w:rPr>
        <w:t xml:space="preserve"> admiterii </w:t>
      </w:r>
      <w:proofErr w:type="spellStart"/>
      <w:r w:rsidRPr="004E4690">
        <w:rPr>
          <w:rFonts w:eastAsia="Calibri"/>
          <w:lang w:eastAsia="en-US"/>
        </w:rPr>
        <w:t>acţiunii</w:t>
      </w:r>
      <w:proofErr w:type="spellEnd"/>
      <w:r w:rsidRPr="004E4690">
        <w:rPr>
          <w:rFonts w:eastAsia="Calibri"/>
          <w:lang w:eastAsia="en-US"/>
        </w:rPr>
        <w:t xml:space="preserve"> pe fond.</w:t>
      </w:r>
    </w:p>
    <w:p w:rsidR="004E4690" w:rsidRDefault="004E4690" w:rsidP="004E4690">
      <w:pPr>
        <w:ind w:firstLine="708"/>
        <w:jc w:val="both"/>
      </w:pPr>
    </w:p>
    <w:p w:rsidR="004E4690" w:rsidRDefault="004E4690" w:rsidP="004E4690">
      <w:pPr>
        <w:ind w:firstLine="708"/>
        <w:jc w:val="both"/>
      </w:pPr>
      <w:r w:rsidRPr="00184949">
        <w:rPr>
          <w:b/>
        </w:rPr>
        <w:t xml:space="preserve">Intimatul </w:t>
      </w:r>
      <w:r w:rsidR="00B226DA" w:rsidRPr="00184949">
        <w:rPr>
          <w:b/>
        </w:rPr>
        <w:t xml:space="preserve">Inspectoratul de </w:t>
      </w:r>
      <w:proofErr w:type="spellStart"/>
      <w:r w:rsidR="00B226DA" w:rsidRPr="00184949">
        <w:rPr>
          <w:b/>
        </w:rPr>
        <w:t>Poliţie</w:t>
      </w:r>
      <w:proofErr w:type="spellEnd"/>
      <w:r w:rsidR="00B226DA" w:rsidRPr="00184949">
        <w:rPr>
          <w:b/>
        </w:rPr>
        <w:t xml:space="preserve"> </w:t>
      </w:r>
      <w:proofErr w:type="spellStart"/>
      <w:r w:rsidR="00B226DA" w:rsidRPr="00184949">
        <w:rPr>
          <w:b/>
        </w:rPr>
        <w:t>Judeţean</w:t>
      </w:r>
      <w:proofErr w:type="spellEnd"/>
      <w:r w:rsidR="00B226DA" w:rsidRPr="00184949">
        <w:rPr>
          <w:b/>
        </w:rPr>
        <w:t xml:space="preserve"> </w:t>
      </w:r>
      <w:r w:rsidR="00BC1EE0">
        <w:rPr>
          <w:b/>
        </w:rPr>
        <w:t>...</w:t>
      </w:r>
      <w:r>
        <w:t xml:space="preserve"> a formulat întâmpinare</w:t>
      </w:r>
      <w:r w:rsidR="00B226DA">
        <w:t xml:space="preserve">, prin care a solicitat respingerea </w:t>
      </w:r>
      <w:r w:rsidR="00EF555F">
        <w:t>recursului</w:t>
      </w:r>
      <w:r w:rsidR="00B226DA">
        <w:t xml:space="preserve"> promovat de reclamant</w:t>
      </w:r>
      <w:r w:rsidR="00EF555F">
        <w:t>,</w:t>
      </w:r>
      <w:r w:rsidR="00B226DA">
        <w:t xml:space="preserve"> ca neîntemeiat</w:t>
      </w:r>
      <w:r>
        <w:t>.</w:t>
      </w:r>
    </w:p>
    <w:p w:rsidR="00B226DA" w:rsidRDefault="00B226DA" w:rsidP="00B226DA">
      <w:pPr>
        <w:ind w:firstLine="708"/>
        <w:jc w:val="both"/>
      </w:pPr>
      <w:r>
        <w:t xml:space="preserve">În </w:t>
      </w:r>
      <w:proofErr w:type="spellStart"/>
      <w:r>
        <w:t>susţinerea</w:t>
      </w:r>
      <w:proofErr w:type="spellEnd"/>
      <w:r>
        <w:t xml:space="preserve"> căii de atac promovate </w:t>
      </w:r>
      <w:proofErr w:type="spellStart"/>
      <w:r>
        <w:t>instituţia</w:t>
      </w:r>
      <w:proofErr w:type="spellEnd"/>
      <w:r>
        <w:t xml:space="preserve"> intimată a arătat că reclamantul </w:t>
      </w:r>
      <w:r w:rsidR="00BC1EE0">
        <w:t>X</w:t>
      </w:r>
      <w:r>
        <w:t xml:space="preserve"> este posesorul permisului de conducere cu seria </w:t>
      </w:r>
      <w:r w:rsidR="00BC1EE0">
        <w:t>..</w:t>
      </w:r>
      <w:r>
        <w:t xml:space="preserve">, valabil pentru categoriile AM, Bl </w:t>
      </w:r>
      <w:proofErr w:type="spellStart"/>
      <w:r>
        <w:t>şi</w:t>
      </w:r>
      <w:proofErr w:type="spellEnd"/>
      <w:r>
        <w:t xml:space="preserve"> B de autovehicule, iar la data </w:t>
      </w:r>
      <w:r w:rsidR="00BC1EE0">
        <w:t>..</w:t>
      </w:r>
      <w:r>
        <w:t xml:space="preserve">, </w:t>
      </w:r>
      <w:proofErr w:type="spellStart"/>
      <w:r>
        <w:t>faţă</w:t>
      </w:r>
      <w:proofErr w:type="spellEnd"/>
      <w:r>
        <w:t xml:space="preserve"> de persoana sa, s-a </w:t>
      </w:r>
      <w:proofErr w:type="spellStart"/>
      <w:r>
        <w:t>reţinut</w:t>
      </w:r>
      <w:proofErr w:type="spellEnd"/>
      <w:r>
        <w:t xml:space="preserve"> </w:t>
      </w:r>
      <w:proofErr w:type="spellStart"/>
      <w:r>
        <w:t>săvârşirea</w:t>
      </w:r>
      <w:proofErr w:type="spellEnd"/>
      <w:r>
        <w:t xml:space="preserve"> </w:t>
      </w:r>
      <w:proofErr w:type="spellStart"/>
      <w:r>
        <w:t>infracţiunii</w:t>
      </w:r>
      <w:proofErr w:type="spellEnd"/>
      <w:r>
        <w:t xml:space="preserve"> prevăzute </w:t>
      </w:r>
      <w:proofErr w:type="spellStart"/>
      <w:r>
        <w:t>şi</w:t>
      </w:r>
      <w:proofErr w:type="spellEnd"/>
      <w:r>
        <w:t xml:space="preserve"> pedepsite de art. 196 din Codul penal (accident rutier soldat cu victime </w:t>
      </w:r>
      <w:proofErr w:type="spellStart"/>
      <w:r>
        <w:t>omeneşti</w:t>
      </w:r>
      <w:proofErr w:type="spellEnd"/>
      <w:r>
        <w:t>).</w:t>
      </w:r>
    </w:p>
    <w:p w:rsidR="00B226DA" w:rsidRDefault="00B226DA" w:rsidP="00B226DA">
      <w:pPr>
        <w:ind w:firstLine="708"/>
        <w:jc w:val="both"/>
      </w:pPr>
      <w:r>
        <w:t>Concomitent cu întocmirea dosaru</w:t>
      </w:r>
      <w:r w:rsidR="00EF555F">
        <w:t>lui de cercetare penală</w:t>
      </w:r>
      <w:r>
        <w:t xml:space="preserve"> s-a dispus inclusiv măsura administrativă a </w:t>
      </w:r>
      <w:proofErr w:type="spellStart"/>
      <w:r>
        <w:t>reţinerii</w:t>
      </w:r>
      <w:proofErr w:type="spellEnd"/>
      <w:r>
        <w:t xml:space="preserve"> permisului de conducere în vederea anulării, cu drept de </w:t>
      </w:r>
      <w:proofErr w:type="spellStart"/>
      <w:r>
        <w:t>circulaţie</w:t>
      </w:r>
      <w:proofErr w:type="spellEnd"/>
      <w:r>
        <w:t>. Respectiva măsură este re</w:t>
      </w:r>
      <w:r w:rsidR="00EF555F">
        <w:t>glementată de art. 97 alin. (1)</w:t>
      </w:r>
      <w:r>
        <w:t xml:space="preserve"> lit. a), coroborată cu </w:t>
      </w:r>
      <w:proofErr w:type="spellStart"/>
      <w:r>
        <w:t>dispoziţiile</w:t>
      </w:r>
      <w:proofErr w:type="spellEnd"/>
      <w:r>
        <w:t xml:space="preserve"> art. 111 alin. (4) din O.U.G. nr. 195/2002 privind </w:t>
      </w:r>
      <w:proofErr w:type="spellStart"/>
      <w:r>
        <w:t>circulaţia</w:t>
      </w:r>
      <w:proofErr w:type="spellEnd"/>
      <w:r>
        <w:t xml:space="preserve"> pe drumurile publice, republicată, cu modificările </w:t>
      </w:r>
      <w:proofErr w:type="spellStart"/>
      <w:r>
        <w:t>şi</w:t>
      </w:r>
      <w:proofErr w:type="spellEnd"/>
      <w:r>
        <w:t xml:space="preserve"> completările ulterioare.</w:t>
      </w:r>
    </w:p>
    <w:p w:rsidR="00B226DA" w:rsidRDefault="00B226DA" w:rsidP="00B226DA">
      <w:pPr>
        <w:ind w:firstLine="708"/>
        <w:jc w:val="both"/>
      </w:pPr>
      <w:r>
        <w:t xml:space="preserve">Prin prisma </w:t>
      </w:r>
      <w:proofErr w:type="spellStart"/>
      <w:r>
        <w:t>aplicabilităţii</w:t>
      </w:r>
      <w:proofErr w:type="spellEnd"/>
      <w:r>
        <w:t xml:space="preserve"> prevederilor art. 28 (unde se stipulează că: </w:t>
      </w:r>
      <w:proofErr w:type="spellStart"/>
      <w:r>
        <w:t>evidenţa</w:t>
      </w:r>
      <w:proofErr w:type="spellEnd"/>
      <w:r>
        <w:t xml:space="preserve"> permiselor de conducere </w:t>
      </w:r>
      <w:proofErr w:type="spellStart"/>
      <w:r>
        <w:t>reţinute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sancţiunilor</w:t>
      </w:r>
      <w:proofErr w:type="spellEnd"/>
      <w:r>
        <w:t xml:space="preserve"> aplicate conducătorilor de autovehicule, tractoare agricole sau forestiere ori tramvaie se tine de către </w:t>
      </w:r>
      <w:proofErr w:type="spellStart"/>
      <w:r>
        <w:t>poliţia</w:t>
      </w:r>
      <w:proofErr w:type="spellEnd"/>
      <w:r>
        <w:t xml:space="preserve"> rutieră, în </w:t>
      </w:r>
      <w:proofErr w:type="spellStart"/>
      <w:r>
        <w:t>condiţii</w:t>
      </w:r>
      <w:proofErr w:type="spellEnd"/>
      <w:r>
        <w:t xml:space="preserve"> stabilite prin ordin al ministrului afacerilor interne), art. 190 alin. (2) din Regulamentul de aplicare a O.U.G. nr. 195/2002 (unde se precizează faptul că: permisul de conducere </w:t>
      </w:r>
      <w:proofErr w:type="spellStart"/>
      <w:r>
        <w:t>reţinut</w:t>
      </w:r>
      <w:proofErr w:type="spellEnd"/>
      <w:r>
        <w:t xml:space="preserve"> în </w:t>
      </w:r>
      <w:proofErr w:type="spellStart"/>
      <w:r>
        <w:t>condiţiile</w:t>
      </w:r>
      <w:proofErr w:type="spellEnd"/>
      <w:r>
        <w:t xml:space="preserve"> alin. (1), împreună cu un raport de </w:t>
      </w:r>
      <w:proofErr w:type="spellStart"/>
      <w:r>
        <w:t>reţinere</w:t>
      </w:r>
      <w:proofErr w:type="spellEnd"/>
      <w:r>
        <w:t xml:space="preserve">, al cărui model este prevăzut în anexa nr. 1E, se trimit, cel mai târziu în prima zi lucrătoare care urmează celei în care a fost eliberată dovada înlocuitoare, la serviciul </w:t>
      </w:r>
      <w:proofErr w:type="spellStart"/>
      <w:r>
        <w:t>poliţiei</w:t>
      </w:r>
      <w:proofErr w:type="spellEnd"/>
      <w:r>
        <w:t xml:space="preserve"> rutiere pe raza căruia a fost </w:t>
      </w:r>
      <w:proofErr w:type="spellStart"/>
      <w:r>
        <w:t>săvârşită</w:t>
      </w:r>
      <w:proofErr w:type="spellEnd"/>
      <w:r>
        <w:t xml:space="preserve"> fapta, care are </w:t>
      </w:r>
      <w:proofErr w:type="spellStart"/>
      <w:r>
        <w:t>obligaţia</w:t>
      </w:r>
      <w:proofErr w:type="spellEnd"/>
      <w:r>
        <w:t xml:space="preserve"> </w:t>
      </w:r>
      <w:r>
        <w:lastRenderedPageBreak/>
        <w:t xml:space="preserve">să facă imediat </w:t>
      </w:r>
      <w:proofErr w:type="spellStart"/>
      <w:r>
        <w:t>menţiunile</w:t>
      </w:r>
      <w:proofErr w:type="spellEnd"/>
      <w:r>
        <w:t xml:space="preserve"> corespunzătoare în evidenta conducătorilor de autovehicule si tramvaie), Serviciul Rutier </w:t>
      </w:r>
      <w:r w:rsidR="00BC1EE0">
        <w:t>...</w:t>
      </w:r>
      <w:r>
        <w:t xml:space="preserve"> în mod corect a procedat la introducerea în Registrului </w:t>
      </w:r>
      <w:proofErr w:type="spellStart"/>
      <w:r>
        <w:t>naţional</w:t>
      </w:r>
      <w:proofErr w:type="spellEnd"/>
      <w:r>
        <w:t xml:space="preserve"> de </w:t>
      </w:r>
      <w:proofErr w:type="spellStart"/>
      <w:r>
        <w:t>evidenţă</w:t>
      </w:r>
      <w:proofErr w:type="spellEnd"/>
      <w:r>
        <w:t xml:space="preserve"> a permiselor de conducere </w:t>
      </w:r>
      <w:proofErr w:type="spellStart"/>
      <w:r>
        <w:t>şi</w:t>
      </w:r>
      <w:proofErr w:type="spellEnd"/>
      <w:r>
        <w:t xml:space="preserve"> a vehiculelor înmatriculate a </w:t>
      </w:r>
      <w:proofErr w:type="spellStart"/>
      <w:r>
        <w:t>infracţiunii</w:t>
      </w:r>
      <w:proofErr w:type="spellEnd"/>
      <w:r>
        <w:t xml:space="preserve"> de vătămare corporală din culpă (care au avut ca rezultat vătămarea corporală a unei persoane, urmare a producerii unui accident de </w:t>
      </w:r>
      <w:proofErr w:type="spellStart"/>
      <w:r>
        <w:t>circulaţie</w:t>
      </w:r>
      <w:proofErr w:type="spellEnd"/>
      <w:r>
        <w:t xml:space="preserve">), </w:t>
      </w:r>
      <w:proofErr w:type="spellStart"/>
      <w:r>
        <w:t>săvârşită</w:t>
      </w:r>
      <w:proofErr w:type="spellEnd"/>
      <w:r>
        <w:t xml:space="preserve"> din cauza nerespectării r</w:t>
      </w:r>
      <w:r w:rsidR="00763CFC">
        <w:t xml:space="preserve">egulilor de </w:t>
      </w:r>
      <w:proofErr w:type="spellStart"/>
      <w:r w:rsidR="00763CFC">
        <w:t>circulaţie</w:t>
      </w:r>
      <w:proofErr w:type="spellEnd"/>
      <w:r w:rsidR="00763CFC">
        <w:t xml:space="preserve"> (în </w:t>
      </w:r>
      <w:proofErr w:type="spellStart"/>
      <w:r w:rsidR="00763CFC">
        <w:t>speţă</w:t>
      </w:r>
      <w:proofErr w:type="spellEnd"/>
      <w:r>
        <w:t xml:space="preserve"> numitului </w:t>
      </w:r>
      <w:r w:rsidR="00BC1EE0">
        <w:t>X</w:t>
      </w:r>
      <w:r>
        <w:t xml:space="preserve"> </w:t>
      </w:r>
      <w:proofErr w:type="spellStart"/>
      <w:r>
        <w:t>reţinându</w:t>
      </w:r>
      <w:proofErr w:type="spellEnd"/>
      <w:r>
        <w:t xml:space="preserve">-se încălcarea prevederilor legale care reglementează păstrarea unei </w:t>
      </w:r>
      <w:proofErr w:type="spellStart"/>
      <w:r>
        <w:t>distanţe</w:t>
      </w:r>
      <w:proofErr w:type="spellEnd"/>
      <w:r>
        <w:t xml:space="preserve"> </w:t>
      </w:r>
      <w:proofErr w:type="spellStart"/>
      <w:r>
        <w:t>faţă</w:t>
      </w:r>
      <w:proofErr w:type="spellEnd"/>
      <w:r>
        <w:t xml:space="preserve"> de autovehiculul din </w:t>
      </w:r>
      <w:proofErr w:type="spellStart"/>
      <w:r>
        <w:t>faţa</w:t>
      </w:r>
      <w:proofErr w:type="spellEnd"/>
      <w:r>
        <w:t xml:space="preserve"> sa).</w:t>
      </w:r>
    </w:p>
    <w:p w:rsidR="00B226DA" w:rsidRDefault="00B226DA" w:rsidP="00B226DA">
      <w:pPr>
        <w:ind w:firstLine="708"/>
        <w:jc w:val="both"/>
      </w:pPr>
      <w:proofErr w:type="spellStart"/>
      <w:r>
        <w:t>Situaţia</w:t>
      </w:r>
      <w:proofErr w:type="spellEnd"/>
      <w:r>
        <w:t xml:space="preserve"> de fapt expusă se completează cu </w:t>
      </w:r>
      <w:proofErr w:type="spellStart"/>
      <w:r>
        <w:t>dispoziţiile</w:t>
      </w:r>
      <w:proofErr w:type="spellEnd"/>
      <w:r>
        <w:t xml:space="preserve"> Ordinului Ministerului Afacerilor Interne nr. 141 din 15.09.2014 privind </w:t>
      </w:r>
      <w:proofErr w:type="spellStart"/>
      <w:r>
        <w:t>evidenţa</w:t>
      </w:r>
      <w:proofErr w:type="spellEnd"/>
      <w:r>
        <w:t xml:space="preserve"> permiselor de conducere </w:t>
      </w:r>
      <w:proofErr w:type="spellStart"/>
      <w:r>
        <w:t>reţinute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sancţiunilor</w:t>
      </w:r>
      <w:proofErr w:type="spellEnd"/>
      <w:r>
        <w:t xml:space="preserve"> aplicate conducătorilor de autovehicule sau tramvaie (publicat în Monitorul Oficial nr. 683 din 18 septembrie 2014).</w:t>
      </w:r>
    </w:p>
    <w:p w:rsidR="00B226DA" w:rsidRDefault="00B226DA" w:rsidP="00B226DA">
      <w:pPr>
        <w:ind w:firstLine="708"/>
        <w:jc w:val="both"/>
      </w:pPr>
      <w:r>
        <w:t xml:space="preserve">Astfel, răspunsul negativ, care a fost avut în vedere la cererea formulată, adresată Serviciului Rutier </w:t>
      </w:r>
      <w:r w:rsidR="00BC1EE0">
        <w:t>...</w:t>
      </w:r>
      <w:r>
        <w:t xml:space="preserve"> (nr. înregistrare </w:t>
      </w:r>
      <w:r w:rsidR="00BC1EE0">
        <w:t>..</w:t>
      </w:r>
      <w:r>
        <w:t xml:space="preserve">), precum </w:t>
      </w:r>
      <w:proofErr w:type="spellStart"/>
      <w:r>
        <w:t>şi</w:t>
      </w:r>
      <w:proofErr w:type="spellEnd"/>
      <w:r>
        <w:t xml:space="preserve"> la actualul demers, se întemeiază pe lângă </w:t>
      </w:r>
      <w:proofErr w:type="spellStart"/>
      <w:r>
        <w:t>dispoziţiile</w:t>
      </w:r>
      <w:proofErr w:type="spellEnd"/>
      <w:r>
        <w:t xml:space="preserve"> </w:t>
      </w:r>
      <w:proofErr w:type="spellStart"/>
      <w:r>
        <w:t>menţionate</w:t>
      </w:r>
      <w:proofErr w:type="spellEnd"/>
      <w:r>
        <w:t xml:space="preserve"> în cuprinsul prezentului răspuns, inclusiv pe cele reglementate de art. 7 din ordin, unde se consemnează că: „istoricul </w:t>
      </w:r>
      <w:proofErr w:type="spellStart"/>
      <w:r>
        <w:t>sancţiunilor</w:t>
      </w:r>
      <w:proofErr w:type="spellEnd"/>
      <w:r>
        <w:t xml:space="preserve"> la regimul </w:t>
      </w:r>
      <w:proofErr w:type="spellStart"/>
      <w:r>
        <w:t>circulaţiei</w:t>
      </w:r>
      <w:proofErr w:type="spellEnd"/>
      <w:r>
        <w:t xml:space="preserve"> pe drumurile publice aplicate titularului permisului de conducere se comunică la cererea acestuia, pentru perioada solicitată, de către </w:t>
      </w:r>
      <w:proofErr w:type="spellStart"/>
      <w:r>
        <w:t>poliţia</w:t>
      </w:r>
      <w:proofErr w:type="spellEnd"/>
      <w:r>
        <w:t xml:space="preserve"> rutieră pe raza căreia titularul permisului de conducere </w:t>
      </w:r>
      <w:proofErr w:type="spellStart"/>
      <w:r>
        <w:t>îşi</w:t>
      </w:r>
      <w:proofErr w:type="spellEnd"/>
      <w:r>
        <w:t xml:space="preserve"> are domiciliul sau </w:t>
      </w:r>
      <w:proofErr w:type="spellStart"/>
      <w:r>
        <w:t>reşedinţa</w:t>
      </w:r>
      <w:proofErr w:type="spellEnd"/>
      <w:r>
        <w:t xml:space="preserve">, potrivit evidentei din </w:t>
      </w:r>
      <w:proofErr w:type="spellStart"/>
      <w:r>
        <w:t>aplicaţia</w:t>
      </w:r>
      <w:proofErr w:type="spellEnd"/>
      <w:r>
        <w:t xml:space="preserve"> informatică. în termen de 15 zile de la data înregistrării cererii”.</w:t>
      </w:r>
    </w:p>
    <w:p w:rsidR="00B226DA" w:rsidRDefault="00EF555F" w:rsidP="00B226DA">
      <w:pPr>
        <w:ind w:firstLine="708"/>
        <w:jc w:val="both"/>
      </w:pPr>
      <w:r>
        <w:t>Prin urmare, r</w:t>
      </w:r>
      <w:r w:rsidR="00B226DA">
        <w:t xml:space="preserve">adierea abaterii criticate se poate realiza doar în </w:t>
      </w:r>
      <w:proofErr w:type="spellStart"/>
      <w:r w:rsidR="00B226DA">
        <w:t>condiţiile</w:t>
      </w:r>
      <w:proofErr w:type="spellEnd"/>
      <w:r w:rsidR="00B226DA">
        <w:t xml:space="preserve"> în care sunt îndeplinite </w:t>
      </w:r>
      <w:proofErr w:type="spellStart"/>
      <w:r w:rsidR="00B226DA">
        <w:t>cerinţele</w:t>
      </w:r>
      <w:proofErr w:type="spellEnd"/>
      <w:r w:rsidR="00B226DA">
        <w:t xml:space="preserve"> stipulate de art. 4 sau 5, după caz, din Ordinul Ministerului Afacerilor Interne, nr. 141 din 15.09.2014 privind </w:t>
      </w:r>
      <w:proofErr w:type="spellStart"/>
      <w:r w:rsidR="00B226DA">
        <w:t>evidenţa</w:t>
      </w:r>
      <w:proofErr w:type="spellEnd"/>
      <w:r w:rsidR="00B226DA">
        <w:t xml:space="preserve"> permiselor de conducere </w:t>
      </w:r>
      <w:proofErr w:type="spellStart"/>
      <w:r w:rsidR="00B226DA">
        <w:t>reţinute</w:t>
      </w:r>
      <w:proofErr w:type="spellEnd"/>
      <w:r w:rsidR="00B226DA">
        <w:t xml:space="preserve"> </w:t>
      </w:r>
      <w:proofErr w:type="spellStart"/>
      <w:r w:rsidR="00B226DA">
        <w:t>şi</w:t>
      </w:r>
      <w:proofErr w:type="spellEnd"/>
      <w:r w:rsidR="00B226DA">
        <w:t xml:space="preserve"> a </w:t>
      </w:r>
      <w:proofErr w:type="spellStart"/>
      <w:r w:rsidR="00B226DA">
        <w:t>sancţiunilor</w:t>
      </w:r>
      <w:proofErr w:type="spellEnd"/>
      <w:r w:rsidR="00B226DA">
        <w:t xml:space="preserve"> aplicate conducătorilor de autovehicule sau tramvaie.</w:t>
      </w:r>
    </w:p>
    <w:p w:rsidR="004E4690" w:rsidRDefault="004E4690" w:rsidP="004E4690">
      <w:pPr>
        <w:ind w:firstLine="708"/>
        <w:jc w:val="both"/>
      </w:pPr>
    </w:p>
    <w:p w:rsidR="004E4690" w:rsidRDefault="004E4690" w:rsidP="004E4690">
      <w:pPr>
        <w:ind w:firstLine="708"/>
        <w:jc w:val="both"/>
      </w:pPr>
      <w:r>
        <w:t>În recurs părțile nu au solicitat administrarea de probe noi.</w:t>
      </w:r>
    </w:p>
    <w:p w:rsidR="004E4690" w:rsidRDefault="004E4690" w:rsidP="004E4690">
      <w:pPr>
        <w:ind w:firstLine="708"/>
        <w:jc w:val="both"/>
      </w:pPr>
    </w:p>
    <w:p w:rsidR="004E4690" w:rsidRDefault="00184949" w:rsidP="004E4690">
      <w:pPr>
        <w:ind w:firstLine="708"/>
        <w:jc w:val="both"/>
      </w:pPr>
      <w:r>
        <w:t xml:space="preserve">Analizând recursul declarat în cauză se constată că este întemeiat, urmând a fi casată sentința </w:t>
      </w:r>
      <w:proofErr w:type="spellStart"/>
      <w:r>
        <w:t>recurată</w:t>
      </w:r>
      <w:proofErr w:type="spellEnd"/>
      <w:r>
        <w:t xml:space="preserve"> și trimisă cauza la rejudecare, având în vedere considerentele ce succed, expus în condițiile art.499 </w:t>
      </w:r>
      <w:proofErr w:type="spellStart"/>
      <w:r>
        <w:t>C.pr.civ</w:t>
      </w:r>
      <w:proofErr w:type="spellEnd"/>
      <w:r>
        <w:t>.</w:t>
      </w:r>
      <w:r w:rsidR="00C72247">
        <w:t>:</w:t>
      </w:r>
    </w:p>
    <w:p w:rsidR="00C72247" w:rsidRDefault="00C72247" w:rsidP="004E4690">
      <w:pPr>
        <w:ind w:firstLine="708"/>
        <w:jc w:val="both"/>
      </w:pPr>
    </w:p>
    <w:p w:rsidR="00C72247" w:rsidRDefault="002D6363" w:rsidP="004E4690">
      <w:pPr>
        <w:ind w:firstLine="708"/>
        <w:jc w:val="both"/>
      </w:pPr>
      <w:r>
        <w:t xml:space="preserve">Reclamantul recurent a stabilit expres obiectul cererii de chemare în judecată adresată instanței de contencios administrativ, respectiv refuzul inspectoratului de poliție de a modifica mențiunile inserate în documentul eliberat la data de </w:t>
      </w:r>
      <w:r w:rsidR="00BC1EE0">
        <w:t>..</w:t>
      </w:r>
      <w:r>
        <w:t>, denumit ”Istoricul sancțiunilor”, întrucât mențiunea referitoare la cercetarea sa penală nu sunt conforme situației juridice.</w:t>
      </w:r>
    </w:p>
    <w:p w:rsidR="002D6363" w:rsidRDefault="002D6363" w:rsidP="004E4690">
      <w:pPr>
        <w:ind w:firstLine="708"/>
        <w:jc w:val="both"/>
      </w:pPr>
      <w:r>
        <w:t xml:space="preserve">Refuzul inspectoratului pârât </w:t>
      </w:r>
      <w:r w:rsidR="00BB3603">
        <w:t xml:space="preserve">de înlăturare a mențiunii </w:t>
      </w:r>
      <w:r>
        <w:t>a fost comunicat recurentului prin adresa nr</w:t>
      </w:r>
      <w:r w:rsidR="00BC1EE0">
        <w:t>…</w:t>
      </w:r>
      <w:r>
        <w:t xml:space="preserve"> (fila 9 dosar fond), cu indicarea faptului că art.4 din Ordinul nr.141/2014 al M.A.I.</w:t>
      </w:r>
    </w:p>
    <w:p w:rsidR="00BB3603" w:rsidRDefault="00BB3603" w:rsidP="00BB3603">
      <w:pPr>
        <w:ind w:firstLine="708"/>
        <w:jc w:val="both"/>
      </w:pPr>
      <w:r>
        <w:t xml:space="preserve">Analiza considerentelor sentinței </w:t>
      </w:r>
      <w:proofErr w:type="spellStart"/>
      <w:r>
        <w:t>recurate</w:t>
      </w:r>
      <w:proofErr w:type="spellEnd"/>
      <w:r>
        <w:t xml:space="preserve"> relevă o depășire a limitelor investirii deoarece reclamantul a solicitat modificarea unor mențiuni incorect înregistrate în evidențele inspectoratului pârât în baza Ordinului nr.141/2014 al M.AI. și nu radierea unei abateri, astfel cum eronat reține instanța de fond prin referirea la </w:t>
      </w:r>
      <w:proofErr w:type="spellStart"/>
      <w:r>
        <w:t>neincidența</w:t>
      </w:r>
      <w:proofErr w:type="spellEnd"/>
      <w:r>
        <w:t xml:space="preserve"> situațiilor reglementate de art.4 și art.5 din ordinul </w:t>
      </w:r>
      <w:proofErr w:type="spellStart"/>
      <w:r>
        <w:t>precitat</w:t>
      </w:r>
      <w:proofErr w:type="spellEnd"/>
      <w:r>
        <w:t>.</w:t>
      </w:r>
    </w:p>
    <w:p w:rsidR="00BB3603" w:rsidRDefault="00BB3603" w:rsidP="00BB3603">
      <w:pPr>
        <w:ind w:firstLine="708"/>
        <w:jc w:val="both"/>
      </w:pPr>
      <w:r>
        <w:t xml:space="preserve">Potrivit art.2 alin.1 din Ordinul nr.141/2014 al M.A.I., ce reglementează </w:t>
      </w:r>
      <w:proofErr w:type="spellStart"/>
      <w:r w:rsidRPr="00BB3603">
        <w:t>evidenţa</w:t>
      </w:r>
      <w:proofErr w:type="spellEnd"/>
      <w:r w:rsidRPr="00BB3603">
        <w:t xml:space="preserve"> permiselor de conducere </w:t>
      </w:r>
      <w:proofErr w:type="spellStart"/>
      <w:r w:rsidRPr="00BB3603">
        <w:t>reţinute</w:t>
      </w:r>
      <w:proofErr w:type="spellEnd"/>
      <w:r w:rsidRPr="00BB3603">
        <w:t xml:space="preserve"> </w:t>
      </w:r>
      <w:proofErr w:type="spellStart"/>
      <w:r w:rsidRPr="00BB3603">
        <w:t>şi</w:t>
      </w:r>
      <w:proofErr w:type="spellEnd"/>
      <w:r w:rsidRPr="00BB3603">
        <w:t xml:space="preserve"> a </w:t>
      </w:r>
      <w:proofErr w:type="spellStart"/>
      <w:r w:rsidRPr="00BB3603">
        <w:t>sancţiunilor</w:t>
      </w:r>
      <w:proofErr w:type="spellEnd"/>
      <w:r w:rsidRPr="00BB3603">
        <w:t xml:space="preserve"> aplicate conducătorilor de autovehicule sau tramvaie</w:t>
      </w:r>
      <w:r w:rsidR="0028530D">
        <w:t>:</w:t>
      </w:r>
    </w:p>
    <w:p w:rsidR="0028530D" w:rsidRDefault="0028530D" w:rsidP="00BB3603">
      <w:pPr>
        <w:ind w:firstLine="708"/>
        <w:jc w:val="both"/>
      </w:pPr>
      <w:r>
        <w:t>”</w:t>
      </w:r>
      <w:r w:rsidRPr="0028530D">
        <w:t xml:space="preserve"> </w:t>
      </w:r>
      <w:proofErr w:type="spellStart"/>
      <w:r w:rsidRPr="0028530D">
        <w:t>Menţiunile</w:t>
      </w:r>
      <w:proofErr w:type="spellEnd"/>
      <w:r w:rsidRPr="0028530D">
        <w:t xml:space="preserve"> privind permisele de conducere </w:t>
      </w:r>
      <w:proofErr w:type="spellStart"/>
      <w:r w:rsidRPr="0028530D">
        <w:t>reţinute</w:t>
      </w:r>
      <w:proofErr w:type="spellEnd"/>
      <w:r w:rsidRPr="0028530D">
        <w:t xml:space="preserve"> </w:t>
      </w:r>
      <w:proofErr w:type="spellStart"/>
      <w:r w:rsidRPr="0028530D">
        <w:t>şi</w:t>
      </w:r>
      <w:proofErr w:type="spellEnd"/>
      <w:r w:rsidRPr="0028530D">
        <w:t xml:space="preserve"> </w:t>
      </w:r>
      <w:proofErr w:type="spellStart"/>
      <w:r w:rsidRPr="0028530D">
        <w:t>sancţiunile</w:t>
      </w:r>
      <w:proofErr w:type="spellEnd"/>
      <w:r w:rsidRPr="0028530D">
        <w:t xml:space="preserve"> aplicate se introduc, </w:t>
      </w:r>
      <w:r w:rsidRPr="0028530D">
        <w:rPr>
          <w:b/>
          <w:i/>
          <w:u w:val="single"/>
        </w:rPr>
        <w:t>se modifică</w:t>
      </w:r>
      <w:r w:rsidRPr="0028530D">
        <w:t xml:space="preserve"> sau se </w:t>
      </w:r>
      <w:proofErr w:type="spellStart"/>
      <w:r w:rsidRPr="0028530D">
        <w:t>şterg</w:t>
      </w:r>
      <w:proofErr w:type="spellEnd"/>
      <w:r w:rsidRPr="0028530D">
        <w:t xml:space="preserve"> în/din </w:t>
      </w:r>
      <w:proofErr w:type="spellStart"/>
      <w:r w:rsidRPr="0028530D">
        <w:t>aplicaţia</w:t>
      </w:r>
      <w:proofErr w:type="spellEnd"/>
      <w:r w:rsidRPr="0028530D">
        <w:t xml:space="preserve"> informatică de către structurile de </w:t>
      </w:r>
      <w:proofErr w:type="spellStart"/>
      <w:r w:rsidRPr="0028530D">
        <w:t>poliţie</w:t>
      </w:r>
      <w:proofErr w:type="spellEnd"/>
      <w:r w:rsidRPr="0028530D">
        <w:t xml:space="preserve"> autostrăzi, Brigada Rutieră sau serviciul rutier competent, denumite în continuare </w:t>
      </w:r>
      <w:proofErr w:type="spellStart"/>
      <w:r w:rsidRPr="0028530D">
        <w:t>poliţia</w:t>
      </w:r>
      <w:proofErr w:type="spellEnd"/>
      <w:r w:rsidRPr="0028530D">
        <w:t xml:space="preserve"> rutieră competentă.</w:t>
      </w:r>
      <w:r>
        <w:t xml:space="preserve"> ”</w:t>
      </w:r>
    </w:p>
    <w:p w:rsidR="00BB3603" w:rsidRDefault="0028530D" w:rsidP="00BB3603">
      <w:pPr>
        <w:ind w:firstLine="708"/>
        <w:jc w:val="both"/>
      </w:pPr>
      <w:r>
        <w:t xml:space="preserve">Reclamantul-recurent nu a solicitat ștergerea unei mențiuni referitoare la istoricul său, ci modificarea unei mențiuni pretins eronate inserate în legătură cu un eveniment rutier petrecut la data de </w:t>
      </w:r>
      <w:r w:rsidR="00BC1EE0">
        <w:t>..</w:t>
      </w:r>
      <w:r>
        <w:t xml:space="preserve"> ( INFR- vătămare corporală din culpă) în lipsa unei cercetări penale care să-l vizeze. De altfel, rezoluția aplicată pe cererea recurentului din data de </w:t>
      </w:r>
      <w:r w:rsidR="00BC1EE0">
        <w:t>..</w:t>
      </w:r>
      <w:r>
        <w:t xml:space="preserve"> (fila 50 dosar fond) relevă </w:t>
      </w:r>
      <w:r>
        <w:lastRenderedPageBreak/>
        <w:t xml:space="preserve">faptul că </w:t>
      </w:r>
      <w:r w:rsidR="00246367">
        <w:t xml:space="preserve">inspectoratul intimat are cunoștință de existența unei neconcordanțe </w:t>
      </w:r>
      <w:r w:rsidR="00113552">
        <w:t>deoarece  face referire la inexistența unei condamnări penale care să justifice inserarea mențiunii solicitate a fi modificată.</w:t>
      </w:r>
    </w:p>
    <w:p w:rsidR="00113552" w:rsidRDefault="00113552" w:rsidP="00BB3603">
      <w:pPr>
        <w:ind w:firstLine="708"/>
        <w:jc w:val="both"/>
      </w:pPr>
    </w:p>
    <w:p w:rsidR="00CA4922" w:rsidRDefault="00CA4922" w:rsidP="00CA4922">
      <w:pPr>
        <w:ind w:firstLine="708"/>
        <w:jc w:val="both"/>
      </w:pPr>
      <w:r>
        <w:t xml:space="preserve">În cauză este incident motivul de casare reglementat de art.488 alin.1 pct.6 </w:t>
      </w:r>
      <w:proofErr w:type="spellStart"/>
      <w:r>
        <w:t>C.pr.civ</w:t>
      </w:r>
      <w:proofErr w:type="spellEnd"/>
      <w:r>
        <w:t xml:space="preserve">., nefiind incident motivul de casare reglementat de art.488 alin.1 pct.8 </w:t>
      </w:r>
      <w:proofErr w:type="spellStart"/>
      <w:r>
        <w:t>C.pr.civ</w:t>
      </w:r>
      <w:proofErr w:type="spellEnd"/>
      <w:r>
        <w:t>.</w:t>
      </w:r>
    </w:p>
    <w:p w:rsidR="00CA4922" w:rsidRDefault="00CA4922" w:rsidP="00CA4922">
      <w:pPr>
        <w:ind w:firstLine="708"/>
        <w:jc w:val="both"/>
      </w:pPr>
      <w:r>
        <w:t xml:space="preserve">Rolul activ pe care trebuia să-l manifeste judecătorul fondului, în </w:t>
      </w:r>
      <w:proofErr w:type="spellStart"/>
      <w:r>
        <w:t>condiţiile</w:t>
      </w:r>
      <w:proofErr w:type="spellEnd"/>
      <w:r>
        <w:t xml:space="preserve"> art.22 alin.2 </w:t>
      </w:r>
      <w:proofErr w:type="spellStart"/>
      <w:r>
        <w:t>şi</w:t>
      </w:r>
      <w:proofErr w:type="spellEnd"/>
      <w:r>
        <w:t xml:space="preserve"> 4 </w:t>
      </w:r>
      <w:proofErr w:type="spellStart"/>
      <w:r>
        <w:t>C.pr.civ</w:t>
      </w:r>
      <w:proofErr w:type="spellEnd"/>
      <w:r>
        <w:t xml:space="preserve">., reprezintă o regulă de procedură clară </w:t>
      </w:r>
      <w:proofErr w:type="spellStart"/>
      <w:r>
        <w:t>şi</w:t>
      </w:r>
      <w:proofErr w:type="spellEnd"/>
      <w:r>
        <w:t xml:space="preserve"> neechivocă ori, în cauză, prima </w:t>
      </w:r>
      <w:proofErr w:type="spellStart"/>
      <w:r>
        <w:t>instanţă</w:t>
      </w:r>
      <w:proofErr w:type="spellEnd"/>
      <w:r>
        <w:t xml:space="preserve"> nu a manifestat rol activ în a determina obiectul concret al litigiului </w:t>
      </w:r>
      <w:proofErr w:type="spellStart"/>
      <w:r>
        <w:t>şi</w:t>
      </w:r>
      <w:proofErr w:type="spellEnd"/>
      <w:r>
        <w:t xml:space="preserve"> de a judeca cererea de chemare în judecată în raport de limitele investirii.</w:t>
      </w:r>
    </w:p>
    <w:p w:rsidR="00CA4922" w:rsidRDefault="00CA4922" w:rsidP="00CA4922">
      <w:pPr>
        <w:ind w:firstLine="708"/>
        <w:jc w:val="both"/>
      </w:pPr>
      <w:r>
        <w:t xml:space="preserve">Încălcarea de către prima </w:t>
      </w:r>
      <w:proofErr w:type="spellStart"/>
      <w:r>
        <w:t>instanţă</w:t>
      </w:r>
      <w:proofErr w:type="spellEnd"/>
      <w:r>
        <w:t xml:space="preserve"> a rolului activ, în limitele anterior definite, atrage nulitatea </w:t>
      </w:r>
      <w:proofErr w:type="spellStart"/>
      <w:r>
        <w:t>sentinţei</w:t>
      </w:r>
      <w:proofErr w:type="spellEnd"/>
      <w:r>
        <w:t xml:space="preserve"> </w:t>
      </w:r>
      <w:proofErr w:type="spellStart"/>
      <w:r>
        <w:t>pronunţate</w:t>
      </w:r>
      <w:proofErr w:type="spellEnd"/>
      <w:r>
        <w:t xml:space="preserve"> în </w:t>
      </w:r>
      <w:proofErr w:type="spellStart"/>
      <w:r>
        <w:t>condiţiile</w:t>
      </w:r>
      <w:proofErr w:type="spellEnd"/>
      <w:r>
        <w:t xml:space="preserve"> art.175 alin.1 </w:t>
      </w:r>
      <w:proofErr w:type="spellStart"/>
      <w:r>
        <w:t>C.pr.civ</w:t>
      </w:r>
      <w:proofErr w:type="spellEnd"/>
      <w:r>
        <w:t xml:space="preserve">., nulitate invocată de către recurent prin criticile formulate, vătămarea procesuală suferită de către reclamant neputând fi înlăturată în recurs, decât prin încălcarea accesului la </w:t>
      </w:r>
      <w:proofErr w:type="spellStart"/>
      <w:r>
        <w:t>justiţie</w:t>
      </w:r>
      <w:proofErr w:type="spellEnd"/>
      <w:r>
        <w:t xml:space="preserve"> din perspectiva dublului grad de </w:t>
      </w:r>
      <w:proofErr w:type="spellStart"/>
      <w:r>
        <w:t>jurisdicţie</w:t>
      </w:r>
      <w:proofErr w:type="spellEnd"/>
      <w:r>
        <w:t xml:space="preserve"> garantat de dreptul </w:t>
      </w:r>
      <w:proofErr w:type="spellStart"/>
      <w:r>
        <w:t>naţional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cu ignorarea rolului </w:t>
      </w:r>
      <w:proofErr w:type="spellStart"/>
      <w:r>
        <w:t>instanţei</w:t>
      </w:r>
      <w:proofErr w:type="spellEnd"/>
      <w:r>
        <w:t xml:space="preserve"> de control judiciar.</w:t>
      </w:r>
    </w:p>
    <w:p w:rsidR="00CA4922" w:rsidRDefault="00CA4922" w:rsidP="00CA4922">
      <w:pPr>
        <w:ind w:firstLine="708"/>
        <w:jc w:val="both"/>
      </w:pPr>
    </w:p>
    <w:p w:rsidR="00CA4922" w:rsidRDefault="00CA4922" w:rsidP="00CA4922">
      <w:pPr>
        <w:ind w:firstLine="708"/>
        <w:jc w:val="both"/>
      </w:pPr>
      <w:r>
        <w:t xml:space="preserve">De asemenea, considerentele </w:t>
      </w:r>
      <w:proofErr w:type="spellStart"/>
      <w:r>
        <w:t>sentinţei</w:t>
      </w:r>
      <w:proofErr w:type="spellEnd"/>
      <w:r>
        <w:t xml:space="preserve"> </w:t>
      </w:r>
      <w:proofErr w:type="spellStart"/>
      <w:r>
        <w:t>recurate</w:t>
      </w:r>
      <w:proofErr w:type="spellEnd"/>
      <w:r>
        <w:t xml:space="preserve"> sunt sumare și străine de obiectul cererii de chemare în judecată, care vizează refuzul nejustificat de modificare a unei mențiuni referitoare la istoricul sancțiunilor aplicate recurentului în baza OUG 195/2002 și nu radierea mențiunii în sine, dreptul de a modifica o mențiune fiind reglementat expres prin prevederile art.2 alin.1 din Ordinul 141/2014 al M.A.I., fără însă ca instanța de fond să analizeze această chestiune.</w:t>
      </w:r>
    </w:p>
    <w:p w:rsidR="00CA4922" w:rsidRDefault="00CA4922" w:rsidP="00CA4922">
      <w:pPr>
        <w:ind w:firstLine="708"/>
        <w:jc w:val="both"/>
      </w:pPr>
      <w:r>
        <w:t xml:space="preserve">Contrar </w:t>
      </w:r>
      <w:proofErr w:type="spellStart"/>
      <w:r>
        <w:t>obligaţiilor</w:t>
      </w:r>
      <w:proofErr w:type="spellEnd"/>
      <w:r>
        <w:t xml:space="preserve"> impuse prin art.6, art.7, art.22 alin.2 </w:t>
      </w:r>
      <w:proofErr w:type="spellStart"/>
      <w:r>
        <w:t>şi</w:t>
      </w:r>
      <w:proofErr w:type="spellEnd"/>
      <w:r>
        <w:t xml:space="preserve"> art.425 alin.1 </w:t>
      </w:r>
      <w:proofErr w:type="spellStart"/>
      <w:r>
        <w:t>lit.b</w:t>
      </w:r>
      <w:proofErr w:type="spellEnd"/>
      <w:r>
        <w:t xml:space="preserve"> </w:t>
      </w:r>
      <w:proofErr w:type="spellStart"/>
      <w:r>
        <w:t>C.pr.civ</w:t>
      </w:r>
      <w:proofErr w:type="spellEnd"/>
      <w:r>
        <w:t xml:space="preserve">. </w:t>
      </w:r>
      <w:proofErr w:type="spellStart"/>
      <w:r>
        <w:t>instanţa</w:t>
      </w:r>
      <w:proofErr w:type="spellEnd"/>
      <w:r>
        <w:t xml:space="preserve"> de fond nu a analizat fondul pricinii în raport de </w:t>
      </w:r>
      <w:proofErr w:type="spellStart"/>
      <w:r>
        <w:t>exigenţele</w:t>
      </w:r>
      <w:proofErr w:type="spellEnd"/>
      <w:r>
        <w:t xml:space="preserve"> impuse prin </w:t>
      </w:r>
      <w:proofErr w:type="spellStart"/>
      <w:r>
        <w:t>dispoziţiile</w:t>
      </w:r>
      <w:proofErr w:type="spellEnd"/>
      <w:r>
        <w:t xml:space="preserve"> legale anterior indicate, încălcând inclusiv </w:t>
      </w:r>
      <w:proofErr w:type="spellStart"/>
      <w:r>
        <w:t>exigenţele</w:t>
      </w:r>
      <w:proofErr w:type="spellEnd"/>
      <w:r>
        <w:t xml:space="preserve"> cerute de art.6 alineatul 1 din </w:t>
      </w:r>
      <w:proofErr w:type="spellStart"/>
      <w:r>
        <w:t>Convenţia</w:t>
      </w:r>
      <w:proofErr w:type="spellEnd"/>
      <w:r>
        <w:t xml:space="preserve"> Europeană a Drepturilor Omului </w:t>
      </w:r>
      <w:proofErr w:type="spellStart"/>
      <w:r>
        <w:t>şi</w:t>
      </w:r>
      <w:proofErr w:type="spellEnd"/>
      <w:r>
        <w:t xml:space="preserve"> </w:t>
      </w:r>
      <w:proofErr w:type="spellStart"/>
      <w:r>
        <w:t>Libertăţilor</w:t>
      </w:r>
      <w:proofErr w:type="spellEnd"/>
      <w:r>
        <w:t xml:space="preserve"> Fundamentale. </w:t>
      </w:r>
    </w:p>
    <w:p w:rsidR="00CA4922" w:rsidRDefault="00CA4922" w:rsidP="00CA4922">
      <w:pPr>
        <w:ind w:firstLine="708"/>
        <w:jc w:val="both"/>
      </w:pPr>
      <w:r>
        <w:t xml:space="preserve">Dreptul la un proces echitabil, garantat de art. 6.1 din </w:t>
      </w:r>
      <w:proofErr w:type="spellStart"/>
      <w:r>
        <w:t>Convenţia</w:t>
      </w:r>
      <w:proofErr w:type="spellEnd"/>
      <w:r>
        <w:t xml:space="preserve"> europeana a drepturilor omului si </w:t>
      </w:r>
      <w:proofErr w:type="spellStart"/>
      <w:r>
        <w:t>libertăţilor</w:t>
      </w:r>
      <w:proofErr w:type="spellEnd"/>
      <w:r>
        <w:t xml:space="preserve"> fundamentale, include, printre altele, dreptul </w:t>
      </w:r>
      <w:proofErr w:type="spellStart"/>
      <w:r>
        <w:t>părţilor</w:t>
      </w:r>
      <w:proofErr w:type="spellEnd"/>
      <w:r>
        <w:t xml:space="preserve"> de a prezenta </w:t>
      </w:r>
      <w:proofErr w:type="spellStart"/>
      <w:r>
        <w:t>observaţiile</w:t>
      </w:r>
      <w:proofErr w:type="spellEnd"/>
      <w:r>
        <w:t xml:space="preserve"> pe care le consideră pertinente pentru cauza lor. Întrucât </w:t>
      </w:r>
      <w:proofErr w:type="spellStart"/>
      <w:r>
        <w:t>Convenţia</w:t>
      </w:r>
      <w:proofErr w:type="spellEnd"/>
      <w:r>
        <w:t xml:space="preserve"> nu are drept scop garantarea unor drepturi teoretice sau iluzorii, ci drepturi concrete si efective (Hotărârea </w:t>
      </w:r>
      <w:proofErr w:type="spellStart"/>
      <w:r>
        <w:t>Artico</w:t>
      </w:r>
      <w:proofErr w:type="spellEnd"/>
      <w:r>
        <w:t xml:space="preserve"> împotriva Italiei, din 13 mai 1980, seria A, nr. 37, p. 16, paragraful 33), acest drept nu poate fi considerat efectiv decât dacă aceste </w:t>
      </w:r>
      <w:proofErr w:type="spellStart"/>
      <w:r>
        <w:t>observaţii</w:t>
      </w:r>
      <w:proofErr w:type="spellEnd"/>
      <w:r>
        <w:t xml:space="preserve"> sunt în mod real "ascultate", adică în mod corect examinate de către </w:t>
      </w:r>
      <w:proofErr w:type="spellStart"/>
      <w:r>
        <w:t>instanţa</w:t>
      </w:r>
      <w:proofErr w:type="spellEnd"/>
      <w:r>
        <w:t xml:space="preserve"> sesizată. Altfel spus, art.6 implică mai ales în sarcina "</w:t>
      </w:r>
      <w:proofErr w:type="spellStart"/>
      <w:r>
        <w:t>instanţei</w:t>
      </w:r>
      <w:proofErr w:type="spellEnd"/>
      <w:r>
        <w:t xml:space="preserve">" </w:t>
      </w:r>
      <w:proofErr w:type="spellStart"/>
      <w:r>
        <w:t>obligaţia</w:t>
      </w:r>
      <w:proofErr w:type="spellEnd"/>
      <w:r>
        <w:t xml:space="preserve"> de a proceda la un examen efectiv al mijloacelor, argumentelor </w:t>
      </w:r>
      <w:proofErr w:type="spellStart"/>
      <w:r>
        <w:t>şi</w:t>
      </w:r>
      <w:proofErr w:type="spellEnd"/>
      <w:r>
        <w:t xml:space="preserve"> al elementelor de probă ale </w:t>
      </w:r>
      <w:proofErr w:type="spellStart"/>
      <w:r>
        <w:t>părţilor</w:t>
      </w:r>
      <w:proofErr w:type="spellEnd"/>
      <w:r>
        <w:t xml:space="preserve">, cel </w:t>
      </w:r>
      <w:proofErr w:type="spellStart"/>
      <w:r>
        <w:t>puţin</w:t>
      </w:r>
      <w:proofErr w:type="spellEnd"/>
      <w:r>
        <w:t xml:space="preserve"> pentru a le aprecia </w:t>
      </w:r>
      <w:proofErr w:type="spellStart"/>
      <w:r>
        <w:t>pertinenţa</w:t>
      </w:r>
      <w:proofErr w:type="spellEnd"/>
      <w:r>
        <w:t xml:space="preserve"> (Hotărârea </w:t>
      </w:r>
      <w:proofErr w:type="spellStart"/>
      <w:r>
        <w:t>Perez</w:t>
      </w:r>
      <w:proofErr w:type="spellEnd"/>
      <w:r>
        <w:t xml:space="preserve"> împotriva </w:t>
      </w:r>
      <w:proofErr w:type="spellStart"/>
      <w:r>
        <w:t>Franţei</w:t>
      </w:r>
      <w:proofErr w:type="spellEnd"/>
      <w:r>
        <w:t xml:space="preserve"> (GC), cererea nr. 47.287/99, paragraful 80, CEDH 2004-I, si Hotărârea Van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Hurk</w:t>
      </w:r>
      <w:proofErr w:type="spellEnd"/>
      <w:r>
        <w:t xml:space="preserve"> împotriva Olandei, din 19 aprilie 1994, seria A, nr. 288, p. 19, paragraful 59). </w:t>
      </w:r>
      <w:proofErr w:type="spellStart"/>
      <w:r>
        <w:t>Obligaţia</w:t>
      </w:r>
      <w:proofErr w:type="spellEnd"/>
      <w:r>
        <w:t xml:space="preserve"> pe care o impune art.6 paragraful 1 </w:t>
      </w:r>
      <w:proofErr w:type="spellStart"/>
      <w:r>
        <w:t>instanţelor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 de a-</w:t>
      </w:r>
      <w:proofErr w:type="spellStart"/>
      <w:r>
        <w:t>şi</w:t>
      </w:r>
      <w:proofErr w:type="spellEnd"/>
      <w:r>
        <w:t xml:space="preserve"> motiva deciziile nu presupune </w:t>
      </w:r>
      <w:proofErr w:type="spellStart"/>
      <w:r>
        <w:t>existenţa</w:t>
      </w:r>
      <w:proofErr w:type="spellEnd"/>
      <w:r>
        <w:t xml:space="preserve"> unui răspuns detaliat la fiecare argument (Hotărârea </w:t>
      </w:r>
      <w:proofErr w:type="spellStart"/>
      <w:r>
        <w:t>Perez</w:t>
      </w:r>
      <w:proofErr w:type="spellEnd"/>
      <w:r>
        <w:t xml:space="preserve">, paragraful 81; Hotărârea Van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Hurk</w:t>
      </w:r>
      <w:proofErr w:type="spellEnd"/>
      <w:r>
        <w:t xml:space="preserve">, p. 20, paragraful 61; Hotărârea Ruiz </w:t>
      </w:r>
      <w:proofErr w:type="spellStart"/>
      <w:r>
        <w:t>Torija</w:t>
      </w:r>
      <w:proofErr w:type="spellEnd"/>
      <w:r>
        <w:t xml:space="preserve">, paragraful 29; a se vedea, de asemenea, Decizia </w:t>
      </w:r>
      <w:proofErr w:type="spellStart"/>
      <w:r>
        <w:t>Jahnke</w:t>
      </w:r>
      <w:proofErr w:type="spellEnd"/>
      <w:r>
        <w:t xml:space="preserve"> si </w:t>
      </w:r>
      <w:proofErr w:type="spellStart"/>
      <w:r>
        <w:t>Lenoble</w:t>
      </w:r>
      <w:proofErr w:type="spellEnd"/>
      <w:r>
        <w:t xml:space="preserve"> împotriva </w:t>
      </w:r>
      <w:proofErr w:type="spellStart"/>
      <w:r>
        <w:t>Franţei</w:t>
      </w:r>
      <w:proofErr w:type="spellEnd"/>
      <w:r>
        <w:t>, cererea nr. 40.490/98, CEDH 2000-IX).</w:t>
      </w:r>
    </w:p>
    <w:p w:rsidR="00CA4922" w:rsidRDefault="00CA4922" w:rsidP="00CA4922">
      <w:pPr>
        <w:ind w:firstLine="708"/>
        <w:jc w:val="both"/>
      </w:pPr>
      <w:r>
        <w:t xml:space="preserve">De asemenea, Înalta Curte de </w:t>
      </w:r>
      <w:proofErr w:type="spellStart"/>
      <w:r>
        <w:t>Casaţie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Justiţie</w:t>
      </w:r>
      <w:proofErr w:type="spellEnd"/>
      <w:r>
        <w:t xml:space="preserve"> a stabilit, prin Decizia nr.820/06.04.2016 a </w:t>
      </w:r>
      <w:proofErr w:type="spellStart"/>
      <w:r>
        <w:t>Secţiei</w:t>
      </w:r>
      <w:proofErr w:type="spellEnd"/>
      <w:r>
        <w:t xml:space="preserve"> I civile, că </w:t>
      </w:r>
      <w:proofErr w:type="spellStart"/>
      <w:r>
        <w:t>obligaţia</w:t>
      </w:r>
      <w:proofErr w:type="spellEnd"/>
      <w:r>
        <w:t xml:space="preserve"> de motivare a hotărârii </w:t>
      </w:r>
      <w:proofErr w:type="spellStart"/>
      <w:r>
        <w:t>judecătoreşti</w:t>
      </w:r>
      <w:proofErr w:type="spellEnd"/>
      <w:r>
        <w:t xml:space="preserve"> </w:t>
      </w:r>
      <w:proofErr w:type="spellStart"/>
      <w:r>
        <w:t>serveşte</w:t>
      </w:r>
      <w:proofErr w:type="spellEnd"/>
      <w:r>
        <w:t xml:space="preserve"> la realizarea controlului judecătoresc în căile de atac. Astfel, judecătorul nu trebuie să răspundă fiecărui argument în mod separat, fiecărei </w:t>
      </w:r>
      <w:proofErr w:type="spellStart"/>
      <w:r>
        <w:t>nuanţe</w:t>
      </w:r>
      <w:proofErr w:type="spellEnd"/>
      <w:r>
        <w:t xml:space="preserve"> date de </w:t>
      </w:r>
      <w:proofErr w:type="spellStart"/>
      <w:r>
        <w:t>părţi</w:t>
      </w:r>
      <w:proofErr w:type="spellEnd"/>
      <w:r>
        <w:t xml:space="preserve"> textelor pe care acestea </w:t>
      </w:r>
      <w:proofErr w:type="spellStart"/>
      <w:r>
        <w:t>şi</w:t>
      </w:r>
      <w:proofErr w:type="spellEnd"/>
      <w:r>
        <w:t xml:space="preserve">-au întemeiat cererile. Faptul că judecătorul interpretează elementele bazei </w:t>
      </w:r>
      <w:proofErr w:type="spellStart"/>
      <w:r>
        <w:t>factuale</w:t>
      </w:r>
      <w:proofErr w:type="spellEnd"/>
      <w:r>
        <w:t xml:space="preserve"> într-o altă manieră decât cea agreată de parte, </w:t>
      </w:r>
      <w:proofErr w:type="spellStart"/>
      <w:r>
        <w:t>relevanţa</w:t>
      </w:r>
      <w:proofErr w:type="spellEnd"/>
      <w:r>
        <w:t xml:space="preserve"> acestora nu echivalează cu o nemotivare (…). Motivarea unei hotărâri este o chestiune de </w:t>
      </w:r>
      <w:proofErr w:type="spellStart"/>
      <w:r>
        <w:t>esenţă</w:t>
      </w:r>
      <w:proofErr w:type="spellEnd"/>
      <w:r>
        <w:t xml:space="preserve">, de </w:t>
      </w:r>
      <w:proofErr w:type="spellStart"/>
      <w:r>
        <w:t>conţinut</w:t>
      </w:r>
      <w:proofErr w:type="spellEnd"/>
      <w:r>
        <w:t xml:space="preserve">, nu de volum, aceasta trebuind să fie clară, concisă </w:t>
      </w:r>
      <w:proofErr w:type="spellStart"/>
      <w:r>
        <w:t>şi</w:t>
      </w:r>
      <w:proofErr w:type="spellEnd"/>
      <w:r>
        <w:t xml:space="preserve"> concretă.</w:t>
      </w:r>
    </w:p>
    <w:p w:rsidR="00CA4922" w:rsidRDefault="00CA4922" w:rsidP="00CA4922">
      <w:pPr>
        <w:ind w:firstLine="708"/>
        <w:jc w:val="both"/>
      </w:pPr>
      <w:r>
        <w:t xml:space="preserve">În cauză, </w:t>
      </w:r>
      <w:proofErr w:type="spellStart"/>
      <w:r>
        <w:t>instanţa</w:t>
      </w:r>
      <w:proofErr w:type="spellEnd"/>
      <w:r>
        <w:t xml:space="preserve"> de fond nu a răspuns apărărilor </w:t>
      </w:r>
      <w:proofErr w:type="spellStart"/>
      <w:r>
        <w:t>esenţiale</w:t>
      </w:r>
      <w:proofErr w:type="spellEnd"/>
      <w:r>
        <w:t xml:space="preserve"> ale </w:t>
      </w:r>
      <w:proofErr w:type="spellStart"/>
      <w:r>
        <w:t>părţilor</w:t>
      </w:r>
      <w:proofErr w:type="spellEnd"/>
      <w:r>
        <w:t xml:space="preserve"> făcând imposibil controlul judiciar în raport de limitele investirii, hotărârea </w:t>
      </w:r>
      <w:proofErr w:type="spellStart"/>
      <w:r>
        <w:t>pronunţată</w:t>
      </w:r>
      <w:proofErr w:type="spellEnd"/>
      <w:r>
        <w:t xml:space="preserve"> fiind nulă ca urmare a </w:t>
      </w:r>
      <w:r>
        <w:lastRenderedPageBreak/>
        <w:t xml:space="preserve">nemotivării astfel încât se va admite recursul, se va casa </w:t>
      </w:r>
      <w:proofErr w:type="spellStart"/>
      <w:r>
        <w:t>sentinţa</w:t>
      </w:r>
      <w:proofErr w:type="spellEnd"/>
      <w:r>
        <w:t xml:space="preserve"> </w:t>
      </w:r>
      <w:proofErr w:type="spellStart"/>
      <w:r>
        <w:t>recurată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în raport de prevederile art.20 alin.3 din Legea 554/2004 se va trimite cauza la rejudecare primei </w:t>
      </w:r>
      <w:proofErr w:type="spellStart"/>
      <w:r>
        <w:t>instanţe</w:t>
      </w:r>
      <w:proofErr w:type="spellEnd"/>
      <w:r>
        <w:t xml:space="preserve">, judecata fondului urmând a fi reluată de la momentul cercetării procesului, conform art.237 </w:t>
      </w:r>
      <w:proofErr w:type="spellStart"/>
      <w:r>
        <w:t>C.pr.civ</w:t>
      </w:r>
      <w:proofErr w:type="spellEnd"/>
      <w:r>
        <w:t>.</w:t>
      </w:r>
    </w:p>
    <w:p w:rsidR="0028530D" w:rsidRPr="00184949" w:rsidRDefault="0028530D" w:rsidP="00BB3603">
      <w:pPr>
        <w:ind w:firstLine="708"/>
        <w:jc w:val="both"/>
      </w:pPr>
    </w:p>
    <w:p w:rsidR="004E4690" w:rsidRDefault="004E4690" w:rsidP="004E4690">
      <w:pPr>
        <w:jc w:val="center"/>
      </w:pPr>
      <w:r>
        <w:t>Pentru aceste motive,</w:t>
      </w:r>
      <w:r>
        <w:br/>
        <w:t>În numele legii,</w:t>
      </w:r>
    </w:p>
    <w:p w:rsidR="004E4690" w:rsidRDefault="004E4690" w:rsidP="004E4690">
      <w:pPr>
        <w:jc w:val="center"/>
      </w:pPr>
      <w:r>
        <w:t>Decide:</w:t>
      </w:r>
    </w:p>
    <w:p w:rsidR="004E4690" w:rsidRDefault="004E4690" w:rsidP="004E4690">
      <w:pPr>
        <w:jc w:val="center"/>
      </w:pPr>
    </w:p>
    <w:p w:rsidR="004E4690" w:rsidRDefault="004E4690" w:rsidP="004E4690">
      <w:pPr>
        <w:ind w:firstLine="708"/>
        <w:jc w:val="both"/>
      </w:pPr>
      <w:r>
        <w:t xml:space="preserve">Admite recursul declarat de către recurentul </w:t>
      </w:r>
      <w:r w:rsidR="00BC1EE0">
        <w:t>X</w:t>
      </w:r>
      <w:r>
        <w:t xml:space="preserve"> împotriva </w:t>
      </w:r>
      <w:proofErr w:type="spellStart"/>
      <w:r>
        <w:t>Sentinţei</w:t>
      </w:r>
      <w:proofErr w:type="spellEnd"/>
      <w:r>
        <w:t xml:space="preserve"> civile nr.</w:t>
      </w:r>
      <w:r w:rsidR="00BC1EE0">
        <w:t xml:space="preserve"> S1</w:t>
      </w:r>
      <w:r>
        <w:t xml:space="preserve"> a Tribunalului </w:t>
      </w:r>
      <w:r w:rsidR="00BC1EE0">
        <w:t>...</w:t>
      </w:r>
      <w:r>
        <w:t>, pe care o casează integral.</w:t>
      </w:r>
    </w:p>
    <w:p w:rsidR="004E4690" w:rsidRDefault="004E4690" w:rsidP="004E4690">
      <w:pPr>
        <w:ind w:firstLine="708"/>
        <w:jc w:val="both"/>
      </w:pPr>
      <w:r>
        <w:t xml:space="preserve">Trimite cauza la rejudecare Tribunalului </w:t>
      </w:r>
      <w:r w:rsidR="00BC1EE0">
        <w:t>...</w:t>
      </w:r>
      <w:r>
        <w:t xml:space="preserve">, </w:t>
      </w:r>
      <w:proofErr w:type="spellStart"/>
      <w:r>
        <w:t>secţia</w:t>
      </w:r>
      <w:proofErr w:type="spellEnd"/>
      <w:r>
        <w:t xml:space="preserve"> a </w:t>
      </w:r>
      <w:r w:rsidR="00BC1EE0">
        <w:t>..</w:t>
      </w:r>
      <w:r>
        <w:t>.</w:t>
      </w:r>
    </w:p>
    <w:p w:rsidR="004E4690" w:rsidRDefault="004E4690" w:rsidP="004E4690">
      <w:pPr>
        <w:ind w:firstLine="708"/>
        <w:jc w:val="both"/>
      </w:pPr>
      <w:r>
        <w:t>Definitivă.</w:t>
      </w:r>
    </w:p>
    <w:p w:rsidR="004E4690" w:rsidRDefault="004E4690" w:rsidP="004E4690">
      <w:pPr>
        <w:ind w:firstLine="708"/>
        <w:jc w:val="both"/>
      </w:pPr>
      <w:proofErr w:type="spellStart"/>
      <w:r>
        <w:t>Pronunţată</w:t>
      </w:r>
      <w:proofErr w:type="spellEnd"/>
      <w:r>
        <w:t xml:space="preserve"> azi, </w:t>
      </w:r>
      <w:r w:rsidR="00BC1EE0">
        <w:t>..</w:t>
      </w:r>
      <w:bookmarkStart w:id="1" w:name="_GoBack"/>
      <w:bookmarkEnd w:id="1"/>
      <w:r>
        <w:t xml:space="preserve">, prin punerea </w:t>
      </w:r>
      <w:proofErr w:type="spellStart"/>
      <w:r>
        <w:t>soluţiei</w:t>
      </w:r>
      <w:proofErr w:type="spellEnd"/>
      <w:r>
        <w:t xml:space="preserve"> la </w:t>
      </w:r>
      <w:proofErr w:type="spellStart"/>
      <w:r>
        <w:t>dispoziţia</w:t>
      </w:r>
      <w:proofErr w:type="spellEnd"/>
      <w:r>
        <w:t xml:space="preserve"> </w:t>
      </w:r>
      <w:proofErr w:type="spellStart"/>
      <w:r>
        <w:t>părţilor</w:t>
      </w:r>
      <w:proofErr w:type="spellEnd"/>
      <w:r>
        <w:t xml:space="preserve"> prin intermediul grefei </w:t>
      </w:r>
      <w:proofErr w:type="spellStart"/>
      <w:r>
        <w:t>instanţei</w:t>
      </w:r>
      <w:proofErr w:type="spellEnd"/>
      <w:r>
        <w:t>.</w:t>
      </w:r>
    </w:p>
    <w:p w:rsidR="00EF555F" w:rsidRDefault="00EF555F" w:rsidP="004E4690">
      <w:pPr>
        <w:ind w:firstLine="708"/>
        <w:jc w:val="both"/>
      </w:pPr>
    </w:p>
    <w:p w:rsidR="004E4690" w:rsidRDefault="004E4690" w:rsidP="004E4690">
      <w:pPr>
        <w:ind w:firstLine="708"/>
      </w:pPr>
      <w:r>
        <w:t xml:space="preserve"> Președinte,</w:t>
      </w:r>
      <w:r>
        <w:tab/>
      </w:r>
      <w:r>
        <w:tab/>
        <w:t xml:space="preserve">               </w:t>
      </w:r>
      <w:r w:rsidR="00EF555F">
        <w:t xml:space="preserve">          </w:t>
      </w:r>
      <w:r>
        <w:t>Judecător,                                             Judecător,</w:t>
      </w:r>
    </w:p>
    <w:p w:rsidR="004E4690" w:rsidRDefault="004E4690" w:rsidP="004E4690">
      <w:pPr>
        <w:rPr>
          <w:sz w:val="22"/>
          <w:szCs w:val="22"/>
        </w:rPr>
      </w:pPr>
      <w:r>
        <w:t xml:space="preserve">            </w:t>
      </w:r>
      <w:r w:rsidR="00BC1EE0">
        <w:rPr>
          <w:rFonts w:eastAsia="Calibri"/>
          <w:sz w:val="22"/>
          <w:szCs w:val="22"/>
        </w:rPr>
        <w:t>COD 1015</w:t>
      </w:r>
      <w:r>
        <w:rPr>
          <w:sz w:val="22"/>
          <w:szCs w:val="22"/>
        </w:rPr>
        <w:t xml:space="preserve">              </w:t>
      </w:r>
      <w:r w:rsidR="00BC1EE0">
        <w:rPr>
          <w:sz w:val="22"/>
          <w:szCs w:val="22"/>
        </w:rPr>
        <w:t xml:space="preserve">                                 </w:t>
      </w:r>
      <w:r>
        <w:rPr>
          <w:sz w:val="22"/>
          <w:szCs w:val="22"/>
        </w:rPr>
        <w:t xml:space="preserve">        </w:t>
      </w:r>
      <w:r w:rsidR="00EF555F">
        <w:rPr>
          <w:sz w:val="22"/>
          <w:szCs w:val="22"/>
        </w:rPr>
        <w:t xml:space="preserve"> </w:t>
      </w:r>
      <w:r w:rsidR="00BC1EE0">
        <w:rPr>
          <w:sz w:val="22"/>
          <w:szCs w:val="22"/>
        </w:rPr>
        <w:t>...</w:t>
      </w:r>
      <w:r>
        <w:rPr>
          <w:rFonts w:eastAsia="Calibri"/>
          <w:sz w:val="22"/>
          <w:szCs w:val="22"/>
        </w:rPr>
        <w:t xml:space="preserve"> </w:t>
      </w:r>
      <w:r w:rsidR="00EF555F">
        <w:rPr>
          <w:rFonts w:eastAsia="Calibri"/>
          <w:sz w:val="22"/>
          <w:szCs w:val="22"/>
        </w:rPr>
        <w:t xml:space="preserve">                                       </w:t>
      </w:r>
      <w:r w:rsidR="00BC1EE0">
        <w:rPr>
          <w:rFonts w:eastAsia="Calibri"/>
          <w:sz w:val="22"/>
          <w:szCs w:val="22"/>
        </w:rPr>
        <w:t xml:space="preserve">                   </w:t>
      </w:r>
      <w:r w:rsidR="00EF555F">
        <w:rPr>
          <w:rFonts w:eastAsia="Calibri"/>
          <w:sz w:val="22"/>
          <w:szCs w:val="22"/>
        </w:rPr>
        <w:t xml:space="preserve"> </w:t>
      </w:r>
      <w:r w:rsidR="00BC1EE0">
        <w:rPr>
          <w:rFonts w:eastAsia="Calibri"/>
          <w:sz w:val="22"/>
          <w:szCs w:val="22"/>
        </w:rPr>
        <w:t>...</w:t>
      </w:r>
      <w:r>
        <w:rPr>
          <w:rFonts w:eastAsia="Calibri"/>
          <w:sz w:val="22"/>
          <w:szCs w:val="22"/>
        </w:rPr>
        <w:t xml:space="preserve">                                 </w:t>
      </w:r>
      <w:r>
        <w:rPr>
          <w:sz w:val="22"/>
          <w:szCs w:val="22"/>
        </w:rPr>
        <w:tab/>
        <w:t xml:space="preserve">                     </w:t>
      </w:r>
      <w:r>
        <w:rPr>
          <w:rFonts w:eastAsia="Calibri"/>
          <w:sz w:val="22"/>
          <w:szCs w:val="22"/>
        </w:rPr>
        <w:t xml:space="preserve">                             </w:t>
      </w:r>
    </w:p>
    <w:p w:rsidR="004E4690" w:rsidRDefault="004E4690" w:rsidP="004E469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</w:t>
      </w:r>
    </w:p>
    <w:p w:rsidR="004E4690" w:rsidRDefault="004E4690" w:rsidP="004E4690">
      <w:r>
        <w:t xml:space="preserve">                                                                      </w:t>
      </w:r>
    </w:p>
    <w:p w:rsidR="004E4690" w:rsidRDefault="004E4690" w:rsidP="004E4690">
      <w:r>
        <w:t xml:space="preserve">                                                                 </w:t>
      </w:r>
      <w:r w:rsidR="00EF555F">
        <w:t xml:space="preserve">          </w:t>
      </w:r>
      <w:r>
        <w:t>Grefier,</w:t>
      </w:r>
    </w:p>
    <w:p w:rsidR="004E4690" w:rsidRDefault="004E4690" w:rsidP="004E4690">
      <w:pPr>
        <w:jc w:val="center"/>
      </w:pPr>
      <w:r>
        <w:rPr>
          <w:sz w:val="20"/>
          <w:szCs w:val="20"/>
        </w:rPr>
        <w:t xml:space="preserve">                                        </w:t>
      </w:r>
      <w:r w:rsidR="00EF555F">
        <w:rPr>
          <w:sz w:val="20"/>
          <w:szCs w:val="20"/>
        </w:rPr>
        <w:t xml:space="preserve">                       </w:t>
      </w:r>
      <w:r w:rsidR="00BC1EE0">
        <w:rPr>
          <w:sz w:val="22"/>
          <w:szCs w:val="22"/>
        </w:rPr>
        <w:t>...</w:t>
      </w:r>
    </w:p>
    <w:p w:rsidR="004E4690" w:rsidRDefault="004E4690" w:rsidP="004E4690"/>
    <w:p w:rsidR="004E4690" w:rsidRDefault="004E4690" w:rsidP="004E4690"/>
    <w:p w:rsidR="004E4690" w:rsidRDefault="004E4690" w:rsidP="004E4690"/>
    <w:p w:rsidR="004E4690" w:rsidRDefault="004E4690" w:rsidP="004E4690"/>
    <w:p w:rsidR="004E4690" w:rsidRDefault="004E4690" w:rsidP="004E4690"/>
    <w:p w:rsidR="004E4690" w:rsidRDefault="004E4690" w:rsidP="004E4690"/>
    <w:p w:rsidR="004E4690" w:rsidRDefault="004E4690" w:rsidP="004E4690">
      <w:pPr>
        <w:jc w:val="center"/>
        <w:rPr>
          <w:rFonts w:ascii="Garamond" w:hAnsi="Garamond"/>
          <w:sz w:val="16"/>
          <w:szCs w:val="15"/>
        </w:rPr>
      </w:pPr>
    </w:p>
    <w:p w:rsidR="004E4690" w:rsidRDefault="004E4690" w:rsidP="004E4690">
      <w:pPr>
        <w:jc w:val="center"/>
        <w:rPr>
          <w:rFonts w:ascii="Garamond" w:hAnsi="Garamond"/>
          <w:sz w:val="16"/>
          <w:szCs w:val="15"/>
        </w:rPr>
      </w:pPr>
    </w:p>
    <w:p w:rsidR="004E4690" w:rsidRDefault="004E4690" w:rsidP="004E4690">
      <w:pPr>
        <w:jc w:val="center"/>
        <w:rPr>
          <w:rFonts w:ascii="Garamond" w:hAnsi="Garamond"/>
          <w:sz w:val="16"/>
          <w:szCs w:val="15"/>
        </w:rPr>
      </w:pPr>
    </w:p>
    <w:p w:rsidR="00090D1C" w:rsidRDefault="00090D1C" w:rsidP="004E4690">
      <w:pPr>
        <w:jc w:val="center"/>
        <w:rPr>
          <w:rFonts w:ascii="Garamond" w:hAnsi="Garamond"/>
          <w:sz w:val="16"/>
          <w:szCs w:val="15"/>
        </w:rPr>
      </w:pPr>
    </w:p>
    <w:sectPr w:rsidR="00090D1C" w:rsidSect="00186215">
      <w:footerReference w:type="default" r:id="rId7"/>
      <w:pgSz w:w="11906" w:h="16838"/>
      <w:pgMar w:top="1134" w:right="1134" w:bottom="1134" w:left="1701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72C" w:rsidRDefault="008F472C" w:rsidP="004E4690">
      <w:r>
        <w:separator/>
      </w:r>
    </w:p>
  </w:endnote>
  <w:endnote w:type="continuationSeparator" w:id="0">
    <w:p w:rsidR="008F472C" w:rsidRDefault="008F472C" w:rsidP="004E4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922" w:rsidRDefault="00CA4922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BC1EE0">
      <w:rPr>
        <w:noProof/>
      </w:rPr>
      <w:t>6</w:t>
    </w:r>
    <w:r>
      <w:fldChar w:fldCharType="end"/>
    </w:r>
  </w:p>
  <w:p w:rsidR="00CA4922" w:rsidRDefault="00CA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72C" w:rsidRDefault="008F472C" w:rsidP="004E4690">
      <w:r>
        <w:separator/>
      </w:r>
    </w:p>
  </w:footnote>
  <w:footnote w:type="continuationSeparator" w:id="0">
    <w:p w:rsidR="008F472C" w:rsidRDefault="008F472C" w:rsidP="004E46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rl" w:val="http://10.26.48.53:80/ecris_cdms/document_upload.aspx?id_document=4500000000943917&amp;id_departament=15&amp;id_sesiune=535738&amp;id_user=174&amp;id_institutie=45&amp;actiune=modifica"/>
  </w:docVars>
  <w:rsids>
    <w:rsidRoot w:val="00090D1C"/>
    <w:rsid w:val="000654FD"/>
    <w:rsid w:val="00074F1D"/>
    <w:rsid w:val="00084103"/>
    <w:rsid w:val="00090D1C"/>
    <w:rsid w:val="0010450D"/>
    <w:rsid w:val="00113552"/>
    <w:rsid w:val="00184949"/>
    <w:rsid w:val="00186215"/>
    <w:rsid w:val="00190DF5"/>
    <w:rsid w:val="001C4772"/>
    <w:rsid w:val="00230098"/>
    <w:rsid w:val="00236F8B"/>
    <w:rsid w:val="00246367"/>
    <w:rsid w:val="00264863"/>
    <w:rsid w:val="0028530D"/>
    <w:rsid w:val="002D6363"/>
    <w:rsid w:val="00310770"/>
    <w:rsid w:val="003676FC"/>
    <w:rsid w:val="00434264"/>
    <w:rsid w:val="004362D5"/>
    <w:rsid w:val="00444EB7"/>
    <w:rsid w:val="00483536"/>
    <w:rsid w:val="004E4690"/>
    <w:rsid w:val="005E0080"/>
    <w:rsid w:val="00763CFC"/>
    <w:rsid w:val="007640B8"/>
    <w:rsid w:val="008D6F98"/>
    <w:rsid w:val="008F06C4"/>
    <w:rsid w:val="008F472C"/>
    <w:rsid w:val="009020A8"/>
    <w:rsid w:val="00902C7A"/>
    <w:rsid w:val="0095571E"/>
    <w:rsid w:val="009778C8"/>
    <w:rsid w:val="00982CB8"/>
    <w:rsid w:val="009847E9"/>
    <w:rsid w:val="009876B0"/>
    <w:rsid w:val="009B7961"/>
    <w:rsid w:val="00A56F73"/>
    <w:rsid w:val="00A74B82"/>
    <w:rsid w:val="00AF5CFA"/>
    <w:rsid w:val="00B16ED1"/>
    <w:rsid w:val="00B20B3E"/>
    <w:rsid w:val="00B226DA"/>
    <w:rsid w:val="00BB19A6"/>
    <w:rsid w:val="00BB3603"/>
    <w:rsid w:val="00BC1EE0"/>
    <w:rsid w:val="00BC4A1A"/>
    <w:rsid w:val="00BC5260"/>
    <w:rsid w:val="00BF0E6F"/>
    <w:rsid w:val="00C10028"/>
    <w:rsid w:val="00C72247"/>
    <w:rsid w:val="00CA4922"/>
    <w:rsid w:val="00EF555F"/>
    <w:rsid w:val="00F0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E8A72F-9CAC-4D53-ACE8-DF24A58EE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4E469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E469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E469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4E46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2985</Words>
  <Characters>17314</Characters>
  <Application>Microsoft Office Word</Application>
  <DocSecurity>0</DocSecurity>
  <Lines>144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20259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Stefania, MARTIN</cp:lastModifiedBy>
  <cp:revision>3</cp:revision>
  <dcterms:created xsi:type="dcterms:W3CDTF">2021-10-18T10:30:00Z</dcterms:created>
  <dcterms:modified xsi:type="dcterms:W3CDTF">2021-10-18T10:39:00Z</dcterms:modified>
</cp:coreProperties>
</file>