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4FD" w:rsidRPr="007F70AC" w:rsidRDefault="007F70AC" w:rsidP="007F70AC">
      <w:pPr>
        <w:jc w:val="right"/>
        <w:rPr>
          <w:b/>
        </w:rPr>
      </w:pPr>
      <w:r w:rsidRPr="007F70AC">
        <w:rPr>
          <w:b/>
        </w:rPr>
        <w:t>HOT. 13</w:t>
      </w:r>
    </w:p>
    <w:p w:rsidR="007115FD" w:rsidRDefault="007115FD"/>
    <w:p w:rsidR="00090D1C" w:rsidRDefault="00090D1C" w:rsidP="007115FD">
      <w:pPr>
        <w:ind w:firstLine="708"/>
      </w:pPr>
      <w:r w:rsidRPr="003E7F15">
        <w:t xml:space="preserve">Dosar nr. </w:t>
      </w:r>
      <w:r w:rsidR="007F70AC">
        <w:t>...</w:t>
      </w:r>
    </w:p>
    <w:p w:rsidR="007115FD" w:rsidRPr="003E7F15" w:rsidRDefault="007115FD" w:rsidP="007115FD">
      <w:pPr>
        <w:ind w:firstLine="708"/>
      </w:pPr>
    </w:p>
    <w:p w:rsidR="00090D1C" w:rsidRPr="003E7F15" w:rsidRDefault="00090D1C" w:rsidP="007115FD">
      <w:pPr>
        <w:jc w:val="center"/>
      </w:pPr>
      <w:r w:rsidRPr="003E7F15">
        <w:t>R O M Â N I A</w:t>
      </w:r>
    </w:p>
    <w:p w:rsidR="00090D1C" w:rsidRPr="003E7F15" w:rsidRDefault="00C457C9">
      <w:pPr>
        <w:jc w:val="center"/>
      </w:pPr>
      <w:r>
        <w:t xml:space="preserve">CURTEA DE APEL </w:t>
      </w:r>
      <w:r w:rsidR="007F70AC">
        <w:t>...</w:t>
      </w:r>
    </w:p>
    <w:p w:rsidR="00090D1C" w:rsidRPr="003E7F15" w:rsidRDefault="00C457C9">
      <w:pPr>
        <w:jc w:val="center"/>
        <w:rPr>
          <w:szCs w:val="15"/>
          <w:lang w:val="en-US"/>
        </w:rPr>
      </w:pPr>
      <w:r>
        <w:t xml:space="preserve">SECŢIA </w:t>
      </w:r>
      <w:r w:rsidR="007F70AC">
        <w:t>...</w:t>
      </w:r>
    </w:p>
    <w:p w:rsidR="00090D1C" w:rsidRDefault="00090D1C"/>
    <w:p w:rsidR="007115FD" w:rsidRPr="003E7F15" w:rsidRDefault="007115FD"/>
    <w:p w:rsidR="00090D1C" w:rsidRDefault="007115FD">
      <w:pPr>
        <w:jc w:val="center"/>
      </w:pPr>
      <w:r>
        <w:t>Decizia n</w:t>
      </w:r>
      <w:r w:rsidR="00090D1C" w:rsidRPr="003E7F15">
        <w:t xml:space="preserve">r. </w:t>
      </w:r>
      <w:r w:rsidR="007F70AC">
        <w:t>…</w:t>
      </w:r>
    </w:p>
    <w:p w:rsidR="007115FD" w:rsidRDefault="007115FD">
      <w:pPr>
        <w:jc w:val="center"/>
      </w:pPr>
    </w:p>
    <w:p w:rsidR="007115FD" w:rsidRPr="003E7F15" w:rsidRDefault="007115FD">
      <w:pPr>
        <w:jc w:val="center"/>
      </w:pPr>
    </w:p>
    <w:p w:rsidR="007115FD" w:rsidRDefault="007115FD" w:rsidP="007115FD">
      <w:pPr>
        <w:jc w:val="center"/>
      </w:pPr>
      <w:proofErr w:type="spellStart"/>
      <w:r>
        <w:t>Şedinţa</w:t>
      </w:r>
      <w:proofErr w:type="spellEnd"/>
      <w:r>
        <w:t> </w:t>
      </w:r>
      <w:r>
        <w:fldChar w:fldCharType="begin">
          <w:ffData>
            <w:name w:val="tip_sedinta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publică</w:t>
      </w:r>
      <w:r>
        <w:fldChar w:fldCharType="end"/>
      </w:r>
      <w:r>
        <w:t xml:space="preserve"> din data de </w:t>
      </w:r>
      <w:r w:rsidR="007F70AC">
        <w:t>…</w:t>
      </w:r>
      <w:r>
        <w:t xml:space="preserve"> </w:t>
      </w:r>
    </w:p>
    <w:p w:rsidR="007115FD" w:rsidRDefault="007115FD" w:rsidP="007115FD">
      <w:pPr>
        <w:jc w:val="center"/>
      </w:pPr>
    </w:p>
    <w:p w:rsidR="007115FD" w:rsidRDefault="007115FD" w:rsidP="007115FD">
      <w:pPr>
        <w:jc w:val="center"/>
      </w:pPr>
      <w:r>
        <w:t>Completul compus din:</w:t>
      </w:r>
    </w:p>
    <w:p w:rsidR="007115FD" w:rsidRDefault="007115FD" w:rsidP="007115FD">
      <w:pPr>
        <w:jc w:val="center"/>
      </w:pPr>
      <w:proofErr w:type="spellStart"/>
      <w:r>
        <w:t>Preşedinte</w:t>
      </w:r>
      <w:proofErr w:type="spellEnd"/>
      <w:r>
        <w:t xml:space="preserve">: </w:t>
      </w:r>
      <w:r w:rsidR="007F70AC">
        <w:t>COD 1015</w:t>
      </w:r>
    </w:p>
    <w:p w:rsidR="007115FD" w:rsidRDefault="007115FD" w:rsidP="007115FD">
      <w:pPr>
        <w:jc w:val="center"/>
      </w:pPr>
      <w:r>
        <w:t xml:space="preserve">Judecător: </w:t>
      </w:r>
      <w:r w:rsidR="007F70AC">
        <w:t>...</w:t>
      </w:r>
    </w:p>
    <w:p w:rsidR="007115FD" w:rsidRDefault="007115FD" w:rsidP="007115FD">
      <w:pPr>
        <w:jc w:val="center"/>
      </w:pPr>
      <w:r>
        <w:t xml:space="preserve">Judecător: </w:t>
      </w:r>
      <w:r w:rsidR="007F70AC">
        <w:t>...</w:t>
      </w:r>
    </w:p>
    <w:p w:rsidR="007115FD" w:rsidRDefault="007115FD" w:rsidP="007115FD">
      <w:pPr>
        <w:jc w:val="center"/>
      </w:pPr>
      <w:r>
        <w:t xml:space="preserve">Grefier: </w:t>
      </w:r>
      <w:r w:rsidR="007F70AC">
        <w:t>...</w:t>
      </w:r>
      <w:r>
        <w:t xml:space="preserve">  </w:t>
      </w:r>
    </w:p>
    <w:p w:rsidR="007115FD" w:rsidRDefault="007115FD" w:rsidP="007115FD">
      <w:pPr>
        <w:ind w:firstLine="709"/>
        <w:jc w:val="both"/>
      </w:pPr>
    </w:p>
    <w:p w:rsidR="007115FD" w:rsidRDefault="007115FD" w:rsidP="00066B9D">
      <w:pPr>
        <w:ind w:firstLine="709"/>
        <w:jc w:val="both"/>
      </w:pPr>
      <w:r>
        <w:rPr>
          <w:rFonts w:eastAsia="Calibri"/>
          <w:lang w:eastAsia="en-US"/>
        </w:rPr>
        <w:t xml:space="preserve">Pe rol se află </w:t>
      </w:r>
      <w:proofErr w:type="spellStart"/>
      <w:r>
        <w:rPr>
          <w:rFonts w:eastAsia="Calibri"/>
          <w:lang w:eastAsia="en-US"/>
        </w:rPr>
        <w:t>soluţionarea</w:t>
      </w:r>
      <w:proofErr w:type="spellEnd"/>
      <w:r>
        <w:rPr>
          <w:rFonts w:eastAsia="Calibri"/>
          <w:lang w:eastAsia="en-US"/>
        </w:rPr>
        <w:t xml:space="preserve"> cauzei în materia </w:t>
      </w:r>
      <w:r w:rsidR="007F70AC">
        <w:rPr>
          <w:rFonts w:eastAsia="Calibri"/>
          <w:i/>
          <w:lang w:eastAsia="en-US"/>
        </w:rPr>
        <w:t>...</w:t>
      </w:r>
      <w:r>
        <w:rPr>
          <w:rFonts w:eastAsia="Calibri"/>
          <w:i/>
          <w:lang w:eastAsia="en-US"/>
        </w:rPr>
        <w:t>,</w:t>
      </w:r>
      <w:r>
        <w:rPr>
          <w:rFonts w:eastAsia="Calibri"/>
          <w:lang w:eastAsia="en-US"/>
        </w:rPr>
        <w:t xml:space="preserve"> având ca obiect recursul promovat </w:t>
      </w:r>
      <w:r>
        <w:t xml:space="preserve">de pârâtul </w:t>
      </w:r>
      <w:r w:rsidR="004D5EB7">
        <w:t xml:space="preserve">Consiliul Local al Comunei </w:t>
      </w:r>
      <w:r w:rsidR="007F70AC">
        <w:t>G</w:t>
      </w:r>
      <w:r w:rsidR="004D5EB7">
        <w:t xml:space="preserve">, </w:t>
      </w:r>
      <w:proofErr w:type="spellStart"/>
      <w:r w:rsidR="004D5EB7">
        <w:t>judeţul</w:t>
      </w:r>
      <w:proofErr w:type="spellEnd"/>
      <w:r w:rsidR="004D5EB7">
        <w:t xml:space="preserve"> </w:t>
      </w:r>
      <w:r w:rsidR="007F70AC">
        <w:t>...</w:t>
      </w:r>
      <w:r>
        <w:t xml:space="preserve"> împotriva </w:t>
      </w:r>
      <w:proofErr w:type="spellStart"/>
      <w:r>
        <w:t>sentinţei</w:t>
      </w:r>
      <w:proofErr w:type="spellEnd"/>
      <w:r w:rsidR="004D5EB7">
        <w:t xml:space="preserve"> civile nr. </w:t>
      </w:r>
      <w:r w:rsidR="007F70AC">
        <w:t>S1</w:t>
      </w:r>
      <w:r w:rsidR="00A57DAA">
        <w:t xml:space="preserve"> a Tribunalului </w:t>
      </w:r>
      <w:r w:rsidR="007F70AC">
        <w:t>...</w:t>
      </w:r>
      <w:r w:rsidR="00A57DAA">
        <w:t xml:space="preserve">, </w:t>
      </w:r>
      <w:proofErr w:type="spellStart"/>
      <w:r w:rsidR="00A57DAA">
        <w:t>intimaţi</w:t>
      </w:r>
      <w:proofErr w:type="spellEnd"/>
      <w:r>
        <w:t xml:space="preserve"> fiind </w:t>
      </w:r>
      <w:r w:rsidR="007F70AC">
        <w:t>X</w:t>
      </w:r>
      <w:r w:rsidR="00A57DAA">
        <w:t xml:space="preserve"> </w:t>
      </w:r>
      <w:proofErr w:type="spellStart"/>
      <w:r w:rsidR="00A57DAA">
        <w:t>şi</w:t>
      </w:r>
      <w:proofErr w:type="spellEnd"/>
      <w:r w:rsidR="00A57DAA">
        <w:t xml:space="preserve"> Prefectul </w:t>
      </w:r>
      <w:proofErr w:type="spellStart"/>
      <w:r w:rsidR="00A57DAA">
        <w:t>judeţului</w:t>
      </w:r>
      <w:proofErr w:type="spellEnd"/>
      <w:r w:rsidR="00A57DAA">
        <w:t xml:space="preserve"> </w:t>
      </w:r>
      <w:r w:rsidR="007F70AC">
        <w:t>...</w:t>
      </w:r>
      <w:r>
        <w:t>.</w:t>
      </w:r>
    </w:p>
    <w:p w:rsidR="007115FD" w:rsidRDefault="007115FD" w:rsidP="00066B9D">
      <w:pPr>
        <w:ind w:firstLine="709"/>
        <w:jc w:val="both"/>
      </w:pPr>
      <w:r>
        <w:t xml:space="preserve">La apelul nominal făcut în </w:t>
      </w:r>
      <w:proofErr w:type="spellStart"/>
      <w:r>
        <w:t>şedinţă</w:t>
      </w:r>
      <w:proofErr w:type="spellEnd"/>
      <w:r>
        <w:t xml:space="preserve"> publică,</w:t>
      </w:r>
      <w:r w:rsidR="00066B9D">
        <w:t xml:space="preserve"> </w:t>
      </w:r>
      <w:r w:rsidR="00A57DAA">
        <w:t xml:space="preserve">a răspuns intimata </w:t>
      </w:r>
      <w:r w:rsidR="007F70AC">
        <w:t>X</w:t>
      </w:r>
      <w:r w:rsidR="00A57DAA">
        <w:t xml:space="preserve"> personal, lipsă fiind reprezentantul </w:t>
      </w:r>
      <w:proofErr w:type="spellStart"/>
      <w:r w:rsidR="00A57DAA">
        <w:t>convenţional</w:t>
      </w:r>
      <w:proofErr w:type="spellEnd"/>
      <w:r w:rsidR="00A57DAA">
        <w:t xml:space="preserve"> al </w:t>
      </w:r>
      <w:proofErr w:type="spellStart"/>
      <w:r w:rsidR="00A57DAA">
        <w:t>i</w:t>
      </w:r>
      <w:r w:rsidR="00066B9D">
        <w:t>nstituţiei</w:t>
      </w:r>
      <w:proofErr w:type="spellEnd"/>
      <w:r w:rsidR="00066B9D">
        <w:t xml:space="preserve"> recurente</w:t>
      </w:r>
      <w:r w:rsidR="00A57DAA">
        <w:t xml:space="preserve"> </w:t>
      </w:r>
      <w:proofErr w:type="spellStart"/>
      <w:r w:rsidR="00A57DAA">
        <w:t>şi</w:t>
      </w:r>
      <w:proofErr w:type="spellEnd"/>
      <w:r w:rsidR="00A57DAA">
        <w:t xml:space="preserve"> reprezentantul </w:t>
      </w:r>
      <w:proofErr w:type="spellStart"/>
      <w:r w:rsidR="00A57DAA">
        <w:t>convenţional</w:t>
      </w:r>
      <w:proofErr w:type="spellEnd"/>
      <w:r w:rsidR="00A57DAA">
        <w:t xml:space="preserve"> al intimatului Prefectul </w:t>
      </w:r>
      <w:proofErr w:type="spellStart"/>
      <w:r w:rsidR="00A57DAA">
        <w:t>judeţului</w:t>
      </w:r>
      <w:proofErr w:type="spellEnd"/>
      <w:r w:rsidR="00A57DAA">
        <w:t xml:space="preserve"> </w:t>
      </w:r>
      <w:r w:rsidR="007F70AC">
        <w:t>...</w:t>
      </w:r>
      <w:r>
        <w:t>.</w:t>
      </w:r>
    </w:p>
    <w:p w:rsidR="007115FD" w:rsidRDefault="007115FD" w:rsidP="00066B9D">
      <w:pPr>
        <w:ind w:firstLine="709"/>
        <w:jc w:val="both"/>
      </w:pPr>
      <w:r>
        <w:t>Procedura de citare este legal îndeplinită.</w:t>
      </w:r>
    </w:p>
    <w:p w:rsidR="007115FD" w:rsidRDefault="007115FD" w:rsidP="00066B9D">
      <w:pPr>
        <w:ind w:firstLine="709"/>
        <w:jc w:val="both"/>
      </w:pPr>
      <w:r>
        <w:t xml:space="preserve">S-a făcut referatul cauzei de către grefierul de </w:t>
      </w:r>
      <w:proofErr w:type="spellStart"/>
      <w:r>
        <w:t>şedinţă</w:t>
      </w:r>
      <w:proofErr w:type="spellEnd"/>
      <w:r>
        <w:t xml:space="preserve">, referat din care reies aspectele anterior – </w:t>
      </w:r>
      <w:proofErr w:type="spellStart"/>
      <w:r>
        <w:t>menţionate</w:t>
      </w:r>
      <w:proofErr w:type="spellEnd"/>
      <w:r>
        <w:t xml:space="preserve"> cu privire la obiectul cauzei, </w:t>
      </w:r>
      <w:proofErr w:type="spellStart"/>
      <w:r>
        <w:t>prezenţa</w:t>
      </w:r>
      <w:proofErr w:type="spellEnd"/>
      <w:r>
        <w:t xml:space="preserve"> </w:t>
      </w:r>
      <w:proofErr w:type="spellStart"/>
      <w:r>
        <w:t>părţilor</w:t>
      </w:r>
      <w:proofErr w:type="spellEnd"/>
      <w:r>
        <w:t xml:space="preserve">, modalitatea de îndeplinire a procedurii de citare </w:t>
      </w:r>
      <w:proofErr w:type="spellStart"/>
      <w:r>
        <w:t>şi</w:t>
      </w:r>
      <w:proofErr w:type="spellEnd"/>
      <w:r>
        <w:t xml:space="preserve"> stadiul procesual al recursului, acesta aflându-se la primul termen de judecată acordat după parcurgerea procedurii preala</w:t>
      </w:r>
      <w:r w:rsidR="00A57DAA">
        <w:t xml:space="preserve">bile, în cadrul căreia intimata </w:t>
      </w:r>
      <w:r w:rsidR="007F70AC">
        <w:t>X</w:t>
      </w:r>
      <w:r>
        <w:t xml:space="preserve"> a formulat întâmpinare.</w:t>
      </w:r>
    </w:p>
    <w:p w:rsidR="007115FD" w:rsidRDefault="00A57DAA" w:rsidP="00066B9D">
      <w:pPr>
        <w:ind w:firstLine="708"/>
        <w:jc w:val="both"/>
      </w:pPr>
      <w:r>
        <w:t xml:space="preserve">Prin </w:t>
      </w:r>
      <w:proofErr w:type="spellStart"/>
      <w:r>
        <w:t>poşta</w:t>
      </w:r>
      <w:proofErr w:type="spellEnd"/>
      <w:r>
        <w:t xml:space="preserve"> electronică a </w:t>
      </w:r>
      <w:proofErr w:type="spellStart"/>
      <w:r>
        <w:t>instanţei</w:t>
      </w:r>
      <w:proofErr w:type="spellEnd"/>
      <w:r>
        <w:t xml:space="preserve">, recurentul Consiliul Local al Comunei </w:t>
      </w:r>
      <w:r w:rsidR="007F70AC">
        <w:t>G</w:t>
      </w:r>
      <w:r>
        <w:t xml:space="preserve">, </w:t>
      </w:r>
      <w:proofErr w:type="spellStart"/>
      <w:r>
        <w:t>judeţul</w:t>
      </w:r>
      <w:proofErr w:type="spellEnd"/>
      <w:r>
        <w:t xml:space="preserve"> </w:t>
      </w:r>
      <w:r w:rsidR="007F70AC">
        <w:t>...</w:t>
      </w:r>
      <w:r>
        <w:t xml:space="preserve"> a transmis la dosar înscrisuri, într-un singur exemplar.</w:t>
      </w:r>
    </w:p>
    <w:p w:rsidR="00A57DAA" w:rsidRDefault="00A57DAA" w:rsidP="00066B9D">
      <w:pPr>
        <w:ind w:firstLine="708"/>
        <w:jc w:val="both"/>
      </w:pPr>
      <w:proofErr w:type="spellStart"/>
      <w:r>
        <w:t>Instanţa</w:t>
      </w:r>
      <w:proofErr w:type="spellEnd"/>
      <w:r>
        <w:t xml:space="preserve"> procedează la legitimarea intimatei </w:t>
      </w:r>
      <w:r w:rsidR="007F70AC">
        <w:t>X</w:t>
      </w:r>
      <w:r>
        <w:t xml:space="preserve">, aceasta fiind posesoarea </w:t>
      </w:r>
      <w:proofErr w:type="spellStart"/>
      <w:r>
        <w:t>cărţii</w:t>
      </w:r>
      <w:proofErr w:type="spellEnd"/>
      <w:r>
        <w:t xml:space="preserve"> de identitate seria </w:t>
      </w:r>
      <w:r w:rsidR="007F70AC">
        <w:t>…</w:t>
      </w:r>
      <w:r>
        <w:t xml:space="preserve">, eliberată de SPCLEP </w:t>
      </w:r>
      <w:r w:rsidR="007F70AC">
        <w:t>…</w:t>
      </w:r>
      <w:r>
        <w:t xml:space="preserve">, la data de </w:t>
      </w:r>
      <w:r w:rsidR="007F70AC">
        <w:t>..</w:t>
      </w:r>
      <w:r>
        <w:t>.</w:t>
      </w:r>
    </w:p>
    <w:p w:rsidR="007115FD" w:rsidRDefault="009F1575" w:rsidP="00066B9D">
      <w:pPr>
        <w:ind w:firstLine="708"/>
        <w:jc w:val="both"/>
      </w:pPr>
      <w:r>
        <w:t xml:space="preserve">Intimata </w:t>
      </w:r>
      <w:r w:rsidR="007F70AC">
        <w:t>X</w:t>
      </w:r>
      <w:r>
        <w:t xml:space="preserve"> precizează că nu are ale solicitări de formulat în cauză.</w:t>
      </w:r>
    </w:p>
    <w:p w:rsidR="009F1575" w:rsidRDefault="009F1575" w:rsidP="00066B9D">
      <w:pPr>
        <w:ind w:firstLine="708"/>
        <w:jc w:val="both"/>
      </w:pPr>
      <w:r>
        <w:t xml:space="preserve">Luând act că nu s-a solicitat administrarea de probe noi în recurs, Curtea de Apel constată finalizată cercetarea judecătorească </w:t>
      </w:r>
      <w:proofErr w:type="spellStart"/>
      <w:r>
        <w:t>şi</w:t>
      </w:r>
      <w:proofErr w:type="spellEnd"/>
      <w:r>
        <w:t xml:space="preserve"> acordă cuvântul</w:t>
      </w:r>
      <w:r w:rsidR="00066B9D">
        <w:t xml:space="preserve"> atât asupra </w:t>
      </w:r>
      <w:proofErr w:type="spellStart"/>
      <w:r w:rsidR="00066B9D">
        <w:t>excepţiei</w:t>
      </w:r>
      <w:proofErr w:type="spellEnd"/>
      <w:r w:rsidR="00066B9D">
        <w:t xml:space="preserve"> </w:t>
      </w:r>
      <w:proofErr w:type="spellStart"/>
      <w:r w:rsidR="00066B9D">
        <w:t>nulităţii</w:t>
      </w:r>
      <w:proofErr w:type="spellEnd"/>
      <w:r w:rsidR="00066B9D">
        <w:t xml:space="preserve"> recursului invocată de intimata </w:t>
      </w:r>
      <w:r w:rsidR="007F70AC">
        <w:t>X</w:t>
      </w:r>
      <w:r w:rsidR="00066B9D">
        <w:t xml:space="preserve">, prin întâmpinare, cât </w:t>
      </w:r>
      <w:proofErr w:type="spellStart"/>
      <w:r w:rsidR="00066B9D">
        <w:t>şi</w:t>
      </w:r>
      <w:proofErr w:type="spellEnd"/>
      <w:r w:rsidR="00066B9D">
        <w:t xml:space="preserve"> în </w:t>
      </w:r>
      <w:proofErr w:type="spellStart"/>
      <w:r w:rsidR="00066B9D">
        <w:t>susţinerea</w:t>
      </w:r>
      <w:proofErr w:type="spellEnd"/>
      <w:r w:rsidR="00066B9D">
        <w:t xml:space="preserve"> </w:t>
      </w:r>
      <w:proofErr w:type="spellStart"/>
      <w:r w:rsidR="00066B9D">
        <w:t>poziţiei</w:t>
      </w:r>
      <w:proofErr w:type="spellEnd"/>
      <w:r w:rsidR="00066B9D">
        <w:t xml:space="preserve"> procesuale</w:t>
      </w:r>
      <w:r>
        <w:t xml:space="preserve"> </w:t>
      </w:r>
      <w:proofErr w:type="spellStart"/>
      <w:r w:rsidR="00066B9D">
        <w:t>faţă</w:t>
      </w:r>
      <w:proofErr w:type="spellEnd"/>
      <w:r w:rsidR="00066B9D">
        <w:t xml:space="preserve"> de</w:t>
      </w:r>
      <w:r>
        <w:t xml:space="preserve"> recu</w:t>
      </w:r>
      <w:r w:rsidR="00066B9D">
        <w:t>rsul</w:t>
      </w:r>
      <w:r>
        <w:t xml:space="preserve"> promovat împotriva </w:t>
      </w:r>
      <w:proofErr w:type="spellStart"/>
      <w:r>
        <w:t>sentinţei</w:t>
      </w:r>
      <w:proofErr w:type="spellEnd"/>
      <w:r>
        <w:t xml:space="preserve"> civile nr. </w:t>
      </w:r>
      <w:r w:rsidR="007F70AC">
        <w:t>S1</w:t>
      </w:r>
      <w:r>
        <w:t xml:space="preserve"> a Tribunalului </w:t>
      </w:r>
      <w:r w:rsidR="007F70AC">
        <w:t>...</w:t>
      </w:r>
      <w:r>
        <w:t>.</w:t>
      </w:r>
    </w:p>
    <w:p w:rsidR="00082ABE" w:rsidRDefault="009F1575" w:rsidP="00066B9D">
      <w:pPr>
        <w:ind w:firstLine="708"/>
        <w:jc w:val="both"/>
      </w:pPr>
      <w:r>
        <w:t xml:space="preserve">Intimata </w:t>
      </w:r>
      <w:r w:rsidR="007F70AC">
        <w:t>X</w:t>
      </w:r>
      <w:r>
        <w:t xml:space="preserve">, având cuvântul, </w:t>
      </w:r>
      <w:proofErr w:type="spellStart"/>
      <w:r w:rsidR="00082ABE">
        <w:t>susţine</w:t>
      </w:r>
      <w:proofErr w:type="spellEnd"/>
      <w:r w:rsidR="00082ABE">
        <w:t xml:space="preserve"> </w:t>
      </w:r>
      <w:proofErr w:type="spellStart"/>
      <w:r w:rsidR="00082ABE">
        <w:t>excepţia</w:t>
      </w:r>
      <w:proofErr w:type="spellEnd"/>
      <w:r w:rsidR="00082ABE">
        <w:t xml:space="preserve"> </w:t>
      </w:r>
      <w:proofErr w:type="spellStart"/>
      <w:r w:rsidR="00082ABE">
        <w:t>nulităţii</w:t>
      </w:r>
      <w:proofErr w:type="spellEnd"/>
      <w:r w:rsidR="00082ABE">
        <w:t xml:space="preserve"> cererii de recurs, invocată prin întâmpinare.</w:t>
      </w:r>
    </w:p>
    <w:p w:rsidR="00066B9D" w:rsidRDefault="00082ABE" w:rsidP="00066B9D">
      <w:pPr>
        <w:ind w:firstLine="708"/>
        <w:jc w:val="both"/>
      </w:pPr>
      <w:r>
        <w:t>În unanimitate, Curtea</w:t>
      </w:r>
      <w:r w:rsidR="00066B9D">
        <w:t xml:space="preserve"> de Apel</w:t>
      </w:r>
      <w:r>
        <w:t xml:space="preserve"> constată că </w:t>
      </w:r>
      <w:r w:rsidR="00066B9D">
        <w:t>aspectele invocate</w:t>
      </w:r>
      <w:r>
        <w:t xml:space="preserve"> de recurent</w:t>
      </w:r>
      <w:r w:rsidR="00066B9D">
        <w:t xml:space="preserve"> în </w:t>
      </w:r>
      <w:proofErr w:type="spellStart"/>
      <w:r w:rsidR="00066B9D">
        <w:t>susţinerea</w:t>
      </w:r>
      <w:proofErr w:type="spellEnd"/>
      <w:r w:rsidR="00066B9D">
        <w:t xml:space="preserve"> recursului</w:t>
      </w:r>
      <w:r>
        <w:t xml:space="preserve"> se circumscriu motivului de casare </w:t>
      </w:r>
      <w:r w:rsidR="00066B9D">
        <w:t xml:space="preserve">reglementat de </w:t>
      </w:r>
      <w:proofErr w:type="spellStart"/>
      <w:r w:rsidR="00066B9D">
        <w:t>dispoziţiile</w:t>
      </w:r>
      <w:proofErr w:type="spellEnd"/>
      <w:r w:rsidR="00066B9D">
        <w:t xml:space="preserve"> art. 488 alin. (1) pct. 8 din Codul de procedură civilă, drept pentru care respinge </w:t>
      </w:r>
      <w:proofErr w:type="spellStart"/>
      <w:r w:rsidR="00066B9D">
        <w:t>excepţia</w:t>
      </w:r>
      <w:proofErr w:type="spellEnd"/>
      <w:r w:rsidR="00066B9D">
        <w:t xml:space="preserve"> </w:t>
      </w:r>
      <w:proofErr w:type="spellStart"/>
      <w:r w:rsidR="00066B9D">
        <w:t>nulităţii</w:t>
      </w:r>
      <w:proofErr w:type="spellEnd"/>
      <w:r w:rsidR="00066B9D">
        <w:t xml:space="preserve"> recursului invocată de intimata </w:t>
      </w:r>
      <w:r w:rsidR="007F70AC">
        <w:t>X</w:t>
      </w:r>
      <w:r w:rsidR="00066B9D">
        <w:t>, prin întâmpinare.</w:t>
      </w:r>
    </w:p>
    <w:p w:rsidR="00082ABE" w:rsidRDefault="00066B9D" w:rsidP="00066B9D">
      <w:pPr>
        <w:ind w:firstLine="708"/>
        <w:jc w:val="both"/>
      </w:pPr>
      <w:r>
        <w:t xml:space="preserve">Intimata </w:t>
      </w:r>
      <w:r w:rsidR="007F70AC">
        <w:t>X</w:t>
      </w:r>
      <w:r>
        <w:t xml:space="preserve"> </w:t>
      </w:r>
      <w:r w:rsidR="009F1575">
        <w:t xml:space="preserve">solicită </w:t>
      </w:r>
      <w:r w:rsidR="00082ABE">
        <w:t xml:space="preserve">respingerea recursului formulat de Consiliul Local al Comunei </w:t>
      </w:r>
      <w:r w:rsidR="007F70AC">
        <w:t>G</w:t>
      </w:r>
      <w:r w:rsidR="00082ABE">
        <w:t xml:space="preserve"> </w:t>
      </w:r>
      <w:proofErr w:type="spellStart"/>
      <w:r w:rsidR="00082ABE">
        <w:t>şi</w:t>
      </w:r>
      <w:proofErr w:type="spellEnd"/>
      <w:r w:rsidR="00082ABE">
        <w:t xml:space="preserve"> </w:t>
      </w:r>
      <w:proofErr w:type="spellStart"/>
      <w:r w:rsidR="00082ABE">
        <w:t>menţinerea</w:t>
      </w:r>
      <w:proofErr w:type="spellEnd"/>
      <w:r w:rsidR="00082ABE">
        <w:t xml:space="preserve"> </w:t>
      </w:r>
      <w:proofErr w:type="spellStart"/>
      <w:r w:rsidR="00082ABE">
        <w:t>sentinţei</w:t>
      </w:r>
      <w:proofErr w:type="spellEnd"/>
      <w:r w:rsidR="00082ABE">
        <w:t xml:space="preserve"> Tribunalului </w:t>
      </w:r>
      <w:r w:rsidR="007F70AC">
        <w:t>...</w:t>
      </w:r>
      <w:r w:rsidR="00082ABE">
        <w:t xml:space="preserve"> nr. </w:t>
      </w:r>
      <w:r w:rsidR="007F70AC">
        <w:t>S1</w:t>
      </w:r>
      <w:r>
        <w:t xml:space="preserve">, ca fiind temeinică </w:t>
      </w:r>
      <w:proofErr w:type="spellStart"/>
      <w:r>
        <w:t>şi</w:t>
      </w:r>
      <w:proofErr w:type="spellEnd"/>
      <w:r>
        <w:t xml:space="preserve"> legală, arătând că, p</w:t>
      </w:r>
      <w:r w:rsidR="00082ABE">
        <w:t xml:space="preserve">rin motivele de recurs, </w:t>
      </w:r>
      <w:proofErr w:type="spellStart"/>
      <w:r w:rsidR="00082ABE">
        <w:t>instituţia</w:t>
      </w:r>
      <w:proofErr w:type="spellEnd"/>
      <w:r w:rsidR="00082ABE">
        <w:t xml:space="preserve"> recurentă </w:t>
      </w:r>
      <w:r>
        <w:t xml:space="preserve">a </w:t>
      </w:r>
      <w:proofErr w:type="spellStart"/>
      <w:r>
        <w:t>susţinut</w:t>
      </w:r>
      <w:proofErr w:type="spellEnd"/>
      <w:r w:rsidR="00082ABE">
        <w:t xml:space="preserve"> că nu poate asigura </w:t>
      </w:r>
      <w:proofErr w:type="spellStart"/>
      <w:r w:rsidR="00082ABE">
        <w:t>desfăşurarea</w:t>
      </w:r>
      <w:proofErr w:type="spellEnd"/>
      <w:r w:rsidR="00082ABE">
        <w:t xml:space="preserve"> </w:t>
      </w:r>
      <w:proofErr w:type="spellStart"/>
      <w:r w:rsidR="00082ABE">
        <w:t>activităţii</w:t>
      </w:r>
      <w:proofErr w:type="spellEnd"/>
      <w:r w:rsidR="00082ABE">
        <w:t xml:space="preserve"> bibliotecii întrucât în căminul cultural sunt dislocate trei săli de clasă </w:t>
      </w:r>
      <w:proofErr w:type="spellStart"/>
      <w:r w:rsidR="00082ABE">
        <w:t>aparţinând</w:t>
      </w:r>
      <w:proofErr w:type="spellEnd"/>
      <w:r w:rsidR="00082ABE">
        <w:t xml:space="preserve"> </w:t>
      </w:r>
      <w:proofErr w:type="spellStart"/>
      <w:r w:rsidR="00082ABE">
        <w:t>şcolii</w:t>
      </w:r>
      <w:proofErr w:type="spellEnd"/>
      <w:r w:rsidR="00082ABE">
        <w:t xml:space="preserve"> gimnaziale, restul clădirii fiind ocupată cu mobilier. </w:t>
      </w:r>
      <w:r>
        <w:t>R</w:t>
      </w:r>
      <w:r w:rsidR="00082ABE">
        <w:t>ecurentul</w:t>
      </w:r>
      <w:r>
        <w:t xml:space="preserve"> a mai arătat</w:t>
      </w:r>
      <w:r w:rsidR="00082ABE">
        <w:t xml:space="preserve"> că activitatea bibliotecii este</w:t>
      </w:r>
      <w:r>
        <w:t xml:space="preserve"> suplinită </w:t>
      </w:r>
      <w:r>
        <w:lastRenderedPageBreak/>
        <w:t xml:space="preserve">de un alt </w:t>
      </w:r>
      <w:proofErr w:type="spellStart"/>
      <w:r>
        <w:t>funcţionar</w:t>
      </w:r>
      <w:proofErr w:type="spellEnd"/>
      <w:r w:rsidR="00082ABE">
        <w:t xml:space="preserve"> din cadrul primăriei, </w:t>
      </w:r>
      <w:r>
        <w:t>afirmând</w:t>
      </w:r>
      <w:r w:rsidR="00082ABE">
        <w:t xml:space="preserve"> ulterior că prin adoptarea Hotărârii de Consiliu Local nr. 7/2018 s-a </w:t>
      </w:r>
      <w:proofErr w:type="spellStart"/>
      <w:r w:rsidR="00082ABE">
        <w:t>desfiinţat</w:t>
      </w:r>
      <w:proofErr w:type="spellEnd"/>
      <w:r w:rsidR="00082ABE">
        <w:t xml:space="preserve"> postul de bibliotecar, făcându-se astfel economii la bugetul local. </w:t>
      </w:r>
      <w:r>
        <w:t>Cu toate acestea, î</w:t>
      </w:r>
      <w:r w:rsidR="00082ABE">
        <w:t xml:space="preserve">n luna mai a </w:t>
      </w:r>
      <w:proofErr w:type="spellStart"/>
      <w:r w:rsidR="00082ABE">
        <w:t>acelu</w:t>
      </w:r>
      <w:r w:rsidR="007F70AC">
        <w:t>iasi</w:t>
      </w:r>
      <w:proofErr w:type="spellEnd"/>
      <w:r w:rsidR="00082ABE">
        <w:t xml:space="preserve"> an </w:t>
      </w:r>
      <w:r>
        <w:t>a fost adoptată</w:t>
      </w:r>
      <w:r w:rsidR="00082ABE">
        <w:t xml:space="preserve"> o altă hotărâre </w:t>
      </w:r>
      <w:r>
        <w:t xml:space="preserve">de consiliu local </w:t>
      </w:r>
      <w:r w:rsidR="00082ABE">
        <w:t xml:space="preserve">prin care </w:t>
      </w:r>
      <w:r>
        <w:t>s-a transformat</w:t>
      </w:r>
      <w:r w:rsidR="00082ABE">
        <w:t xml:space="preserve"> un post de referent cultură</w:t>
      </w:r>
      <w:r>
        <w:t>,</w:t>
      </w:r>
      <w:r w:rsidR="00082ABE">
        <w:t xml:space="preserve"> în referent cultură bibliotecar.</w:t>
      </w:r>
      <w:r>
        <w:t xml:space="preserve"> Or, în fapt, din momentul în care </w:t>
      </w:r>
      <w:r w:rsidR="00082ABE">
        <w:t>a încetat contractul de muncă</w:t>
      </w:r>
      <w:r>
        <w:t xml:space="preserve"> al intimatei</w:t>
      </w:r>
      <w:r w:rsidR="00082ABE">
        <w:t>, bibli</w:t>
      </w:r>
      <w:r>
        <w:t>oteca a fost</w:t>
      </w:r>
      <w:r w:rsidR="00082ABE">
        <w:t xml:space="preserve"> </w:t>
      </w:r>
      <w:proofErr w:type="spellStart"/>
      <w:r w:rsidR="00082ABE">
        <w:t>desfiinţată</w:t>
      </w:r>
      <w:proofErr w:type="spellEnd"/>
      <w:r w:rsidR="00082ABE">
        <w:t>.</w:t>
      </w:r>
    </w:p>
    <w:p w:rsidR="009F1575" w:rsidRDefault="009F1575" w:rsidP="00066B9D">
      <w:pPr>
        <w:ind w:firstLine="708"/>
        <w:jc w:val="both"/>
      </w:pPr>
      <w:proofErr w:type="spellStart"/>
      <w:r>
        <w:t>Instanţa</w:t>
      </w:r>
      <w:proofErr w:type="spellEnd"/>
      <w:r>
        <w:t xml:space="preserve"> rămâne în </w:t>
      </w:r>
      <w:proofErr w:type="spellStart"/>
      <w:r>
        <w:t>pronunţare</w:t>
      </w:r>
      <w:proofErr w:type="spellEnd"/>
      <w:r>
        <w:t>.</w:t>
      </w:r>
    </w:p>
    <w:p w:rsidR="00066B9D" w:rsidRDefault="00066B9D" w:rsidP="009F1575">
      <w:pPr>
        <w:ind w:firstLine="708"/>
        <w:jc w:val="both"/>
      </w:pPr>
    </w:p>
    <w:p w:rsidR="007115FD" w:rsidRDefault="007115FD" w:rsidP="007115FD">
      <w:pPr>
        <w:jc w:val="center"/>
      </w:pPr>
      <w:r>
        <w:t>Curtea de Apel,</w:t>
      </w:r>
    </w:p>
    <w:p w:rsidR="004261F8" w:rsidRDefault="004261F8" w:rsidP="004261F8"/>
    <w:p w:rsidR="004261F8" w:rsidRDefault="004261F8" w:rsidP="004A581D">
      <w:pPr>
        <w:ind w:firstLine="708"/>
        <w:jc w:val="both"/>
      </w:pPr>
      <w:r>
        <w:t xml:space="preserve">Împotriva </w:t>
      </w:r>
      <w:proofErr w:type="spellStart"/>
      <w:r>
        <w:t>sentinţei</w:t>
      </w:r>
      <w:proofErr w:type="spellEnd"/>
      <w:r>
        <w:t xml:space="preserve"> civile nr. </w:t>
      </w:r>
      <w:r w:rsidR="007F70AC">
        <w:t>S1</w:t>
      </w:r>
      <w:r>
        <w:t xml:space="preserve"> a Tribunalului </w:t>
      </w:r>
      <w:r w:rsidR="007F70AC">
        <w:t>...</w:t>
      </w:r>
      <w:r>
        <w:t xml:space="preserve"> a promovat recurs pârâtul Consiliul Local al Comunei </w:t>
      </w:r>
      <w:r w:rsidR="007F70AC">
        <w:t>G</w:t>
      </w:r>
      <w:r>
        <w:t xml:space="preserve">, </w:t>
      </w:r>
      <w:proofErr w:type="spellStart"/>
      <w:r>
        <w:t>jude</w:t>
      </w:r>
      <w:r w:rsidR="004A581D">
        <w:t>ţul</w:t>
      </w:r>
      <w:proofErr w:type="spellEnd"/>
      <w:r w:rsidR="004A581D">
        <w:t xml:space="preserve"> </w:t>
      </w:r>
      <w:r w:rsidR="007F70AC">
        <w:t>...</w:t>
      </w:r>
      <w:r w:rsidR="004A581D">
        <w:t xml:space="preserve">, solicitând casarea hotărârii </w:t>
      </w:r>
      <w:proofErr w:type="spellStart"/>
      <w:r>
        <w:t>recurate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, în rejudecare, respingerea ca neîntemeiată a cererilor de chemare în judecată formulate de intimații-reclamanți, precum </w:t>
      </w:r>
      <w:proofErr w:type="spellStart"/>
      <w:r>
        <w:t>şi</w:t>
      </w:r>
      <w:proofErr w:type="spellEnd"/>
      <w:r>
        <w:t xml:space="preserve"> obligarea acestora la plata tuturor cheltuielilor de judecată.</w:t>
      </w:r>
    </w:p>
    <w:p w:rsidR="004261F8" w:rsidRDefault="004A581D" w:rsidP="004A581D">
      <w:pPr>
        <w:ind w:firstLine="708"/>
        <w:jc w:val="both"/>
      </w:pPr>
      <w:r>
        <w:t xml:space="preserve">Potrivit </w:t>
      </w:r>
      <w:proofErr w:type="spellStart"/>
      <w:r>
        <w:t>instituţiei</w:t>
      </w:r>
      <w:proofErr w:type="spellEnd"/>
      <w:r>
        <w:t xml:space="preserve"> recurente,</w:t>
      </w:r>
      <w:r w:rsidR="004261F8">
        <w:t xml:space="preserve"> în mod </w:t>
      </w:r>
      <w:proofErr w:type="spellStart"/>
      <w:r w:rsidR="004261F8">
        <w:t>greşit</w:t>
      </w:r>
      <w:proofErr w:type="spellEnd"/>
      <w:r w:rsidR="004261F8">
        <w:t xml:space="preserve"> prima </w:t>
      </w:r>
      <w:proofErr w:type="spellStart"/>
      <w:r w:rsidR="004261F8">
        <w:t>instanţa</w:t>
      </w:r>
      <w:proofErr w:type="spellEnd"/>
      <w:r w:rsidR="004261F8">
        <w:t xml:space="preserve"> a </w:t>
      </w:r>
      <w:proofErr w:type="spellStart"/>
      <w:r w:rsidR="004261F8">
        <w:t>reţinut</w:t>
      </w:r>
      <w:proofErr w:type="spellEnd"/>
      <w:r w:rsidR="004261F8">
        <w:t xml:space="preserve"> că postul de bibliotecar trebuie în mod obligatoriu asigurat </w:t>
      </w:r>
      <w:proofErr w:type="spellStart"/>
      <w:r w:rsidR="004261F8">
        <w:t>şi</w:t>
      </w:r>
      <w:proofErr w:type="spellEnd"/>
      <w:r w:rsidR="004261F8">
        <w:t xml:space="preserve"> </w:t>
      </w:r>
      <w:proofErr w:type="spellStart"/>
      <w:r w:rsidR="004261F8">
        <w:t>finanţat</w:t>
      </w:r>
      <w:proofErr w:type="spellEnd"/>
      <w:r w:rsidR="004261F8">
        <w:t xml:space="preserve"> pentru a deservi activita</w:t>
      </w:r>
      <w:r>
        <w:t>tea specifică bibliotecii. R</w:t>
      </w:r>
      <w:r w:rsidR="004261F8">
        <w:t xml:space="preserve">ecurenta este în imposibilitate de a asigura </w:t>
      </w:r>
      <w:proofErr w:type="spellStart"/>
      <w:r w:rsidR="004261F8">
        <w:t>desfăşurarea</w:t>
      </w:r>
      <w:proofErr w:type="spellEnd"/>
      <w:r w:rsidR="004261F8">
        <w:t xml:space="preserve"> specifică </w:t>
      </w:r>
      <w:proofErr w:type="spellStart"/>
      <w:r w:rsidR="004261F8">
        <w:t>activităţii</w:t>
      </w:r>
      <w:proofErr w:type="spellEnd"/>
      <w:r w:rsidR="004261F8">
        <w:t xml:space="preserve"> bibliotecii, deoarece în sediul căminului cultural sunt dislocate trei săli de clasă ce </w:t>
      </w:r>
      <w:proofErr w:type="spellStart"/>
      <w:r w:rsidR="004261F8">
        <w:t>aparţin</w:t>
      </w:r>
      <w:proofErr w:type="spellEnd"/>
      <w:r w:rsidR="004261F8">
        <w:t xml:space="preserve"> </w:t>
      </w:r>
      <w:proofErr w:type="spellStart"/>
      <w:r w:rsidR="004261F8">
        <w:t>Şcolii</w:t>
      </w:r>
      <w:proofErr w:type="spellEnd"/>
      <w:r w:rsidR="004261F8">
        <w:t xml:space="preserve"> Gimnaziale nr</w:t>
      </w:r>
      <w:r w:rsidR="007F70AC">
        <w:t>…</w:t>
      </w:r>
      <w:r w:rsidR="004261F8">
        <w:t>, restul clădirii fiind ocupat de mobilierul scolii.</w:t>
      </w:r>
    </w:p>
    <w:p w:rsidR="004261F8" w:rsidRDefault="004261F8" w:rsidP="004A581D">
      <w:pPr>
        <w:ind w:firstLine="708"/>
        <w:jc w:val="both"/>
      </w:pPr>
      <w:r>
        <w:t xml:space="preserve">În data de 28.02.2018, Consiliul Local al Comunei </w:t>
      </w:r>
      <w:r w:rsidR="007F70AC">
        <w:t>G</w:t>
      </w:r>
      <w:r>
        <w:t xml:space="preserve"> a adoptat Hotărârea nr. 7 privind </w:t>
      </w:r>
      <w:proofErr w:type="spellStart"/>
      <w:r>
        <w:t>desfiinţarea</w:t>
      </w:r>
      <w:proofErr w:type="spellEnd"/>
      <w:r>
        <w:t xml:space="preserve"> postului de bibliotecar, în conformitate cu prerogativele de putere deliberativă conferite de prevederile Legii nr. 215/2001 privind </w:t>
      </w:r>
      <w:proofErr w:type="spellStart"/>
      <w:r>
        <w:t>administraţia</w:t>
      </w:r>
      <w:proofErr w:type="spellEnd"/>
      <w:r>
        <w:t xml:space="preserve"> publică locală, republicată, cu modificările si completările ulterioare.</w:t>
      </w:r>
    </w:p>
    <w:p w:rsidR="004261F8" w:rsidRDefault="004261F8" w:rsidP="004A581D">
      <w:pPr>
        <w:ind w:firstLine="708"/>
        <w:jc w:val="both"/>
      </w:pPr>
      <w:r>
        <w:t xml:space="preserve">Prin cererile de chemare în judecată </w:t>
      </w:r>
      <w:proofErr w:type="spellStart"/>
      <w:r>
        <w:t>reclamanţii</w:t>
      </w:r>
      <w:proofErr w:type="spellEnd"/>
      <w:r>
        <w:t xml:space="preserve"> au invocat faptul că prin hotărârea contestată ar fi îngrădit dreptul la cultură potrivit </w:t>
      </w:r>
      <w:proofErr w:type="spellStart"/>
      <w:r>
        <w:t>Constituţiei</w:t>
      </w:r>
      <w:proofErr w:type="spellEnd"/>
      <w:r>
        <w:t xml:space="preserve"> României, fapt nemotivat </w:t>
      </w:r>
      <w:proofErr w:type="spellStart"/>
      <w:r>
        <w:t>şi</w:t>
      </w:r>
      <w:proofErr w:type="spellEnd"/>
      <w:r>
        <w:t xml:space="preserve"> ireal întrucât nu a fost </w:t>
      </w:r>
      <w:proofErr w:type="spellStart"/>
      <w:r>
        <w:t>desfiinţată</w:t>
      </w:r>
      <w:proofErr w:type="spellEnd"/>
      <w:r>
        <w:t xml:space="preserve"> biblioteca ca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instituţie</w:t>
      </w:r>
      <w:proofErr w:type="spellEnd"/>
      <w:r>
        <w:t xml:space="preserve"> publică, ci doar postul de bibliotecar care poate fi suplinit de către un alt salariat al </w:t>
      </w:r>
      <w:proofErr w:type="spellStart"/>
      <w:r>
        <w:t>instituţiei</w:t>
      </w:r>
      <w:proofErr w:type="spellEnd"/>
      <w:r>
        <w:t xml:space="preserve">, fapt concretizat prin </w:t>
      </w:r>
      <w:proofErr w:type="spellStart"/>
      <w:r>
        <w:t>Dispoziţia</w:t>
      </w:r>
      <w:proofErr w:type="spellEnd"/>
      <w:r>
        <w:t xml:space="preserve"> Primarului comunei </w:t>
      </w:r>
      <w:r w:rsidR="007F70AC">
        <w:t>G</w:t>
      </w:r>
      <w:r>
        <w:t xml:space="preserve"> nr. </w:t>
      </w:r>
      <w:r w:rsidR="007F70AC">
        <w:t>…</w:t>
      </w:r>
      <w:r>
        <w:t xml:space="preserve">2018, prin care </w:t>
      </w:r>
      <w:proofErr w:type="spellStart"/>
      <w:r>
        <w:t>atribuţiile</w:t>
      </w:r>
      <w:proofErr w:type="spellEnd"/>
      <w:r>
        <w:t xml:space="preserve"> de bibliotecar au fost delegate doamnei </w:t>
      </w:r>
      <w:r w:rsidR="007F70AC">
        <w:t>Y</w:t>
      </w:r>
      <w:r>
        <w:t xml:space="preserve">, referent asistent. </w:t>
      </w:r>
    </w:p>
    <w:p w:rsidR="004261F8" w:rsidRDefault="004261F8" w:rsidP="004A581D">
      <w:pPr>
        <w:ind w:firstLine="708"/>
        <w:jc w:val="both"/>
      </w:pPr>
      <w:r>
        <w:t xml:space="preserve">Având în vedere că bugetul pentru plata salariilor pentru anul în curs a fost insuficient, fapt reflectat în referatul compartimentului de resort, s-a hotărât a se efectua anumite modificări în statul de </w:t>
      </w:r>
      <w:proofErr w:type="spellStart"/>
      <w:r>
        <w:t>funcţii</w:t>
      </w:r>
      <w:proofErr w:type="spellEnd"/>
      <w:r>
        <w:t xml:space="preserve">, în vederea reducerii cheltuielilor cu salariile, cu referire strictă la personalul contractual, în sensul transformării postului de referent cultură în referent cultură-bibliotecar, timpul alocat </w:t>
      </w:r>
      <w:proofErr w:type="spellStart"/>
      <w:r>
        <w:t>activităţii</w:t>
      </w:r>
      <w:proofErr w:type="spellEnd"/>
      <w:r>
        <w:t xml:space="preserve"> </w:t>
      </w:r>
      <w:proofErr w:type="spellStart"/>
      <w:r>
        <w:t>desfăşurate</w:t>
      </w:r>
      <w:proofErr w:type="spellEnd"/>
      <w:r>
        <w:t xml:space="preserve"> fiind de 4 ore/zi ca referent cultură </w:t>
      </w:r>
      <w:proofErr w:type="spellStart"/>
      <w:r>
        <w:t>şi</w:t>
      </w:r>
      <w:proofErr w:type="spellEnd"/>
      <w:r>
        <w:t xml:space="preserve"> 4 ore/zi ca bibliotecar ( Hotărârea nr. </w:t>
      </w:r>
      <w:r w:rsidR="007F70AC">
        <w:t>..</w:t>
      </w:r>
      <w:r>
        <w:t xml:space="preserve"> a Consiliului Local </w:t>
      </w:r>
      <w:r w:rsidR="007F70AC">
        <w:t>G</w:t>
      </w:r>
      <w:r>
        <w:t xml:space="preserve"> din data de 31.05.2018).</w:t>
      </w:r>
    </w:p>
    <w:p w:rsidR="004261F8" w:rsidRDefault="004261F8" w:rsidP="004A581D">
      <w:pPr>
        <w:ind w:firstLine="708"/>
        <w:jc w:val="both"/>
      </w:pPr>
      <w:proofErr w:type="spellStart"/>
      <w:r>
        <w:t>Reclamanţii</w:t>
      </w:r>
      <w:proofErr w:type="spellEnd"/>
      <w:r>
        <w:t xml:space="preserve"> au mai invocat încălcarea prevederilor art. 48 din Legea nr. 334/2002. Hotărârea Consiliului Local al comunei </w:t>
      </w:r>
      <w:r w:rsidR="007F70AC">
        <w:t>G</w:t>
      </w:r>
      <w:r>
        <w:t xml:space="preserve"> a fost fundamentată pe lângă principiul autonomiei locale </w:t>
      </w:r>
      <w:proofErr w:type="spellStart"/>
      <w:r>
        <w:t>şi</w:t>
      </w:r>
      <w:proofErr w:type="spellEnd"/>
      <w:r>
        <w:t xml:space="preserve"> de prevederile </w:t>
      </w:r>
      <w:proofErr w:type="spellStart"/>
      <w:r>
        <w:t>Ordonanţei</w:t>
      </w:r>
      <w:proofErr w:type="spellEnd"/>
      <w:r>
        <w:t xml:space="preserve"> de </w:t>
      </w:r>
      <w:proofErr w:type="spellStart"/>
      <w:r>
        <w:t>urgenţă</w:t>
      </w:r>
      <w:proofErr w:type="spellEnd"/>
      <w:r>
        <w:t xml:space="preserve"> a Guvernului nr. 90/2017, privind unele măsuri fiscal-bugetare, modificarea </w:t>
      </w:r>
      <w:proofErr w:type="spellStart"/>
      <w:r>
        <w:t>şi</w:t>
      </w:r>
      <w:proofErr w:type="spellEnd"/>
      <w:r>
        <w:t xml:space="preserve"> completarea unor acte normative </w:t>
      </w:r>
      <w:proofErr w:type="spellStart"/>
      <w:r>
        <w:t>şi</w:t>
      </w:r>
      <w:proofErr w:type="spellEnd"/>
      <w:r>
        <w:t xml:space="preserve"> prorogarea unor termene - art. 5 alin. (1), (2).</w:t>
      </w:r>
    </w:p>
    <w:p w:rsidR="004261F8" w:rsidRDefault="004261F8" w:rsidP="004A581D">
      <w:pPr>
        <w:ind w:firstLine="708"/>
        <w:jc w:val="both"/>
      </w:pPr>
      <w:r>
        <w:t>Activi</w:t>
      </w:r>
      <w:r w:rsidR="00B47A87">
        <w:t xml:space="preserve">tatea bibliotecii este </w:t>
      </w:r>
      <w:proofErr w:type="spellStart"/>
      <w:r w:rsidR="00B47A87">
        <w:t>finanţată</w:t>
      </w:r>
      <w:proofErr w:type="spellEnd"/>
      <w:r w:rsidR="00B47A87">
        <w:t xml:space="preserve"> de la bugetul local, baza materială </w:t>
      </w:r>
      <w:proofErr w:type="spellStart"/>
      <w:r w:rsidR="00B47A87">
        <w:t>ş</w:t>
      </w:r>
      <w:r>
        <w:t>i</w:t>
      </w:r>
      <w:proofErr w:type="spellEnd"/>
      <w:r>
        <w:t xml:space="preserve"> resursele necesare sunt asigurate, biblioteca nu a fost </w:t>
      </w:r>
      <w:proofErr w:type="spellStart"/>
      <w:r>
        <w:t>desfiinţată</w:t>
      </w:r>
      <w:proofErr w:type="spellEnd"/>
      <w:r>
        <w:t xml:space="preserve"> </w:t>
      </w:r>
      <w:r w:rsidR="00B47A87">
        <w:t>așa</w:t>
      </w:r>
      <w:r>
        <w:t xml:space="preserve"> cum </w:t>
      </w:r>
      <w:proofErr w:type="spellStart"/>
      <w:r>
        <w:t>susţine</w:t>
      </w:r>
      <w:proofErr w:type="spellEnd"/>
      <w:r>
        <w:t xml:space="preserve"> reclamantul iar </w:t>
      </w:r>
      <w:proofErr w:type="spellStart"/>
      <w:r>
        <w:t>atribuţiile</w:t>
      </w:r>
      <w:proofErr w:type="spellEnd"/>
      <w:r>
        <w:t xml:space="preserve"> au fost delegate către un alt </w:t>
      </w:r>
      <w:proofErr w:type="spellStart"/>
      <w:r>
        <w:t>funcţionar</w:t>
      </w:r>
      <w:proofErr w:type="spellEnd"/>
      <w:r>
        <w:t xml:space="preserve"> din pr</w:t>
      </w:r>
      <w:r w:rsidR="00B47A87">
        <w:t xml:space="preserve">imărie prin cumul de </w:t>
      </w:r>
      <w:proofErr w:type="spellStart"/>
      <w:r w:rsidR="00B47A87">
        <w:t>funcţii</w:t>
      </w:r>
      <w:proofErr w:type="spellEnd"/>
      <w:r w:rsidR="00B47A87">
        <w:t>, făcâ</w:t>
      </w:r>
      <w:r>
        <w:t>ndu-se astfel econo</w:t>
      </w:r>
      <w:r w:rsidR="00B47A87">
        <w:t>mii cu cheltuielile salariale, întrucâ</w:t>
      </w:r>
      <w:r>
        <w:t xml:space="preserve">t </w:t>
      </w:r>
      <w:r w:rsidR="00B47A87">
        <w:t>nu se justifica volumul de muncă cu această</w:t>
      </w:r>
      <w:r>
        <w:t xml:space="preserve"> </w:t>
      </w:r>
      <w:proofErr w:type="spellStart"/>
      <w:r>
        <w:t>funcţie</w:t>
      </w:r>
      <w:proofErr w:type="spellEnd"/>
      <w:r>
        <w:t>.</w:t>
      </w:r>
    </w:p>
    <w:p w:rsidR="00B47A87" w:rsidRDefault="004261F8" w:rsidP="004A581D">
      <w:pPr>
        <w:ind w:firstLine="708"/>
        <w:jc w:val="both"/>
      </w:pPr>
      <w:r>
        <w:t xml:space="preserve">Art. 48 din Legea 334/2002 nu poate </w:t>
      </w:r>
      <w:r w:rsidR="00B47A87">
        <w:t>înlătura</w:t>
      </w:r>
      <w:r>
        <w:t xml:space="preserve"> </w:t>
      </w:r>
      <w:proofErr w:type="spellStart"/>
      <w:r>
        <w:t>voinţa</w:t>
      </w:r>
      <w:proofErr w:type="spellEnd"/>
      <w:r>
        <w:t xml:space="preserve"> puterii deliberative. </w:t>
      </w:r>
    </w:p>
    <w:p w:rsidR="004261F8" w:rsidRDefault="00B47A87" w:rsidP="004A581D">
      <w:pPr>
        <w:ind w:firstLine="708"/>
        <w:jc w:val="both"/>
      </w:pPr>
      <w:r>
        <w:t>Mai mult, în prezent nu există</w:t>
      </w:r>
      <w:r w:rsidR="004261F8">
        <w:t xml:space="preserve"> niciun post echivalent postului de bibliotecar.</w:t>
      </w:r>
    </w:p>
    <w:p w:rsidR="00B47A87" w:rsidRDefault="00B47A87" w:rsidP="004A581D">
      <w:pPr>
        <w:ind w:firstLine="708"/>
        <w:jc w:val="both"/>
      </w:pPr>
    </w:p>
    <w:p w:rsidR="007115FD" w:rsidRDefault="00066B9D" w:rsidP="00066B9D">
      <w:pPr>
        <w:jc w:val="both"/>
      </w:pPr>
      <w:r>
        <w:tab/>
        <w:t xml:space="preserve">Intimata </w:t>
      </w:r>
      <w:r w:rsidR="007F70AC">
        <w:t>X</w:t>
      </w:r>
      <w:r>
        <w:t xml:space="preserve"> a formulat întâmpinare, prin care a invocat </w:t>
      </w:r>
      <w:proofErr w:type="spellStart"/>
      <w:r>
        <w:t>excepţia</w:t>
      </w:r>
      <w:proofErr w:type="spellEnd"/>
      <w:r>
        <w:t xml:space="preserve"> </w:t>
      </w:r>
      <w:proofErr w:type="spellStart"/>
      <w:r>
        <w:t>nulităţii</w:t>
      </w:r>
      <w:proofErr w:type="spellEnd"/>
      <w:r>
        <w:t xml:space="preserve"> recursului pentru nemotivare, </w:t>
      </w:r>
      <w:proofErr w:type="spellStart"/>
      <w:r>
        <w:t>excepţie</w:t>
      </w:r>
      <w:proofErr w:type="spellEnd"/>
      <w:r>
        <w:t xml:space="preserve"> respinsă de </w:t>
      </w:r>
      <w:proofErr w:type="spellStart"/>
      <w:r>
        <w:t>instanţa</w:t>
      </w:r>
      <w:proofErr w:type="spellEnd"/>
      <w:r>
        <w:t xml:space="preserve"> de recurs, în unanimitate, având în vedere faptul că motivele invocate se circumscriu motivului de casare reglementat de </w:t>
      </w:r>
      <w:proofErr w:type="spellStart"/>
      <w:r>
        <w:t>dispoziţiile</w:t>
      </w:r>
      <w:proofErr w:type="spellEnd"/>
      <w:r>
        <w:t xml:space="preserve"> art. 488 alin. (1) pct. 8 din Codul de procedură civilă.</w:t>
      </w:r>
    </w:p>
    <w:p w:rsidR="00066B9D" w:rsidRDefault="00066B9D" w:rsidP="00066B9D">
      <w:pPr>
        <w:jc w:val="both"/>
      </w:pPr>
      <w:r>
        <w:lastRenderedPageBreak/>
        <w:tab/>
        <w:t xml:space="preserve">Pe fond, intimata a solicitat respingerea recursului </w:t>
      </w:r>
      <w:proofErr w:type="spellStart"/>
      <w:r>
        <w:t>şi</w:t>
      </w:r>
      <w:proofErr w:type="spellEnd"/>
      <w:r>
        <w:t xml:space="preserve"> </w:t>
      </w:r>
      <w:proofErr w:type="spellStart"/>
      <w:r>
        <w:t>menţinerea</w:t>
      </w:r>
      <w:proofErr w:type="spellEnd"/>
      <w:r>
        <w:t xml:space="preserve"> hotărârii </w:t>
      </w:r>
      <w:proofErr w:type="spellStart"/>
      <w:r>
        <w:t>pronunţate</w:t>
      </w:r>
      <w:proofErr w:type="spellEnd"/>
      <w:r>
        <w:t xml:space="preserve"> de </w:t>
      </w:r>
      <w:proofErr w:type="spellStart"/>
      <w:r>
        <w:t>instanţa</w:t>
      </w:r>
      <w:proofErr w:type="spellEnd"/>
      <w:r>
        <w:t xml:space="preserve"> de fond ca fiind temeinică </w:t>
      </w:r>
      <w:proofErr w:type="spellStart"/>
      <w:r>
        <w:t>şi</w:t>
      </w:r>
      <w:proofErr w:type="spellEnd"/>
      <w:r>
        <w:t xml:space="preserve"> legală.</w:t>
      </w:r>
    </w:p>
    <w:p w:rsidR="007E5DE5" w:rsidRDefault="007E5DE5" w:rsidP="00066B9D">
      <w:pPr>
        <w:jc w:val="both"/>
      </w:pPr>
    </w:p>
    <w:p w:rsidR="007E5DE5" w:rsidRDefault="007E5DE5" w:rsidP="00066B9D">
      <w:pPr>
        <w:jc w:val="both"/>
      </w:pPr>
      <w:r>
        <w:tab/>
        <w:t xml:space="preserve">În recurs </w:t>
      </w:r>
      <w:proofErr w:type="spellStart"/>
      <w:r>
        <w:t>părţile</w:t>
      </w:r>
      <w:proofErr w:type="spellEnd"/>
      <w:r>
        <w:t xml:space="preserve"> nu au solicitat administrarea de probe noi.</w:t>
      </w:r>
    </w:p>
    <w:p w:rsidR="007E5DE5" w:rsidRDefault="007E5DE5" w:rsidP="00066B9D">
      <w:pPr>
        <w:jc w:val="both"/>
      </w:pPr>
    </w:p>
    <w:p w:rsidR="007E5DE5" w:rsidRDefault="007E5DE5" w:rsidP="00066B9D">
      <w:pPr>
        <w:jc w:val="both"/>
      </w:pPr>
      <w:r>
        <w:tab/>
        <w:t xml:space="preserve">Analizând recursul declarat în cauză se constată că este neîntemeiat având în vedere considerentele ce succed, expuse în </w:t>
      </w:r>
      <w:proofErr w:type="spellStart"/>
      <w:r>
        <w:t>condiţiile</w:t>
      </w:r>
      <w:proofErr w:type="spellEnd"/>
      <w:r>
        <w:t xml:space="preserve"> art.499 </w:t>
      </w:r>
      <w:proofErr w:type="spellStart"/>
      <w:r>
        <w:t>C.pr.civ</w:t>
      </w:r>
      <w:proofErr w:type="spellEnd"/>
      <w:r>
        <w:t>.:</w:t>
      </w:r>
    </w:p>
    <w:p w:rsidR="007E5DE5" w:rsidRDefault="007E5DE5" w:rsidP="00066B9D">
      <w:pPr>
        <w:jc w:val="both"/>
      </w:pPr>
    </w:p>
    <w:p w:rsidR="00066B9D" w:rsidRDefault="007E5DE5" w:rsidP="00C06E25">
      <w:pPr>
        <w:jc w:val="both"/>
      </w:pPr>
      <w:r>
        <w:tab/>
      </w:r>
      <w:proofErr w:type="spellStart"/>
      <w:r w:rsidR="00C06E25">
        <w:t>Obligaţia</w:t>
      </w:r>
      <w:proofErr w:type="spellEnd"/>
      <w:r w:rsidR="00C06E25">
        <w:t xml:space="preserve"> de </w:t>
      </w:r>
      <w:proofErr w:type="spellStart"/>
      <w:r w:rsidR="00C06E25">
        <w:t>înfiinţare</w:t>
      </w:r>
      <w:proofErr w:type="spellEnd"/>
      <w:r w:rsidR="00C06E25">
        <w:t xml:space="preserve"> a unei biblioteci comunale </w:t>
      </w:r>
      <w:proofErr w:type="spellStart"/>
      <w:r w:rsidR="00C06E25">
        <w:t>şi</w:t>
      </w:r>
      <w:proofErr w:type="spellEnd"/>
      <w:r w:rsidR="00C06E25">
        <w:t xml:space="preserve"> de a-i asigura </w:t>
      </w:r>
      <w:proofErr w:type="spellStart"/>
      <w:r w:rsidR="00C06E25">
        <w:t>funcţionarea</w:t>
      </w:r>
      <w:proofErr w:type="spellEnd"/>
      <w:r w:rsidR="00C06E25">
        <w:t xml:space="preserve"> este distinctă de cea a </w:t>
      </w:r>
      <w:proofErr w:type="spellStart"/>
      <w:r w:rsidR="00C06E25">
        <w:t>înfiinţării</w:t>
      </w:r>
      <w:proofErr w:type="spellEnd"/>
      <w:r w:rsidR="00C06E25">
        <w:t xml:space="preserve"> </w:t>
      </w:r>
      <w:proofErr w:type="spellStart"/>
      <w:r w:rsidR="00C06E25">
        <w:t>şi</w:t>
      </w:r>
      <w:proofErr w:type="spellEnd"/>
      <w:r w:rsidR="00C06E25">
        <w:t xml:space="preserve"> </w:t>
      </w:r>
      <w:proofErr w:type="spellStart"/>
      <w:r w:rsidR="00C06E25">
        <w:t>finanţării</w:t>
      </w:r>
      <w:proofErr w:type="spellEnd"/>
      <w:r w:rsidR="00C06E25">
        <w:t xml:space="preserve"> unui post de b</w:t>
      </w:r>
      <w:r w:rsidR="00003DD5">
        <w:t>ibliotecar, care să asigurarea activitatea curentă a</w:t>
      </w:r>
      <w:r w:rsidR="00C06E25">
        <w:t xml:space="preserve"> bibliotecii comunale. Litigiul dintre </w:t>
      </w:r>
      <w:proofErr w:type="spellStart"/>
      <w:r w:rsidR="00C06E25">
        <w:t>părţi</w:t>
      </w:r>
      <w:proofErr w:type="spellEnd"/>
      <w:r w:rsidR="00C06E25">
        <w:t xml:space="preserve"> vizează legalitatea hotărârii prin care consiliul local recurent a dispus </w:t>
      </w:r>
      <w:proofErr w:type="spellStart"/>
      <w:r w:rsidR="00C06E25">
        <w:t>desfiinţarea</w:t>
      </w:r>
      <w:proofErr w:type="spellEnd"/>
      <w:r w:rsidR="00C06E25">
        <w:t xml:space="preserve"> postului de bibliotecar</w:t>
      </w:r>
      <w:r w:rsidR="00CA1429">
        <w:t xml:space="preserve">, pentru </w:t>
      </w:r>
      <w:proofErr w:type="spellStart"/>
      <w:r w:rsidR="00CA1429">
        <w:t>raţiunile</w:t>
      </w:r>
      <w:proofErr w:type="spellEnd"/>
      <w:r w:rsidR="00CA1429">
        <w:t xml:space="preserve"> ce vor fi analizate mai jos, </w:t>
      </w:r>
      <w:proofErr w:type="spellStart"/>
      <w:r w:rsidR="00CA1429">
        <w:t>şi</w:t>
      </w:r>
      <w:proofErr w:type="spellEnd"/>
      <w:r w:rsidR="00CA1429">
        <w:t xml:space="preserve"> nu </w:t>
      </w:r>
      <w:proofErr w:type="spellStart"/>
      <w:r w:rsidR="00CA1429">
        <w:t>desfiinţarea</w:t>
      </w:r>
      <w:proofErr w:type="spellEnd"/>
      <w:r w:rsidR="00CA1429">
        <w:t xml:space="preserve"> bibliotecii. Prin urmare, apărările de ordin </w:t>
      </w:r>
      <w:proofErr w:type="spellStart"/>
      <w:r w:rsidR="00CA1429">
        <w:t>factual</w:t>
      </w:r>
      <w:proofErr w:type="spellEnd"/>
      <w:r w:rsidR="00CA1429">
        <w:t xml:space="preserve"> ale recurentei referitoare la lipsa </w:t>
      </w:r>
      <w:proofErr w:type="spellStart"/>
      <w:r w:rsidR="00CA1429">
        <w:t>spaţiului</w:t>
      </w:r>
      <w:proofErr w:type="spellEnd"/>
      <w:r w:rsidR="00CA1429">
        <w:t xml:space="preserve"> necesar </w:t>
      </w:r>
      <w:proofErr w:type="spellStart"/>
      <w:r w:rsidR="00CA1429">
        <w:t>desfăşurării</w:t>
      </w:r>
      <w:proofErr w:type="spellEnd"/>
      <w:r w:rsidR="00CA1429">
        <w:t xml:space="preserve"> </w:t>
      </w:r>
      <w:proofErr w:type="spellStart"/>
      <w:r w:rsidR="00CA1429">
        <w:t>activităţii</w:t>
      </w:r>
      <w:proofErr w:type="spellEnd"/>
      <w:r w:rsidR="00CA1429">
        <w:t xml:space="preserve"> de bibliotecă, sunt străine de problema litigioasă, de limitele investirii </w:t>
      </w:r>
      <w:proofErr w:type="spellStart"/>
      <w:r w:rsidR="00CA1429">
        <w:t>şi</w:t>
      </w:r>
      <w:proofErr w:type="spellEnd"/>
      <w:r w:rsidR="00CA1429">
        <w:t xml:space="preserve"> de controlul de legalitate realizat de prima </w:t>
      </w:r>
      <w:proofErr w:type="spellStart"/>
      <w:r w:rsidR="00CA1429">
        <w:t>instanţă</w:t>
      </w:r>
      <w:proofErr w:type="spellEnd"/>
      <w:r w:rsidR="00CA1429">
        <w:t>, astfel încât acestea nu vor fi analizate distinct de către Curte.</w:t>
      </w:r>
    </w:p>
    <w:p w:rsidR="00CA1429" w:rsidRDefault="00CA1429" w:rsidP="00C06E25">
      <w:pPr>
        <w:jc w:val="both"/>
      </w:pPr>
      <w:r>
        <w:tab/>
        <w:t xml:space="preserve">În </w:t>
      </w:r>
      <w:proofErr w:type="spellStart"/>
      <w:r>
        <w:t>privinţa</w:t>
      </w:r>
      <w:proofErr w:type="spellEnd"/>
      <w:r>
        <w:t xml:space="preserve"> criticilor recurentei referitoare la lipsa fondurilor financiare</w:t>
      </w:r>
      <w:r w:rsidR="00003DD5">
        <w:t>,</w:t>
      </w:r>
      <w:r>
        <w:t xml:space="preserve"> necesare </w:t>
      </w:r>
      <w:proofErr w:type="spellStart"/>
      <w:r>
        <w:t>finanţării</w:t>
      </w:r>
      <w:proofErr w:type="spellEnd"/>
      <w:r>
        <w:t xml:space="preserve"> postului de bibliotecar</w:t>
      </w:r>
      <w:r w:rsidR="00003DD5">
        <w:t>,</w:t>
      </w:r>
      <w:r>
        <w:t xml:space="preserve"> Curtea constată că prin nici un mijloc de probă consiliul local recurent nu a probat acest aspect în </w:t>
      </w:r>
      <w:proofErr w:type="spellStart"/>
      <w:r>
        <w:t>faţa</w:t>
      </w:r>
      <w:proofErr w:type="spellEnd"/>
      <w:r>
        <w:t xml:space="preserve"> primei </w:t>
      </w:r>
      <w:proofErr w:type="spellStart"/>
      <w:r>
        <w:t>instanţe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în </w:t>
      </w:r>
      <w:proofErr w:type="spellStart"/>
      <w:r>
        <w:t>faţa</w:t>
      </w:r>
      <w:proofErr w:type="spellEnd"/>
      <w:r>
        <w:t xml:space="preserve"> </w:t>
      </w:r>
      <w:proofErr w:type="spellStart"/>
      <w:r>
        <w:t>instanţei</w:t>
      </w:r>
      <w:proofErr w:type="spellEnd"/>
      <w:r>
        <w:t xml:space="preserve"> de recurs. </w:t>
      </w:r>
      <w:proofErr w:type="spellStart"/>
      <w:r>
        <w:t>Dificultăţile</w:t>
      </w:r>
      <w:proofErr w:type="spellEnd"/>
      <w:r>
        <w:t xml:space="preserve"> de ordin financiar pot justifica luare unor măsuri de natura celei dispuse prin hotărârea contestată însă, lipsa fondurilor financiare nu rezidă din probatoriul administrat sau din </w:t>
      </w:r>
      <w:proofErr w:type="spellStart"/>
      <w:r>
        <w:t>documentaţia</w:t>
      </w:r>
      <w:proofErr w:type="spellEnd"/>
      <w:r>
        <w:t xml:space="preserve"> ce a stat la baza adoptării HCL </w:t>
      </w:r>
      <w:r w:rsidR="007F70AC">
        <w:t>G</w:t>
      </w:r>
      <w:r>
        <w:t xml:space="preserve"> nr.7</w:t>
      </w:r>
      <w:r w:rsidR="007F70AC">
        <w:t>..</w:t>
      </w:r>
      <w:r>
        <w:t>.2018</w:t>
      </w:r>
      <w:r w:rsidR="00C73903">
        <w:t xml:space="preserve">, Raportul privind bugetul de venituri </w:t>
      </w:r>
      <w:proofErr w:type="spellStart"/>
      <w:r w:rsidR="00C73903">
        <w:t>şi</w:t>
      </w:r>
      <w:proofErr w:type="spellEnd"/>
      <w:r w:rsidR="00C73903">
        <w:t xml:space="preserve"> cheltuieli pe anul 2018 (filele 57-58 dosar fond) întocmit de către contabil </w:t>
      </w:r>
      <w:proofErr w:type="spellStart"/>
      <w:r w:rsidR="00C73903">
        <w:t>neconţinând</w:t>
      </w:r>
      <w:proofErr w:type="spellEnd"/>
      <w:r w:rsidR="00C73903">
        <w:t xml:space="preserve"> vreun element relevant în adoptarea deciziei de </w:t>
      </w:r>
      <w:proofErr w:type="spellStart"/>
      <w:r w:rsidR="00C73903">
        <w:t>desfiinţare</w:t>
      </w:r>
      <w:proofErr w:type="spellEnd"/>
      <w:r w:rsidR="00C73903">
        <w:t xml:space="preserve"> a postului de bibliotecar. De altfel, nici </w:t>
      </w:r>
      <w:proofErr w:type="spellStart"/>
      <w:r w:rsidR="00C73903">
        <w:t>incidenţa</w:t>
      </w:r>
      <w:proofErr w:type="spellEnd"/>
      <w:r w:rsidR="00C73903">
        <w:t xml:space="preserve"> </w:t>
      </w:r>
      <w:proofErr w:type="spellStart"/>
      <w:r w:rsidR="00C73903">
        <w:t>şi</w:t>
      </w:r>
      <w:proofErr w:type="spellEnd"/>
      <w:r w:rsidR="00C73903">
        <w:t xml:space="preserve"> aplicarea prevederilor OUG 90/2017, art.5, nu poate fi </w:t>
      </w:r>
      <w:proofErr w:type="spellStart"/>
      <w:r w:rsidR="00C73903">
        <w:t>reţinută</w:t>
      </w:r>
      <w:proofErr w:type="spellEnd"/>
      <w:r w:rsidR="00C73903">
        <w:t xml:space="preserve"> în cauză deoarece în aplicarea prevederilor legale anterior indicate recurentul trebuia să analizeze în mod concret veniturile preconizate, cheltuielile de personal prin raportare la întreg statul de </w:t>
      </w:r>
      <w:proofErr w:type="spellStart"/>
      <w:r w:rsidR="00C73903">
        <w:t>funcţii</w:t>
      </w:r>
      <w:proofErr w:type="spellEnd"/>
      <w:r w:rsidR="00C73903">
        <w:t xml:space="preserve"> </w:t>
      </w:r>
      <w:proofErr w:type="spellStart"/>
      <w:r w:rsidR="00C73903">
        <w:t>şi</w:t>
      </w:r>
      <w:proofErr w:type="spellEnd"/>
      <w:r w:rsidR="00C73903">
        <w:t xml:space="preserve"> nu prin raportare doar la una dintre </w:t>
      </w:r>
      <w:proofErr w:type="spellStart"/>
      <w:r w:rsidR="00C73903">
        <w:t>funcţiile</w:t>
      </w:r>
      <w:proofErr w:type="spellEnd"/>
      <w:r w:rsidR="00C73903">
        <w:t xml:space="preserve"> cuprinse în acesta, respectiv cea de bibliotecar. Astfel cum rezultă din prevederile art.5 alin.2 din OUG 90/2017 recurentul era obligat în prealabil să stabilească printr-o altă hotărâre numărul maxim de posturi </w:t>
      </w:r>
      <w:proofErr w:type="spellStart"/>
      <w:r w:rsidR="00C73903">
        <w:t>finanţat</w:t>
      </w:r>
      <w:proofErr w:type="spellEnd"/>
      <w:r w:rsidR="00C73903">
        <w:t xml:space="preserve"> în anul 2018 </w:t>
      </w:r>
      <w:proofErr w:type="spellStart"/>
      <w:r w:rsidR="00C73903">
        <w:t>şi</w:t>
      </w:r>
      <w:proofErr w:type="spellEnd"/>
      <w:r w:rsidR="00C73903">
        <w:t xml:space="preserve"> abia apoi putea decide </w:t>
      </w:r>
      <w:proofErr w:type="spellStart"/>
      <w:r w:rsidR="00C73903">
        <w:t>desfiinţarea</w:t>
      </w:r>
      <w:proofErr w:type="spellEnd"/>
      <w:r w:rsidR="00C73903">
        <w:t>/reducerea postului de bibliotecar. În acest context rezultă fără echivoc viciul de nelegalitate</w:t>
      </w:r>
      <w:r w:rsidR="00003DD5">
        <w:t>,</w:t>
      </w:r>
      <w:r w:rsidR="00C73903">
        <w:t xml:space="preserve"> derivat din neaplicarea corectă a prevederilor art.5 alin.2 din OUG 90/2017, recurentul neputând adopta măsura </w:t>
      </w:r>
      <w:proofErr w:type="spellStart"/>
      <w:r w:rsidR="00C73903">
        <w:t>desfiinţării</w:t>
      </w:r>
      <w:proofErr w:type="spellEnd"/>
      <w:r w:rsidR="00C73903">
        <w:t xml:space="preserve"> postului de bibliotecar în</w:t>
      </w:r>
      <w:r w:rsidR="00003DD5">
        <w:t xml:space="preserve"> </w:t>
      </w:r>
      <w:proofErr w:type="spellStart"/>
      <w:r w:rsidR="00003DD5">
        <w:t>şedinţa</w:t>
      </w:r>
      <w:proofErr w:type="spellEnd"/>
      <w:r w:rsidR="00003DD5">
        <w:t xml:space="preserve"> din data de </w:t>
      </w:r>
      <w:r w:rsidR="007F70AC">
        <w:t>..</w:t>
      </w:r>
      <w:r w:rsidR="00003DD5">
        <w:t xml:space="preserve"> în lipsa stabilirii numărului maxim de posturi </w:t>
      </w:r>
      <w:proofErr w:type="spellStart"/>
      <w:r w:rsidR="00003DD5">
        <w:t>finanţat</w:t>
      </w:r>
      <w:proofErr w:type="spellEnd"/>
      <w:r w:rsidR="00003DD5">
        <w:t xml:space="preserve"> în anul 2018.</w:t>
      </w:r>
    </w:p>
    <w:p w:rsidR="00003DD5" w:rsidRDefault="00003DD5" w:rsidP="00C06E25">
      <w:pPr>
        <w:jc w:val="both"/>
      </w:pPr>
      <w:r>
        <w:tab/>
        <w:t xml:space="preserve">De asemenea, Curtea </w:t>
      </w:r>
      <w:proofErr w:type="spellStart"/>
      <w:r>
        <w:t>reţine</w:t>
      </w:r>
      <w:proofErr w:type="spellEnd"/>
      <w:r>
        <w:t xml:space="preserve"> că aplicarea prevederilor OUG 90/2017 nu rezultă din </w:t>
      </w:r>
      <w:proofErr w:type="spellStart"/>
      <w:r>
        <w:t>conţinutul</w:t>
      </w:r>
      <w:proofErr w:type="spellEnd"/>
      <w:r>
        <w:t xml:space="preserve"> actului, respectiv a hotărârii contestate, fiind un argument de ordin juridic invocat speculativ </w:t>
      </w:r>
      <w:proofErr w:type="spellStart"/>
      <w:r>
        <w:t>şi</w:t>
      </w:r>
      <w:proofErr w:type="spellEnd"/>
      <w:r>
        <w:t xml:space="preserve"> nefondat de către recurent.</w:t>
      </w:r>
    </w:p>
    <w:p w:rsidR="00003DD5" w:rsidRDefault="00003DD5" w:rsidP="00C06E25">
      <w:pPr>
        <w:jc w:val="both"/>
      </w:pPr>
      <w:r>
        <w:tab/>
        <w:t xml:space="preserve">Delegarea altui </w:t>
      </w:r>
      <w:proofErr w:type="spellStart"/>
      <w:r>
        <w:t>funcţionar</w:t>
      </w:r>
      <w:proofErr w:type="spellEnd"/>
      <w:r>
        <w:t xml:space="preserve"> public în vederea exercitării </w:t>
      </w:r>
      <w:proofErr w:type="spellStart"/>
      <w:r>
        <w:t>atribuţiilor</w:t>
      </w:r>
      <w:proofErr w:type="spellEnd"/>
      <w:r>
        <w:t xml:space="preserve"> postului de bibliotecar, prin </w:t>
      </w:r>
      <w:proofErr w:type="spellStart"/>
      <w:r>
        <w:t>Dispoziţia</w:t>
      </w:r>
      <w:proofErr w:type="spellEnd"/>
      <w:r>
        <w:t xml:space="preserve"> Primarului nr</w:t>
      </w:r>
      <w:r w:rsidR="007F70AC">
        <w:t>…</w:t>
      </w:r>
      <w:r>
        <w:t xml:space="preserve">.2018, relevă o stare de nelegalitate contrară logicii juridice, delegarea neputându-se dispune pe un post </w:t>
      </w:r>
      <w:proofErr w:type="spellStart"/>
      <w:r>
        <w:t>desfiinţat</w:t>
      </w:r>
      <w:proofErr w:type="spellEnd"/>
      <w:r>
        <w:t xml:space="preserve">, inexistent în statul de </w:t>
      </w:r>
      <w:proofErr w:type="spellStart"/>
      <w:r>
        <w:t>funcţii</w:t>
      </w:r>
      <w:proofErr w:type="spellEnd"/>
      <w:r>
        <w:t>. Transformarea postului de referent cultură în post de referent cultură-</w:t>
      </w:r>
      <w:proofErr w:type="spellStart"/>
      <w:r>
        <w:t>bilbiotecar</w:t>
      </w:r>
      <w:proofErr w:type="spellEnd"/>
      <w:r>
        <w:t>, prin HCL nr</w:t>
      </w:r>
      <w:r w:rsidR="007F70AC">
        <w:t>…</w:t>
      </w:r>
      <w:r>
        <w:t xml:space="preserve">.2015, confirmă necesitatea </w:t>
      </w:r>
      <w:proofErr w:type="spellStart"/>
      <w:r>
        <w:t>menţinerii</w:t>
      </w:r>
      <w:proofErr w:type="spellEnd"/>
      <w:r>
        <w:t xml:space="preserve"> postului de bibliotecar, eventual cu reducerea programului de activitate ca măsură tranzitorie, </w:t>
      </w:r>
      <w:proofErr w:type="spellStart"/>
      <w:r>
        <w:t>excepţională</w:t>
      </w:r>
      <w:proofErr w:type="spellEnd"/>
      <w:r>
        <w:t xml:space="preserve">, dar nu </w:t>
      </w:r>
      <w:proofErr w:type="spellStart"/>
      <w:r>
        <w:t>desfiinţarea</w:t>
      </w:r>
      <w:proofErr w:type="spellEnd"/>
      <w:r>
        <w:t xml:space="preserve"> postului de bibliotecar, conduita recurentului fiind de natură a reliefa viciul de nelegalitate în adoptarea măsurii dispuse prin HCL 7/28.02.2018, astfel cum a fost explicitată pe larg de către judecătorul fondului.</w:t>
      </w:r>
    </w:p>
    <w:p w:rsidR="00003DD5" w:rsidRDefault="00003DD5" w:rsidP="00C06E25">
      <w:pPr>
        <w:jc w:val="both"/>
      </w:pPr>
      <w:r>
        <w:tab/>
      </w:r>
      <w:proofErr w:type="spellStart"/>
      <w:r>
        <w:t>Faţă</w:t>
      </w:r>
      <w:proofErr w:type="spellEnd"/>
      <w:r>
        <w:t xml:space="preserve"> de considerentele anterior expuse se constată că nu sunt întemeiate criticile recurentului, circumscrise motivului de casare reglementat de art.488 alin.1 pct.8 </w:t>
      </w:r>
      <w:proofErr w:type="spellStart"/>
      <w:r>
        <w:t>C.pr.civ</w:t>
      </w:r>
      <w:proofErr w:type="spellEnd"/>
      <w:r>
        <w:t>., motiv pentru care se va respinge recursul ca neîntemeiat.</w:t>
      </w:r>
    </w:p>
    <w:p w:rsidR="00C06E25" w:rsidRDefault="00C06E25" w:rsidP="007115FD"/>
    <w:p w:rsidR="007115FD" w:rsidRDefault="007115FD" w:rsidP="007115FD">
      <w:pPr>
        <w:jc w:val="center"/>
      </w:pPr>
      <w:r>
        <w:t>Pentru aceste motive,</w:t>
      </w:r>
    </w:p>
    <w:p w:rsidR="007115FD" w:rsidRDefault="007115FD" w:rsidP="007115FD">
      <w:pPr>
        <w:jc w:val="center"/>
      </w:pPr>
      <w:r>
        <w:t>În numele legii,</w:t>
      </w:r>
    </w:p>
    <w:p w:rsidR="007115FD" w:rsidRDefault="007115FD" w:rsidP="007115FD">
      <w:pPr>
        <w:jc w:val="center"/>
      </w:pPr>
      <w:r>
        <w:lastRenderedPageBreak/>
        <w:t>Decide:</w:t>
      </w:r>
    </w:p>
    <w:p w:rsidR="007115FD" w:rsidRDefault="007115FD" w:rsidP="007115FD">
      <w:pPr>
        <w:jc w:val="both"/>
        <w:rPr>
          <w:b/>
        </w:rPr>
      </w:pPr>
    </w:p>
    <w:p w:rsidR="007115FD" w:rsidRDefault="007115FD" w:rsidP="007115FD">
      <w:pPr>
        <w:ind w:firstLine="708"/>
        <w:jc w:val="both"/>
      </w:pPr>
      <w:r>
        <w:t xml:space="preserve">Respinge ca nefondat recursul formulat de recurentul Consiliul Local al Comunei </w:t>
      </w:r>
      <w:r w:rsidR="007F70AC">
        <w:t>G</w:t>
      </w:r>
      <w:r>
        <w:t xml:space="preserve"> împotriva </w:t>
      </w:r>
      <w:proofErr w:type="spellStart"/>
      <w:r>
        <w:t>sentinţei</w:t>
      </w:r>
      <w:proofErr w:type="spellEnd"/>
      <w:r>
        <w:t xml:space="preserve"> nr. </w:t>
      </w:r>
      <w:r w:rsidR="007F70AC">
        <w:t>S1</w:t>
      </w:r>
      <w:r>
        <w:t xml:space="preserve"> a Tribunalului </w:t>
      </w:r>
      <w:r w:rsidR="007F70AC">
        <w:t>...</w:t>
      </w:r>
      <w:r>
        <w:t xml:space="preserve">, pe care o </w:t>
      </w:r>
      <w:proofErr w:type="spellStart"/>
      <w:r>
        <w:t>menţine</w:t>
      </w:r>
      <w:proofErr w:type="spellEnd"/>
      <w:r>
        <w:t>.</w:t>
      </w:r>
    </w:p>
    <w:p w:rsidR="007115FD" w:rsidRDefault="007115FD" w:rsidP="007115FD">
      <w:pPr>
        <w:ind w:firstLine="708"/>
        <w:jc w:val="both"/>
      </w:pPr>
      <w:r>
        <w:t>Definitivă.</w:t>
      </w:r>
    </w:p>
    <w:p w:rsidR="007115FD" w:rsidRDefault="007115FD" w:rsidP="007115FD">
      <w:pPr>
        <w:ind w:firstLine="708"/>
        <w:jc w:val="both"/>
      </w:pPr>
      <w:proofErr w:type="spellStart"/>
      <w:r>
        <w:t>Pronunţată</w:t>
      </w:r>
      <w:proofErr w:type="spellEnd"/>
      <w:r>
        <w:t xml:space="preserve"> în </w:t>
      </w:r>
      <w:proofErr w:type="spellStart"/>
      <w:r>
        <w:t>şedinţă</w:t>
      </w:r>
      <w:proofErr w:type="spellEnd"/>
      <w:r>
        <w:t xml:space="preserve"> publică azi, </w:t>
      </w:r>
      <w:r w:rsidR="007F70AC">
        <w:t>…</w:t>
      </w:r>
      <w:r>
        <w:t>.</w:t>
      </w:r>
    </w:p>
    <w:p w:rsidR="007115FD" w:rsidRDefault="007115FD" w:rsidP="007115FD">
      <w:pPr>
        <w:ind w:firstLine="708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6"/>
        <w:gridCol w:w="3022"/>
        <w:gridCol w:w="3023"/>
      </w:tblGrid>
      <w:tr w:rsidR="007115FD" w:rsidTr="007115FD">
        <w:trPr>
          <w:trHeight w:val="664"/>
        </w:trPr>
        <w:tc>
          <w:tcPr>
            <w:tcW w:w="3095" w:type="dxa"/>
            <w:hideMark/>
          </w:tcPr>
          <w:p w:rsidR="007115FD" w:rsidRDefault="007115FD" w:rsidP="007115FD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            </w:t>
            </w:r>
            <w:proofErr w:type="spellStart"/>
            <w:r>
              <w:rPr>
                <w:rFonts w:eastAsia="Calibri"/>
              </w:rPr>
              <w:t>Preşedinte</w:t>
            </w:r>
            <w:proofErr w:type="spellEnd"/>
            <w:r>
              <w:rPr>
                <w:rFonts w:eastAsia="Calibri"/>
              </w:rPr>
              <w:t>,</w:t>
            </w:r>
          </w:p>
          <w:p w:rsidR="007115FD" w:rsidRDefault="007115FD" w:rsidP="007115FD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  </w:t>
            </w:r>
            <w:r w:rsidR="007F70AC">
              <w:rPr>
                <w:rFonts w:eastAsia="Calibri"/>
                <w:sz w:val="22"/>
                <w:szCs w:val="22"/>
              </w:rPr>
              <w:t xml:space="preserve">    COD 1015</w:t>
            </w:r>
          </w:p>
        </w:tc>
        <w:tc>
          <w:tcPr>
            <w:tcW w:w="3095" w:type="dxa"/>
            <w:hideMark/>
          </w:tcPr>
          <w:p w:rsidR="007115FD" w:rsidRDefault="007115FD" w:rsidP="007115F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   Judecător,</w:t>
            </w:r>
          </w:p>
          <w:p w:rsidR="007115FD" w:rsidRDefault="007115FD" w:rsidP="007115F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</w:t>
            </w:r>
            <w:r w:rsidR="007F70AC">
              <w:rPr>
                <w:rFonts w:eastAsia="Calibri"/>
                <w:sz w:val="22"/>
                <w:szCs w:val="22"/>
              </w:rPr>
              <w:t>...</w:t>
            </w:r>
          </w:p>
        </w:tc>
        <w:tc>
          <w:tcPr>
            <w:tcW w:w="3096" w:type="dxa"/>
          </w:tcPr>
          <w:p w:rsidR="007115FD" w:rsidRDefault="007115FD" w:rsidP="007115F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  Judecător,</w:t>
            </w:r>
          </w:p>
          <w:p w:rsidR="007115FD" w:rsidRDefault="007115FD" w:rsidP="007115F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    </w:t>
            </w:r>
            <w:r w:rsidR="007F70AC">
              <w:rPr>
                <w:rFonts w:eastAsia="Calibri"/>
                <w:sz w:val="22"/>
                <w:szCs w:val="22"/>
              </w:rPr>
              <w:t>...</w:t>
            </w:r>
            <w:r>
              <w:rPr>
                <w:rFonts w:eastAsia="Calibri"/>
                <w:sz w:val="22"/>
                <w:szCs w:val="22"/>
              </w:rPr>
              <w:t xml:space="preserve">     </w:t>
            </w:r>
          </w:p>
          <w:p w:rsidR="007115FD" w:rsidRDefault="007115FD" w:rsidP="007115FD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7115FD" w:rsidRDefault="007115FD" w:rsidP="007115FD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7115FD" w:rsidRDefault="007115FD" w:rsidP="007115F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</w:t>
            </w:r>
          </w:p>
        </w:tc>
      </w:tr>
    </w:tbl>
    <w:p w:rsidR="007115FD" w:rsidRDefault="007115FD" w:rsidP="007115FD">
      <w:pPr>
        <w:jc w:val="center"/>
      </w:pPr>
      <w:r>
        <w:t xml:space="preserve">                Grefier,</w:t>
      </w:r>
    </w:p>
    <w:p w:rsidR="007115FD" w:rsidRDefault="007115FD" w:rsidP="007115FD">
      <w:pPr>
        <w:jc w:val="center"/>
        <w:rPr>
          <w:sz w:val="22"/>
          <w:szCs w:val="22"/>
        </w:rPr>
      </w:pPr>
      <w:r>
        <w:t xml:space="preserve">                                                      </w:t>
      </w:r>
      <w:r w:rsidR="007F70AC">
        <w:rPr>
          <w:sz w:val="22"/>
          <w:szCs w:val="22"/>
        </w:rPr>
        <w:t>...</w:t>
      </w:r>
      <w:r>
        <w:rPr>
          <w:sz w:val="22"/>
          <w:szCs w:val="22"/>
        </w:rPr>
        <w:t xml:space="preserve">  </w:t>
      </w:r>
    </w:p>
    <w:p w:rsidR="007115FD" w:rsidRDefault="007115FD" w:rsidP="007115FD">
      <w:pPr>
        <w:rPr>
          <w:sz w:val="22"/>
          <w:szCs w:val="22"/>
        </w:rPr>
      </w:pPr>
    </w:p>
    <w:p w:rsidR="007115FD" w:rsidRDefault="007115FD" w:rsidP="007115FD">
      <w:pPr>
        <w:rPr>
          <w:sz w:val="22"/>
          <w:szCs w:val="22"/>
        </w:rPr>
      </w:pPr>
    </w:p>
    <w:p w:rsidR="007115FD" w:rsidRDefault="007115FD" w:rsidP="007115FD">
      <w:pPr>
        <w:rPr>
          <w:sz w:val="22"/>
          <w:szCs w:val="22"/>
        </w:rPr>
      </w:pPr>
    </w:p>
    <w:p w:rsidR="007115FD" w:rsidRDefault="007115FD" w:rsidP="007115FD">
      <w:pPr>
        <w:rPr>
          <w:sz w:val="22"/>
          <w:szCs w:val="22"/>
        </w:rPr>
      </w:pPr>
    </w:p>
    <w:p w:rsidR="007115FD" w:rsidRDefault="007115FD" w:rsidP="007115FD">
      <w:pPr>
        <w:rPr>
          <w:sz w:val="22"/>
          <w:szCs w:val="22"/>
        </w:rPr>
      </w:pPr>
      <w:bookmarkStart w:id="0" w:name="_GoBack"/>
      <w:bookmarkEnd w:id="0"/>
    </w:p>
    <w:sectPr w:rsidR="007115FD" w:rsidSect="009F1575">
      <w:footerReference w:type="default" r:id="rId7"/>
      <w:pgSz w:w="11906" w:h="16838"/>
      <w:pgMar w:top="1134" w:right="1134" w:bottom="1134" w:left="1701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6FA" w:rsidRDefault="002156FA" w:rsidP="004D5EB7">
      <w:r>
        <w:separator/>
      </w:r>
    </w:p>
  </w:endnote>
  <w:endnote w:type="continuationSeparator" w:id="0">
    <w:p w:rsidR="002156FA" w:rsidRDefault="002156FA" w:rsidP="004D5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DD5" w:rsidRDefault="00003DD5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7F70AC">
      <w:rPr>
        <w:noProof/>
      </w:rPr>
      <w:t>4</w:t>
    </w:r>
    <w:r>
      <w:fldChar w:fldCharType="end"/>
    </w:r>
  </w:p>
  <w:p w:rsidR="00003DD5" w:rsidRDefault="00003D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6FA" w:rsidRDefault="002156FA" w:rsidP="004D5EB7">
      <w:r>
        <w:separator/>
      </w:r>
    </w:p>
  </w:footnote>
  <w:footnote w:type="continuationSeparator" w:id="0">
    <w:p w:rsidR="002156FA" w:rsidRDefault="002156FA" w:rsidP="004D5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url" w:val="http://10.26.48.53:80/ecris_cdms/document_upload.aspx?id_document=4500000000784937&amp;id_departament=15&amp;id_sesiune=535738&amp;id_user=174&amp;id_institutie=45&amp;actiune=modifica"/>
  </w:docVars>
  <w:rsids>
    <w:rsidRoot w:val="00090D1C"/>
    <w:rsid w:val="00003DD5"/>
    <w:rsid w:val="0002521B"/>
    <w:rsid w:val="000654FD"/>
    <w:rsid w:val="00066B9D"/>
    <w:rsid w:val="00074F1D"/>
    <w:rsid w:val="00082ABE"/>
    <w:rsid w:val="00084103"/>
    <w:rsid w:val="00090D1C"/>
    <w:rsid w:val="00156D78"/>
    <w:rsid w:val="00184139"/>
    <w:rsid w:val="001905BD"/>
    <w:rsid w:val="00190DF5"/>
    <w:rsid w:val="002156FA"/>
    <w:rsid w:val="00230098"/>
    <w:rsid w:val="00236F8B"/>
    <w:rsid w:val="00310770"/>
    <w:rsid w:val="003676FC"/>
    <w:rsid w:val="0038140E"/>
    <w:rsid w:val="003E7F15"/>
    <w:rsid w:val="004261F8"/>
    <w:rsid w:val="00434264"/>
    <w:rsid w:val="004362D5"/>
    <w:rsid w:val="00444EB7"/>
    <w:rsid w:val="00475A8A"/>
    <w:rsid w:val="00483536"/>
    <w:rsid w:val="004A581D"/>
    <w:rsid w:val="004D5EB7"/>
    <w:rsid w:val="005E0080"/>
    <w:rsid w:val="007115FD"/>
    <w:rsid w:val="007E5DE5"/>
    <w:rsid w:val="007F70AC"/>
    <w:rsid w:val="008D6F98"/>
    <w:rsid w:val="00902C7A"/>
    <w:rsid w:val="00982CB8"/>
    <w:rsid w:val="009847E9"/>
    <w:rsid w:val="009876B0"/>
    <w:rsid w:val="00992E70"/>
    <w:rsid w:val="009B7961"/>
    <w:rsid w:val="009F1575"/>
    <w:rsid w:val="00A56F73"/>
    <w:rsid w:val="00A57DAA"/>
    <w:rsid w:val="00A74B82"/>
    <w:rsid w:val="00B47A87"/>
    <w:rsid w:val="00BC4A1A"/>
    <w:rsid w:val="00BC5260"/>
    <w:rsid w:val="00BF0E6F"/>
    <w:rsid w:val="00C06E25"/>
    <w:rsid w:val="00C457C9"/>
    <w:rsid w:val="00C73903"/>
    <w:rsid w:val="00CA1429"/>
    <w:rsid w:val="00CA317C"/>
    <w:rsid w:val="00D6392B"/>
    <w:rsid w:val="00F035C2"/>
    <w:rsid w:val="00F1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9A965C-6CC1-4E89-A3F4-B0A0D6444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4D5E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4D5EB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E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4D5E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1652</Words>
  <Characters>9582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11212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creator>valy</dc:creator>
  <cp:lastModifiedBy>Stefania, MARTIN</cp:lastModifiedBy>
  <cp:revision>3</cp:revision>
  <dcterms:created xsi:type="dcterms:W3CDTF">2021-10-19T09:03:00Z</dcterms:created>
  <dcterms:modified xsi:type="dcterms:W3CDTF">2021-10-19T09:13:00Z</dcterms:modified>
</cp:coreProperties>
</file>