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Pr="00E3624D" w:rsidRDefault="00E3624D" w:rsidP="00E3624D">
      <w:pPr>
        <w:jc w:val="right"/>
        <w:rPr>
          <w:b/>
        </w:rPr>
      </w:pPr>
      <w:r w:rsidRPr="00E3624D">
        <w:rPr>
          <w:b/>
        </w:rPr>
        <w:t>HOT. 15</w:t>
      </w:r>
    </w:p>
    <w:p w:rsidR="00F93F9C" w:rsidRDefault="00F93F9C"/>
    <w:p w:rsidR="00090D1C" w:rsidRDefault="00090D1C" w:rsidP="00F93F9C">
      <w:pPr>
        <w:ind w:firstLine="708"/>
      </w:pPr>
      <w:r w:rsidRPr="003E7F15">
        <w:t xml:space="preserve">Dosar nr. </w:t>
      </w:r>
      <w:r w:rsidR="00E3624D">
        <w:t>...</w:t>
      </w:r>
    </w:p>
    <w:p w:rsidR="00F93F9C" w:rsidRPr="003E7F15" w:rsidRDefault="00F93F9C" w:rsidP="00F93F9C">
      <w:pPr>
        <w:ind w:firstLine="708"/>
      </w:pPr>
    </w:p>
    <w:p w:rsidR="00090D1C" w:rsidRPr="003E7F15" w:rsidRDefault="00090D1C" w:rsidP="00F93F9C">
      <w:pPr>
        <w:jc w:val="center"/>
      </w:pPr>
      <w:r w:rsidRPr="003E7F15">
        <w:t>R O M Â N I A</w:t>
      </w:r>
    </w:p>
    <w:p w:rsidR="00090D1C" w:rsidRPr="003E7F15" w:rsidRDefault="00CD3F87">
      <w:pPr>
        <w:jc w:val="center"/>
      </w:pPr>
      <w:r>
        <w:t xml:space="preserve">CURTEA DE APEL </w:t>
      </w:r>
      <w:r w:rsidR="00E3624D">
        <w:t>...</w:t>
      </w:r>
    </w:p>
    <w:p w:rsidR="00090D1C" w:rsidRPr="003E7F15" w:rsidRDefault="00CD3F87">
      <w:pPr>
        <w:jc w:val="center"/>
        <w:rPr>
          <w:szCs w:val="15"/>
          <w:lang w:val="en-US"/>
        </w:rPr>
      </w:pPr>
      <w:r>
        <w:t xml:space="preserve">SECŢIA </w:t>
      </w:r>
      <w:r w:rsidR="00E3624D">
        <w:t>...</w:t>
      </w:r>
    </w:p>
    <w:p w:rsidR="00090D1C" w:rsidRDefault="00090D1C"/>
    <w:p w:rsidR="00F93F9C" w:rsidRPr="003E7F15" w:rsidRDefault="00F93F9C"/>
    <w:p w:rsidR="00090D1C" w:rsidRDefault="00F93F9C">
      <w:pPr>
        <w:jc w:val="center"/>
      </w:pPr>
      <w:r>
        <w:t>Decizia n</w:t>
      </w:r>
      <w:r w:rsidR="00090D1C" w:rsidRPr="003E7F15">
        <w:t xml:space="preserve">r. </w:t>
      </w:r>
      <w:r w:rsidR="00E3624D">
        <w:t>…</w:t>
      </w:r>
    </w:p>
    <w:p w:rsidR="00992B81" w:rsidRPr="003E7F15" w:rsidRDefault="00992B81">
      <w:pPr>
        <w:jc w:val="center"/>
      </w:pPr>
    </w:p>
    <w:p w:rsidR="00F93F9C" w:rsidRDefault="00F93F9C" w:rsidP="00F93F9C"/>
    <w:p w:rsidR="00F93F9C" w:rsidRDefault="00F93F9C" w:rsidP="00F93F9C">
      <w:pPr>
        <w:jc w:val="center"/>
      </w:pPr>
      <w:proofErr w:type="spellStart"/>
      <w:r>
        <w:t>Şedinţa</w:t>
      </w:r>
      <w:proofErr w:type="spellEnd"/>
      <w:r>
        <w:t>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din data de </w:t>
      </w:r>
      <w:r w:rsidR="00E3624D">
        <w:t>..</w:t>
      </w:r>
    </w:p>
    <w:p w:rsidR="00F93F9C" w:rsidRDefault="00F93F9C" w:rsidP="00F93F9C">
      <w:pPr>
        <w:jc w:val="center"/>
      </w:pPr>
      <w:r>
        <w:t xml:space="preserve"> </w:t>
      </w:r>
    </w:p>
    <w:p w:rsidR="00F93F9C" w:rsidRDefault="00F93F9C" w:rsidP="00F93F9C">
      <w:pPr>
        <w:jc w:val="center"/>
      </w:pPr>
      <w:r>
        <w:t>Completul compus din:</w:t>
      </w:r>
    </w:p>
    <w:p w:rsidR="00F93F9C" w:rsidRDefault="00F93F9C" w:rsidP="00F93F9C">
      <w:pPr>
        <w:jc w:val="center"/>
      </w:pPr>
      <w:proofErr w:type="spellStart"/>
      <w:r>
        <w:t>Preşedinte</w:t>
      </w:r>
      <w:proofErr w:type="spellEnd"/>
      <w:r>
        <w:t xml:space="preserve">: </w:t>
      </w:r>
      <w:r w:rsidR="00E3624D">
        <w:t>COD 1015</w:t>
      </w:r>
      <w:r>
        <w:t xml:space="preserve">  </w:t>
      </w:r>
    </w:p>
    <w:p w:rsidR="00F93F9C" w:rsidRDefault="00F93F9C" w:rsidP="00F93F9C">
      <w:pPr>
        <w:jc w:val="center"/>
      </w:pPr>
      <w:r>
        <w:t xml:space="preserve">Judecător: </w:t>
      </w:r>
      <w:r w:rsidR="00E3624D">
        <w:t>...</w:t>
      </w:r>
    </w:p>
    <w:p w:rsidR="00F93F9C" w:rsidRDefault="00F93F9C" w:rsidP="00F93F9C">
      <w:pPr>
        <w:jc w:val="center"/>
      </w:pPr>
      <w:r>
        <w:t xml:space="preserve">Judecător: </w:t>
      </w:r>
      <w:r w:rsidR="00E3624D">
        <w:t>...</w:t>
      </w:r>
      <w:r>
        <w:t xml:space="preserve">  </w:t>
      </w:r>
    </w:p>
    <w:p w:rsidR="00F93F9C" w:rsidRDefault="00F93F9C" w:rsidP="00F93F9C">
      <w:pPr>
        <w:jc w:val="center"/>
      </w:pPr>
      <w:r>
        <w:t xml:space="preserve">Grefier: </w:t>
      </w:r>
      <w:r w:rsidR="00E3624D">
        <w:t>...</w:t>
      </w:r>
    </w:p>
    <w:p w:rsidR="00F93F9C" w:rsidRDefault="00F93F9C" w:rsidP="00F93F9C">
      <w:pPr>
        <w:jc w:val="center"/>
      </w:pPr>
    </w:p>
    <w:p w:rsidR="00F93F9C" w:rsidRDefault="00F93F9C" w:rsidP="00F93F9C">
      <w:pPr>
        <w:ind w:firstLine="709"/>
        <w:jc w:val="both"/>
      </w:pPr>
      <w:r>
        <w:rPr>
          <w:rFonts w:eastAsia="Calibri"/>
          <w:lang w:eastAsia="en-US"/>
        </w:rPr>
        <w:t xml:space="preserve">Pe rol se află </w:t>
      </w:r>
      <w:proofErr w:type="spellStart"/>
      <w:r>
        <w:rPr>
          <w:rFonts w:eastAsia="Calibri"/>
          <w:lang w:eastAsia="en-US"/>
        </w:rPr>
        <w:t>soluţionarea</w:t>
      </w:r>
      <w:proofErr w:type="spellEnd"/>
      <w:r>
        <w:rPr>
          <w:rFonts w:eastAsia="Calibri"/>
          <w:lang w:eastAsia="en-US"/>
        </w:rPr>
        <w:t xml:space="preserve"> cauzei în materia </w:t>
      </w:r>
      <w:r w:rsidR="00E3624D">
        <w:rPr>
          <w:rFonts w:eastAsia="Calibri"/>
          <w:i/>
          <w:lang w:eastAsia="en-US"/>
        </w:rPr>
        <w:t>...</w:t>
      </w:r>
      <w:r>
        <w:rPr>
          <w:rFonts w:eastAsia="Calibri"/>
          <w:i/>
          <w:lang w:eastAsia="en-US"/>
        </w:rPr>
        <w:t>,</w:t>
      </w:r>
      <w:r>
        <w:rPr>
          <w:rFonts w:eastAsia="Calibri"/>
          <w:lang w:eastAsia="en-US"/>
        </w:rPr>
        <w:t xml:space="preserve"> având ca obiect recursul promovat </w:t>
      </w:r>
      <w:r>
        <w:t xml:space="preserve">de recurentul Ministerul </w:t>
      </w:r>
      <w:proofErr w:type="spellStart"/>
      <w:r>
        <w:t>Finanţelor</w:t>
      </w:r>
      <w:proofErr w:type="spellEnd"/>
      <w:r>
        <w:t xml:space="preserve"> Publice, </w:t>
      </w:r>
      <w:r w:rsidRPr="00F93F9C">
        <w:t xml:space="preserve">în numele </w:t>
      </w:r>
      <w:proofErr w:type="spellStart"/>
      <w:r w:rsidRPr="00F93F9C">
        <w:t>şi</w:t>
      </w:r>
      <w:proofErr w:type="spellEnd"/>
      <w:r w:rsidRPr="00F93F9C">
        <w:t xml:space="preserve"> pentru </w:t>
      </w:r>
      <w:proofErr w:type="spellStart"/>
      <w:r w:rsidRPr="00F93F9C">
        <w:t>Direcţia</w:t>
      </w:r>
      <w:proofErr w:type="spellEnd"/>
      <w:r w:rsidRPr="00F93F9C">
        <w:t xml:space="preserve"> Generală Regi</w:t>
      </w:r>
      <w:r>
        <w:t xml:space="preserve">onală a </w:t>
      </w:r>
      <w:proofErr w:type="spellStart"/>
      <w:r>
        <w:t>Finanţ</w:t>
      </w:r>
      <w:r w:rsidRPr="00F93F9C">
        <w:t>elo</w:t>
      </w:r>
      <w:r>
        <w:t>r</w:t>
      </w:r>
      <w:proofErr w:type="spellEnd"/>
      <w:r>
        <w:t xml:space="preserve"> Publice </w:t>
      </w:r>
      <w:r w:rsidR="00E3624D">
        <w:t>...</w:t>
      </w:r>
      <w:r>
        <w:t xml:space="preserve">, împotriva </w:t>
      </w:r>
      <w:proofErr w:type="spellStart"/>
      <w:r>
        <w:t>sentinţei</w:t>
      </w:r>
      <w:proofErr w:type="spellEnd"/>
      <w:r>
        <w:t xml:space="preserve"> nr. </w:t>
      </w:r>
      <w:r w:rsidR="00E3624D">
        <w:t>S1</w:t>
      </w:r>
      <w:r>
        <w:t xml:space="preserve"> a Tribunalului </w:t>
      </w:r>
      <w:r w:rsidR="00E3624D">
        <w:t>...</w:t>
      </w:r>
      <w:r>
        <w:t xml:space="preserve">, intimat fiind Sindicatul </w:t>
      </w:r>
      <w:proofErr w:type="spellStart"/>
      <w:r>
        <w:t>Naţional</w:t>
      </w:r>
      <w:proofErr w:type="spellEnd"/>
      <w:r>
        <w:t xml:space="preserve"> al </w:t>
      </w:r>
      <w:proofErr w:type="spellStart"/>
      <w:r>
        <w:t>Funcţionarilor</w:t>
      </w:r>
      <w:proofErr w:type="spellEnd"/>
      <w:r>
        <w:t xml:space="preserve"> publici, în numele </w:t>
      </w:r>
      <w:proofErr w:type="spellStart"/>
      <w:r>
        <w:t>şi</w:t>
      </w:r>
      <w:proofErr w:type="spellEnd"/>
      <w:r>
        <w:t xml:space="preserve"> pentru </w:t>
      </w:r>
      <w:r w:rsidRPr="008C3D84">
        <w:rPr>
          <w:rFonts w:eastAsia="Calibri"/>
          <w:szCs w:val="22"/>
          <w:lang w:eastAsia="en-US"/>
        </w:rPr>
        <w:t xml:space="preserve">membrii de sindicat </w:t>
      </w:r>
      <w:proofErr w:type="spellStart"/>
      <w:r>
        <w:rPr>
          <w:rFonts w:eastAsia="Calibri"/>
          <w:szCs w:val="22"/>
          <w:lang w:eastAsia="en-US"/>
        </w:rPr>
        <w:t>reclamanţi</w:t>
      </w:r>
      <w:proofErr w:type="spellEnd"/>
      <w:r>
        <w:rPr>
          <w:rFonts w:eastAsia="Calibri"/>
          <w:szCs w:val="22"/>
          <w:lang w:eastAsia="en-US"/>
        </w:rPr>
        <w:t xml:space="preserve"> </w:t>
      </w:r>
      <w:r w:rsidR="00E3624D">
        <w:rPr>
          <w:rFonts w:eastAsia="Calibri"/>
          <w:szCs w:val="22"/>
          <w:lang w:eastAsia="en-US"/>
        </w:rPr>
        <w:t>X</w:t>
      </w:r>
      <w:r>
        <w:t>.</w:t>
      </w:r>
    </w:p>
    <w:p w:rsidR="00F93F9C" w:rsidRDefault="00F93F9C" w:rsidP="00F93F9C">
      <w:pPr>
        <w:ind w:firstLine="709"/>
        <w:jc w:val="both"/>
      </w:pPr>
      <w:r>
        <w:t xml:space="preserve">La apelul nominal făcut în </w:t>
      </w:r>
      <w:proofErr w:type="spellStart"/>
      <w:r>
        <w:t>şedinţă</w:t>
      </w:r>
      <w:proofErr w:type="spellEnd"/>
      <w:r>
        <w:t xml:space="preserve"> publică, se constată lipsa </w:t>
      </w:r>
      <w:proofErr w:type="spellStart"/>
      <w:r>
        <w:t>părţilor</w:t>
      </w:r>
      <w:proofErr w:type="spellEnd"/>
      <w:r>
        <w:t>.</w:t>
      </w:r>
    </w:p>
    <w:p w:rsidR="00F93F9C" w:rsidRDefault="00F93F9C" w:rsidP="00F93F9C">
      <w:pPr>
        <w:ind w:firstLine="709"/>
        <w:jc w:val="both"/>
      </w:pPr>
      <w:r>
        <w:t>Procedura de citare este legal îndeplinită.</w:t>
      </w:r>
    </w:p>
    <w:p w:rsidR="00F93F9C" w:rsidRDefault="00F93F9C" w:rsidP="00F93F9C">
      <w:pPr>
        <w:ind w:firstLine="709"/>
        <w:jc w:val="both"/>
      </w:pPr>
      <w:r>
        <w:t xml:space="preserve">S-a făcut referatul cauzei de către grefierul de </w:t>
      </w:r>
      <w:proofErr w:type="spellStart"/>
      <w:r>
        <w:t>şedinţă</w:t>
      </w:r>
      <w:proofErr w:type="spellEnd"/>
      <w:r>
        <w:t xml:space="preserve">, din care reiese că dosarul se află la primul termen de judecată, precum </w:t>
      </w:r>
      <w:proofErr w:type="spellStart"/>
      <w:r>
        <w:t>şi</w:t>
      </w:r>
      <w:proofErr w:type="spellEnd"/>
      <w:r>
        <w:t xml:space="preserve"> faptul că intimatul a formulat întâmpinare.</w:t>
      </w:r>
    </w:p>
    <w:p w:rsidR="00F93F9C" w:rsidRDefault="00F93F9C" w:rsidP="00F93F9C">
      <w:pPr>
        <w:ind w:firstLine="709"/>
        <w:jc w:val="both"/>
      </w:pPr>
      <w:r>
        <w:t xml:space="preserve">Se referă de către grefier </w:t>
      </w:r>
      <w:proofErr w:type="spellStart"/>
      <w:r>
        <w:t>şi</w:t>
      </w:r>
      <w:proofErr w:type="spellEnd"/>
      <w:r>
        <w:t xml:space="preserve"> faptul că, prin compartimentul Registratură, atât recurentul Ministerul </w:t>
      </w:r>
      <w:proofErr w:type="spellStart"/>
      <w:r>
        <w:t>Finanţelor</w:t>
      </w:r>
      <w:proofErr w:type="spellEnd"/>
      <w:r>
        <w:t xml:space="preserve"> Publice, cât </w:t>
      </w:r>
      <w:proofErr w:type="spellStart"/>
      <w:r>
        <w:t>şi</w:t>
      </w:r>
      <w:proofErr w:type="spellEnd"/>
      <w:r>
        <w:t xml:space="preserve"> </w:t>
      </w:r>
      <w:proofErr w:type="spellStart"/>
      <w:r w:rsidRPr="00F93F9C">
        <w:t>Direcţia</w:t>
      </w:r>
      <w:proofErr w:type="spellEnd"/>
      <w:r w:rsidRPr="00F93F9C">
        <w:t xml:space="preserve"> Generală Regi</w:t>
      </w:r>
      <w:r>
        <w:t xml:space="preserve">onală a </w:t>
      </w:r>
      <w:proofErr w:type="spellStart"/>
      <w:r>
        <w:t>Finanţ</w:t>
      </w:r>
      <w:r w:rsidRPr="00F93F9C">
        <w:t>elo</w:t>
      </w:r>
      <w:r>
        <w:t>r</w:t>
      </w:r>
      <w:proofErr w:type="spellEnd"/>
      <w:r>
        <w:t xml:space="preserve"> Publice </w:t>
      </w:r>
      <w:r w:rsidR="00E3624D">
        <w:t>...</w:t>
      </w:r>
      <w:r>
        <w:t xml:space="preserve"> au formulat precizări cu privire la </w:t>
      </w:r>
      <w:r w:rsidR="00A23F17">
        <w:t xml:space="preserve">mandatul de reprezentare acordat recurentului </w:t>
      </w:r>
      <w:proofErr w:type="spellStart"/>
      <w:r w:rsidR="00A23F17">
        <w:t>şi</w:t>
      </w:r>
      <w:proofErr w:type="spellEnd"/>
      <w:r w:rsidR="00A23F17">
        <w:t xml:space="preserve"> au înaintat la dosar o copie a mandatului solicitat, astfel cum i s-a pus în vedere prin </w:t>
      </w:r>
      <w:proofErr w:type="spellStart"/>
      <w:r w:rsidR="00A23F17">
        <w:t>citaţia</w:t>
      </w:r>
      <w:proofErr w:type="spellEnd"/>
      <w:r w:rsidR="00A23F17">
        <w:t xml:space="preserve"> emisă pentru termenul de judecată de </w:t>
      </w:r>
      <w:proofErr w:type="spellStart"/>
      <w:r w:rsidR="00A23F17">
        <w:t>faţă</w:t>
      </w:r>
      <w:proofErr w:type="spellEnd"/>
      <w:r w:rsidR="00A23F17">
        <w:t xml:space="preserve">. </w:t>
      </w:r>
    </w:p>
    <w:p w:rsidR="00F93F9C" w:rsidRDefault="00F93F9C" w:rsidP="00F93F9C">
      <w:pPr>
        <w:ind w:firstLine="709"/>
        <w:jc w:val="both"/>
      </w:pPr>
      <w:r>
        <w:t xml:space="preserve">Prin cererea de recurs </w:t>
      </w:r>
      <w:proofErr w:type="spellStart"/>
      <w:r>
        <w:t>şi</w:t>
      </w:r>
      <w:proofErr w:type="spellEnd"/>
      <w:r>
        <w:t xml:space="preserve"> prin întâmpinare, </w:t>
      </w:r>
      <w:proofErr w:type="spellStart"/>
      <w:r>
        <w:t>părţile</w:t>
      </w:r>
      <w:proofErr w:type="spellEnd"/>
      <w:r>
        <w:t xml:space="preserve"> au solicitat judecarea cauzei în lipsă.</w:t>
      </w:r>
    </w:p>
    <w:p w:rsidR="00F93F9C" w:rsidRDefault="00F93F9C" w:rsidP="00F93F9C">
      <w:pPr>
        <w:ind w:firstLine="709"/>
        <w:jc w:val="both"/>
      </w:pPr>
      <w:r>
        <w:t xml:space="preserve">Constatând lipsa </w:t>
      </w:r>
      <w:proofErr w:type="spellStart"/>
      <w:r>
        <w:t>părţilor</w:t>
      </w:r>
      <w:proofErr w:type="spellEnd"/>
      <w:r>
        <w:t xml:space="preserve"> </w:t>
      </w:r>
      <w:proofErr w:type="spellStart"/>
      <w:r>
        <w:t>şi</w:t>
      </w:r>
      <w:proofErr w:type="spellEnd"/>
      <w:r>
        <w:t xml:space="preserve"> având în vedere faptul că s-a solicitat judecarea cauzei în lipsa acestora, </w:t>
      </w:r>
      <w:proofErr w:type="spellStart"/>
      <w:r>
        <w:t>instanţa</w:t>
      </w:r>
      <w:proofErr w:type="spellEnd"/>
      <w:r>
        <w:t xml:space="preserve"> constată finalizată cercetarea judecătorească </w:t>
      </w:r>
      <w:proofErr w:type="spellStart"/>
      <w:r>
        <w:t>şi</w:t>
      </w:r>
      <w:proofErr w:type="spellEnd"/>
      <w:r>
        <w:t xml:space="preserve"> rămâne în </w:t>
      </w:r>
      <w:proofErr w:type="spellStart"/>
      <w:r>
        <w:t>pronunţare</w:t>
      </w:r>
      <w:proofErr w:type="spellEnd"/>
      <w:r>
        <w:t xml:space="preserve"> asupra recursului promovat împotriva </w:t>
      </w:r>
      <w:proofErr w:type="spellStart"/>
      <w:r>
        <w:t>sentinţei</w:t>
      </w:r>
      <w:proofErr w:type="spellEnd"/>
      <w:r>
        <w:t xml:space="preserve"> nr. </w:t>
      </w:r>
      <w:r w:rsidR="00E3624D">
        <w:t>S1</w:t>
      </w:r>
      <w:r>
        <w:t xml:space="preserve"> a Tribunalului </w:t>
      </w:r>
      <w:r w:rsidR="00E3624D">
        <w:t>...</w:t>
      </w:r>
      <w:r>
        <w:t>.</w:t>
      </w:r>
    </w:p>
    <w:p w:rsidR="00F93F9C" w:rsidRDefault="00F93F9C" w:rsidP="00F93F9C">
      <w:pPr>
        <w:ind w:firstLine="709"/>
        <w:jc w:val="both"/>
      </w:pPr>
    </w:p>
    <w:p w:rsidR="00F93F9C" w:rsidRDefault="00F93F9C" w:rsidP="00F93F9C">
      <w:pPr>
        <w:jc w:val="center"/>
      </w:pPr>
      <w:r>
        <w:t>Curtea de Apel,</w:t>
      </w:r>
    </w:p>
    <w:p w:rsidR="00F93F9C" w:rsidRDefault="00F93F9C" w:rsidP="00D84BE6">
      <w:pPr>
        <w:jc w:val="both"/>
      </w:pPr>
    </w:p>
    <w:p w:rsidR="00F93F9C" w:rsidRDefault="00F93F9C" w:rsidP="00D84BE6">
      <w:pPr>
        <w:ind w:firstLine="708"/>
        <w:jc w:val="both"/>
      </w:pPr>
      <w:r>
        <w:t xml:space="preserve">Împotriva </w:t>
      </w:r>
      <w:proofErr w:type="spellStart"/>
      <w:r w:rsidR="00A23F17">
        <w:t>sentinţei</w:t>
      </w:r>
      <w:proofErr w:type="spellEnd"/>
      <w:r w:rsidR="00A23F17">
        <w:t xml:space="preserve"> nr. </w:t>
      </w:r>
      <w:r w:rsidR="00E3624D">
        <w:t>S1</w:t>
      </w:r>
      <w:r w:rsidR="00A23F17">
        <w:t xml:space="preserve"> </w:t>
      </w:r>
      <w:r>
        <w:t xml:space="preserve">a Tribunalului </w:t>
      </w:r>
      <w:r w:rsidR="00E3624D">
        <w:t>...</w:t>
      </w:r>
      <w:r>
        <w:t xml:space="preserve"> a </w:t>
      </w:r>
    </w:p>
    <w:p w:rsidR="00992B81" w:rsidRDefault="00F93F9C" w:rsidP="00D84BE6">
      <w:pPr>
        <w:jc w:val="both"/>
      </w:pPr>
      <w:r>
        <w:t xml:space="preserve">declarat recurs în termen legal </w:t>
      </w:r>
      <w:r w:rsidR="00A23F17">
        <w:t xml:space="preserve">Ministerul </w:t>
      </w:r>
      <w:proofErr w:type="spellStart"/>
      <w:r w:rsidR="00A23F17">
        <w:t>Finanţ</w:t>
      </w:r>
      <w:r w:rsidR="00A23F17" w:rsidRPr="00F93F9C">
        <w:t>elor</w:t>
      </w:r>
      <w:proofErr w:type="spellEnd"/>
      <w:r w:rsidR="00A23F17" w:rsidRPr="00F93F9C">
        <w:t xml:space="preserve"> Publice, în numele </w:t>
      </w:r>
      <w:proofErr w:type="spellStart"/>
      <w:r w:rsidR="00A23F17" w:rsidRPr="00F93F9C">
        <w:t>şi</w:t>
      </w:r>
      <w:proofErr w:type="spellEnd"/>
      <w:r w:rsidR="00A23F17" w:rsidRPr="00F93F9C">
        <w:t xml:space="preserve"> pentru </w:t>
      </w:r>
      <w:proofErr w:type="spellStart"/>
      <w:r w:rsidR="00A23F17" w:rsidRPr="00F93F9C">
        <w:t>Direcţia</w:t>
      </w:r>
      <w:proofErr w:type="spellEnd"/>
      <w:r w:rsidR="00A23F17" w:rsidRPr="00F93F9C">
        <w:t xml:space="preserve"> Generală Regi</w:t>
      </w:r>
      <w:r w:rsidR="00A23F17">
        <w:t xml:space="preserve">onală a </w:t>
      </w:r>
      <w:proofErr w:type="spellStart"/>
      <w:r w:rsidR="00A23F17">
        <w:t>Finanţ</w:t>
      </w:r>
      <w:r w:rsidR="00A23F17" w:rsidRPr="00F93F9C">
        <w:t>elo</w:t>
      </w:r>
      <w:r w:rsidR="00A23F17">
        <w:t>r</w:t>
      </w:r>
      <w:proofErr w:type="spellEnd"/>
      <w:r w:rsidR="00A23F17">
        <w:t xml:space="preserve"> Publice </w:t>
      </w:r>
      <w:r w:rsidR="00E3624D">
        <w:t>...</w:t>
      </w:r>
      <w:r>
        <w:t xml:space="preserve">. </w:t>
      </w:r>
    </w:p>
    <w:p w:rsidR="00992B81" w:rsidRDefault="00992B81" w:rsidP="00D84BE6">
      <w:pPr>
        <w:ind w:firstLine="709"/>
        <w:jc w:val="both"/>
      </w:pPr>
      <w:r>
        <w:t xml:space="preserve">Prin </w:t>
      </w:r>
      <w:proofErr w:type="spellStart"/>
      <w:r>
        <w:t>sentinţa</w:t>
      </w:r>
      <w:proofErr w:type="spellEnd"/>
      <w:r>
        <w:t xml:space="preserve"> civilă </w:t>
      </w:r>
      <w:proofErr w:type="spellStart"/>
      <w:r>
        <w:t>recurată</w:t>
      </w:r>
      <w:proofErr w:type="spellEnd"/>
      <w:r>
        <w:t xml:space="preserve">, </w:t>
      </w:r>
      <w:proofErr w:type="spellStart"/>
      <w:r>
        <w:t>instanţa</w:t>
      </w:r>
      <w:proofErr w:type="spellEnd"/>
      <w:r>
        <w:t xml:space="preserve"> de fond a dispus următoarele: </w:t>
      </w:r>
    </w:p>
    <w:p w:rsidR="00992B81" w:rsidRDefault="00992B81" w:rsidP="00D84BE6">
      <w:pPr>
        <w:ind w:firstLine="709"/>
        <w:jc w:val="both"/>
      </w:pPr>
      <w:r>
        <w:t xml:space="preserve">„Admite </w:t>
      </w:r>
      <w:proofErr w:type="spellStart"/>
      <w:r>
        <w:t>excepţia</w:t>
      </w:r>
      <w:proofErr w:type="spellEnd"/>
      <w:r>
        <w:t xml:space="preserve"> </w:t>
      </w:r>
      <w:proofErr w:type="spellStart"/>
      <w:r>
        <w:t>prescripţiei</w:t>
      </w:r>
      <w:proofErr w:type="spellEnd"/>
      <w:r>
        <w:t xml:space="preserve"> dreptului material la </w:t>
      </w:r>
      <w:proofErr w:type="spellStart"/>
      <w:r>
        <w:t>acţiune</w:t>
      </w:r>
      <w:proofErr w:type="spellEnd"/>
      <w:r>
        <w:t xml:space="preserve"> </w:t>
      </w:r>
      <w:proofErr w:type="spellStart"/>
      <w:r>
        <w:t>şi</w:t>
      </w:r>
      <w:proofErr w:type="spellEnd"/>
      <w:r>
        <w:t xml:space="preserve"> în </w:t>
      </w:r>
      <w:proofErr w:type="spellStart"/>
      <w:r>
        <w:t>consecinţă</w:t>
      </w:r>
      <w:proofErr w:type="spellEnd"/>
      <w:r>
        <w:t xml:space="preserve"> respinge </w:t>
      </w:r>
      <w:proofErr w:type="spellStart"/>
      <w:r>
        <w:t>pretenţiile</w:t>
      </w:r>
      <w:proofErr w:type="spellEnd"/>
      <w:r>
        <w:t xml:space="preserve"> reclamantului Sindicatul </w:t>
      </w:r>
      <w:proofErr w:type="spellStart"/>
      <w:r>
        <w:t>Naţional</w:t>
      </w:r>
      <w:proofErr w:type="spellEnd"/>
      <w:r>
        <w:t xml:space="preserve"> al </w:t>
      </w:r>
      <w:proofErr w:type="spellStart"/>
      <w:r>
        <w:t>Funcţionarilor</w:t>
      </w:r>
      <w:proofErr w:type="spellEnd"/>
      <w:r>
        <w:t xml:space="preserve"> Publici perioada anterioară dat</w:t>
      </w:r>
      <w:r w:rsidR="00E3624D">
        <w:t>e</w:t>
      </w:r>
      <w:r>
        <w:t xml:space="preserve">i </w:t>
      </w:r>
      <w:r w:rsidR="00E3624D">
        <w:t>…</w:t>
      </w:r>
      <w:r>
        <w:t>.</w:t>
      </w:r>
    </w:p>
    <w:p w:rsidR="00992B81" w:rsidRDefault="00992B81" w:rsidP="00D84BE6">
      <w:pPr>
        <w:ind w:firstLine="709"/>
        <w:jc w:val="both"/>
      </w:pPr>
      <w:r>
        <w:t xml:space="preserve">Respinge ca nefondate </w:t>
      </w:r>
      <w:proofErr w:type="spellStart"/>
      <w:r>
        <w:t>pretenţiile</w:t>
      </w:r>
      <w:proofErr w:type="spellEnd"/>
      <w:r>
        <w:t xml:space="preserve"> reclamantului Sindicatul </w:t>
      </w:r>
      <w:proofErr w:type="spellStart"/>
      <w:r>
        <w:t>Naţional</w:t>
      </w:r>
      <w:proofErr w:type="spellEnd"/>
      <w:r>
        <w:t xml:space="preserve"> al </w:t>
      </w:r>
      <w:proofErr w:type="spellStart"/>
      <w:r>
        <w:t>Funcţionarilor</w:t>
      </w:r>
      <w:proofErr w:type="spellEnd"/>
      <w:r>
        <w:t xml:space="preserve"> Publici pentru perioada anterioară datei de </w:t>
      </w:r>
      <w:r w:rsidR="00E3624D">
        <w:t>..</w:t>
      </w:r>
      <w:r>
        <w:t xml:space="preserve">. Admite </w:t>
      </w:r>
      <w:proofErr w:type="spellStart"/>
      <w:r>
        <w:t>acţiunea</w:t>
      </w:r>
      <w:proofErr w:type="spellEnd"/>
      <w:r>
        <w:t xml:space="preserve"> formulată da reclamantul Sindicatul </w:t>
      </w:r>
      <w:proofErr w:type="spellStart"/>
      <w:r>
        <w:t>Naţional</w:t>
      </w:r>
      <w:proofErr w:type="spellEnd"/>
      <w:r>
        <w:t xml:space="preserve"> al </w:t>
      </w:r>
      <w:proofErr w:type="spellStart"/>
      <w:r>
        <w:t>Funcţionalilor</w:t>
      </w:r>
      <w:proofErr w:type="spellEnd"/>
      <w:r>
        <w:t xml:space="preserve"> Publici în numele </w:t>
      </w:r>
      <w:proofErr w:type="spellStart"/>
      <w:r>
        <w:t>şi</w:t>
      </w:r>
      <w:proofErr w:type="spellEnd"/>
      <w:r>
        <w:t xml:space="preserve"> pentru membrii de sindicat în contradictoriu cu pârâta </w:t>
      </w:r>
      <w:proofErr w:type="spellStart"/>
      <w:r>
        <w:t>Direcţia</w:t>
      </w:r>
      <w:proofErr w:type="spellEnd"/>
      <w:r>
        <w:t xml:space="preserve"> Generală Regională a </w:t>
      </w:r>
      <w:proofErr w:type="spellStart"/>
      <w:r>
        <w:t>Finanţelor</w:t>
      </w:r>
      <w:proofErr w:type="spellEnd"/>
      <w:r>
        <w:t xml:space="preserve"> Publice </w:t>
      </w:r>
      <w:r w:rsidR="00E3624D">
        <w:t>...</w:t>
      </w:r>
      <w:r>
        <w:t xml:space="preserve"> </w:t>
      </w:r>
      <w:proofErr w:type="spellStart"/>
      <w:r>
        <w:t>şi</w:t>
      </w:r>
      <w:proofErr w:type="spellEnd"/>
      <w:r>
        <w:t xml:space="preserve"> în </w:t>
      </w:r>
      <w:proofErr w:type="spellStart"/>
      <w:r>
        <w:t>consecinţă</w:t>
      </w:r>
      <w:proofErr w:type="spellEnd"/>
      <w:r>
        <w:t xml:space="preserve"> obligă pârâta </w:t>
      </w:r>
      <w:proofErr w:type="spellStart"/>
      <w:r>
        <w:t>Direcţia</w:t>
      </w:r>
      <w:proofErr w:type="spellEnd"/>
      <w:r>
        <w:t xml:space="preserve"> Generală Regională a </w:t>
      </w:r>
      <w:proofErr w:type="spellStart"/>
      <w:r>
        <w:t>Finanţelor</w:t>
      </w:r>
      <w:proofErr w:type="spellEnd"/>
      <w:r>
        <w:t xml:space="preserve"> Publice </w:t>
      </w:r>
      <w:r w:rsidR="00E3624D">
        <w:t>...</w:t>
      </w:r>
      <w:r>
        <w:t xml:space="preserve"> la acordarea pentru fiecare </w:t>
      </w:r>
      <w:r>
        <w:lastRenderedPageBreak/>
        <w:t xml:space="preserve">reclamant în parte, a unei despăgubiri egale cu </w:t>
      </w:r>
      <w:proofErr w:type="spellStart"/>
      <w:r>
        <w:t>diferenţa</w:t>
      </w:r>
      <w:proofErr w:type="spellEnd"/>
      <w:r>
        <w:t xml:space="preserve"> dintre salariile care au fost acordate </w:t>
      </w:r>
      <w:proofErr w:type="spellStart"/>
      <w:r>
        <w:t>şi</w:t>
      </w:r>
      <w:proofErr w:type="spellEnd"/>
      <w:r>
        <w:t xml:space="preserve"> salariile care trebuiau acordate, </w:t>
      </w:r>
      <w:proofErr w:type="spellStart"/>
      <w:r>
        <w:t>diferenţă</w:t>
      </w:r>
      <w:proofErr w:type="spellEnd"/>
      <w:r>
        <w:t xml:space="preserve"> salarială rezultată din aplicarea de procente </w:t>
      </w:r>
      <w:proofErr w:type="spellStart"/>
      <w:r>
        <w:t>şi</w:t>
      </w:r>
      <w:proofErr w:type="spellEnd"/>
      <w:r>
        <w:t xml:space="preserve"> aplicarea claselor de salarizare personalului care a trecut într-o nouă </w:t>
      </w:r>
      <w:proofErr w:type="spellStart"/>
      <w:r>
        <w:t>tranşă</w:t>
      </w:r>
      <w:proofErr w:type="spellEnd"/>
      <w:r>
        <w:t xml:space="preserve"> de vechime în muncă/</w:t>
      </w:r>
      <w:proofErr w:type="spellStart"/>
      <w:r>
        <w:t>funcţie</w:t>
      </w:r>
      <w:proofErr w:type="spellEnd"/>
      <w:r>
        <w:t xml:space="preserve"> ulterior datei de 1 ianuarie 2011, începând cu data de 09.04.2015 </w:t>
      </w:r>
      <w:proofErr w:type="spellStart"/>
      <w:r>
        <w:t>şi</w:t>
      </w:r>
      <w:proofErr w:type="spellEnd"/>
      <w:r>
        <w:t xml:space="preserve"> până la data de 1 august 2016.”</w:t>
      </w:r>
    </w:p>
    <w:p w:rsidR="00992B81" w:rsidRDefault="00992B81" w:rsidP="00D84BE6">
      <w:pPr>
        <w:ind w:firstLine="708"/>
        <w:jc w:val="both"/>
      </w:pPr>
      <w:r>
        <w:t xml:space="preserve">Prin cererea de chemare în judecată </w:t>
      </w:r>
      <w:proofErr w:type="spellStart"/>
      <w:r>
        <w:t>reclamanţii</w:t>
      </w:r>
      <w:proofErr w:type="spellEnd"/>
      <w:r>
        <w:t xml:space="preserve"> au solicitat „obligarea pârâtei la acordarea pentru fiecare reclamant în parte a unei despăgubiri egală cu </w:t>
      </w:r>
      <w:proofErr w:type="spellStart"/>
      <w:r>
        <w:t>diferenţa</w:t>
      </w:r>
      <w:proofErr w:type="spellEnd"/>
      <w:r>
        <w:t xml:space="preserve"> dintre salariile care au fost acordate </w:t>
      </w:r>
      <w:proofErr w:type="spellStart"/>
      <w:r>
        <w:t>şi</w:t>
      </w:r>
      <w:proofErr w:type="spellEnd"/>
      <w:r>
        <w:t xml:space="preserve"> salariile ce trebuiau acordate, </w:t>
      </w:r>
      <w:proofErr w:type="spellStart"/>
      <w:r>
        <w:t>diferenţă</w:t>
      </w:r>
      <w:proofErr w:type="spellEnd"/>
      <w:r>
        <w:t xml:space="preserve"> salarială ce rezultă din aplicarea de procente </w:t>
      </w:r>
      <w:proofErr w:type="spellStart"/>
      <w:r>
        <w:t>şi</w:t>
      </w:r>
      <w:proofErr w:type="spellEnd"/>
      <w:r>
        <w:t xml:space="preserve"> aplicarea claselor de salarizare personalului care a trecut într-o nouă </w:t>
      </w:r>
      <w:proofErr w:type="spellStart"/>
      <w:r>
        <w:t>tranşă</w:t>
      </w:r>
      <w:proofErr w:type="spellEnd"/>
      <w:r>
        <w:t xml:space="preserve"> de vechime în muncă/în </w:t>
      </w:r>
      <w:proofErr w:type="spellStart"/>
      <w:r>
        <w:t>funcţie</w:t>
      </w:r>
      <w:proofErr w:type="spellEnd"/>
      <w:r>
        <w:t xml:space="preserve"> ulterior datei de 1 ianuarie 2011, începând cu anul 2013 până la 1 august 2016.”</w:t>
      </w:r>
    </w:p>
    <w:p w:rsidR="00992B81" w:rsidRDefault="00D84BE6" w:rsidP="00D84BE6">
      <w:pPr>
        <w:ind w:firstLine="708"/>
        <w:jc w:val="both"/>
      </w:pPr>
      <w:r>
        <w:t xml:space="preserve">Recurenta, invocând motivul de casare reglementat de art.488 alin.1 pct.8 </w:t>
      </w:r>
      <w:proofErr w:type="spellStart"/>
      <w:r>
        <w:t>C.pr.civ</w:t>
      </w:r>
      <w:proofErr w:type="spellEnd"/>
      <w:r>
        <w:t xml:space="preserve">, consideră </w:t>
      </w:r>
      <w:proofErr w:type="spellStart"/>
      <w:r w:rsidR="00992B81">
        <w:t>Sentinţa</w:t>
      </w:r>
      <w:proofErr w:type="spellEnd"/>
      <w:r w:rsidR="00992B81">
        <w:t xml:space="preserve"> civilă nr. </w:t>
      </w:r>
      <w:r w:rsidR="00E3624D">
        <w:t>S1</w:t>
      </w:r>
      <w:r w:rsidR="00992B81">
        <w:t xml:space="preserve"> </w:t>
      </w:r>
      <w:proofErr w:type="spellStart"/>
      <w:r w:rsidR="00992B81">
        <w:t>pronunţată</w:t>
      </w:r>
      <w:proofErr w:type="spellEnd"/>
      <w:r w:rsidR="00992B81">
        <w:t xml:space="preserve"> în dosarul nr. </w:t>
      </w:r>
      <w:r w:rsidR="00E3624D">
        <w:t>...</w:t>
      </w:r>
      <w:r w:rsidR="00992B81">
        <w:t xml:space="preserve"> de Tribunalul </w:t>
      </w:r>
      <w:r w:rsidR="00E3624D">
        <w:t>...</w:t>
      </w:r>
      <w:r w:rsidR="00992B81">
        <w:t xml:space="preserve"> - </w:t>
      </w:r>
      <w:proofErr w:type="spellStart"/>
      <w:r w:rsidR="00992B81">
        <w:t>Secţia</w:t>
      </w:r>
      <w:proofErr w:type="spellEnd"/>
      <w:r w:rsidR="00992B81">
        <w:t xml:space="preserve"> a </w:t>
      </w:r>
      <w:r w:rsidR="00E3624D">
        <w:t>..</w:t>
      </w:r>
      <w:r w:rsidR="00992B81">
        <w:t xml:space="preserve"> - </w:t>
      </w:r>
      <w:r w:rsidR="00E3624D">
        <w:t>...</w:t>
      </w:r>
      <w:r w:rsidR="00992B81">
        <w:t xml:space="preserve"> </w:t>
      </w:r>
      <w:r>
        <w:t xml:space="preserve">ca fiind </w:t>
      </w:r>
      <w:r w:rsidR="00992B81">
        <w:t xml:space="preserve">nelegală </w:t>
      </w:r>
      <w:proofErr w:type="spellStart"/>
      <w:r w:rsidR="00992B81">
        <w:t>şi</w:t>
      </w:r>
      <w:proofErr w:type="spellEnd"/>
      <w:r w:rsidR="00992B81">
        <w:t xml:space="preserve"> neîntemeiată din următoarele considerente:</w:t>
      </w:r>
    </w:p>
    <w:p w:rsidR="00992B81" w:rsidRDefault="00992B81" w:rsidP="00992B81">
      <w:pPr>
        <w:ind w:firstLine="709"/>
        <w:jc w:val="both"/>
      </w:pPr>
      <w:proofErr w:type="spellStart"/>
      <w:r>
        <w:t>Instanţa</w:t>
      </w:r>
      <w:proofErr w:type="spellEnd"/>
      <w:r>
        <w:t xml:space="preserve"> de fond a interpretat în mod </w:t>
      </w:r>
      <w:proofErr w:type="spellStart"/>
      <w:r>
        <w:t>discreţionar</w:t>
      </w:r>
      <w:proofErr w:type="spellEnd"/>
      <w:r>
        <w:t xml:space="preserve"> prevederile Legii nr. 71/2015.</w:t>
      </w:r>
    </w:p>
    <w:p w:rsidR="00992B81" w:rsidRDefault="00992B81" w:rsidP="00992B81">
      <w:pPr>
        <w:ind w:firstLine="709"/>
        <w:jc w:val="both"/>
      </w:pPr>
      <w:r>
        <w:t xml:space="preserve">Prin Decizia nr. 23/2016 </w:t>
      </w:r>
      <w:proofErr w:type="spellStart"/>
      <w:r>
        <w:t>pronunţată</w:t>
      </w:r>
      <w:proofErr w:type="spellEnd"/>
      <w:r>
        <w:t xml:space="preserve"> de Î.C.C.J. în dezlegarea unei chestiuni de drept, s-a stabilit că în interpretarea </w:t>
      </w:r>
      <w:proofErr w:type="spellStart"/>
      <w:r>
        <w:t>şi</w:t>
      </w:r>
      <w:proofErr w:type="spellEnd"/>
      <w:r>
        <w:t xml:space="preserve"> aplicarea </w:t>
      </w:r>
      <w:proofErr w:type="spellStart"/>
      <w:r>
        <w:t>dispoziţiilor</w:t>
      </w:r>
      <w:proofErr w:type="spellEnd"/>
      <w:r>
        <w:t xml:space="preserve"> art.1 alin.5</w:t>
      </w:r>
      <w:r>
        <w:rPr>
          <w:vertAlign w:val="superscript"/>
        </w:rPr>
        <w:t>1</w:t>
      </w:r>
      <w:r>
        <w:t xml:space="preserve"> din OUG nr.83/2014 privind salarizarea personalului plătit din fonduri publice în anul 2015, precum </w:t>
      </w:r>
      <w:proofErr w:type="spellStart"/>
      <w:r>
        <w:t>şi</w:t>
      </w:r>
      <w:proofErr w:type="spellEnd"/>
      <w:r>
        <w:t xml:space="preserve"> alte măsuri în domeniul cheltuielilor publice, aprobată cu modificări </w:t>
      </w:r>
      <w:proofErr w:type="spellStart"/>
      <w:r>
        <w:t>şi</w:t>
      </w:r>
      <w:proofErr w:type="spellEnd"/>
      <w:r>
        <w:t xml:space="preserve"> completări prin legea nr.71/2015, cu modificările </w:t>
      </w:r>
      <w:proofErr w:type="spellStart"/>
      <w:r>
        <w:t>şi</w:t>
      </w:r>
      <w:proofErr w:type="spellEnd"/>
      <w:r>
        <w:t xml:space="preserve"> completările ulterioare, sintagma „salarizat la ace</w:t>
      </w:r>
      <w:r w:rsidR="00E3624D">
        <w:t>...</w:t>
      </w:r>
      <w:r>
        <w:t xml:space="preserve"> nivel” are în vedere personalul din cadrul aparatului de lucru al Parlamentului, personalul din cadrul Consiliului Concurentei, al </w:t>
      </w:r>
      <w:proofErr w:type="spellStart"/>
      <w:r>
        <w:t>Curţii</w:t>
      </w:r>
      <w:proofErr w:type="spellEnd"/>
      <w:r>
        <w:t xml:space="preserve"> de Conturi, precum si din cadrul celorlalte </w:t>
      </w:r>
      <w:proofErr w:type="spellStart"/>
      <w:r>
        <w:t>autorităţi</w:t>
      </w:r>
      <w:proofErr w:type="spellEnd"/>
      <w:r>
        <w:t xml:space="preserve"> </w:t>
      </w:r>
      <w:proofErr w:type="spellStart"/>
      <w:r>
        <w:t>şi</w:t>
      </w:r>
      <w:proofErr w:type="spellEnd"/>
      <w:r>
        <w:t xml:space="preserve"> </w:t>
      </w:r>
      <w:proofErr w:type="spellStart"/>
      <w:r>
        <w:t>instituţii</w:t>
      </w:r>
      <w:proofErr w:type="spellEnd"/>
      <w:r>
        <w:t xml:space="preserve"> publice enumerate de art.2 alin.(1) lit. a) din Legea-cadru nr.284/2010 privind salarizarea unitară a personalului plătit din fonduri publice, cu modificările </w:t>
      </w:r>
      <w:proofErr w:type="spellStart"/>
      <w:r>
        <w:t>şi</w:t>
      </w:r>
      <w:proofErr w:type="spellEnd"/>
      <w:r>
        <w:t xml:space="preserve"> completările ulterioare; nivelul de salarizare ce va fi avut în vedere în interpretarea </w:t>
      </w:r>
      <w:proofErr w:type="spellStart"/>
      <w:r>
        <w:t>şi</w:t>
      </w:r>
      <w:proofErr w:type="spellEnd"/>
      <w:r>
        <w:t xml:space="preserve"> aplicarea acele</w:t>
      </w:r>
      <w:r w:rsidR="00E3624D">
        <w:t>...</w:t>
      </w:r>
      <w:r>
        <w:t xml:space="preserve"> norme este cel determinat prin aplicarea prevederilor art.1 alin.1 </w:t>
      </w:r>
      <w:proofErr w:type="spellStart"/>
      <w:r>
        <w:t>şi</w:t>
      </w:r>
      <w:proofErr w:type="spellEnd"/>
      <w:r>
        <w:t xml:space="preserve"> 2 din O.U.G. nr.83/2014, aprobată cu modificări </w:t>
      </w:r>
      <w:proofErr w:type="spellStart"/>
      <w:r>
        <w:t>şi</w:t>
      </w:r>
      <w:proofErr w:type="spellEnd"/>
      <w:r>
        <w:t xml:space="preserve"> completări prin legea nr.71/2015, cu modificările </w:t>
      </w:r>
      <w:proofErr w:type="spellStart"/>
      <w:r>
        <w:t>şi</w:t>
      </w:r>
      <w:proofErr w:type="spellEnd"/>
      <w:r>
        <w:t xml:space="preserve"> completările ulterioare, în cadrul acele</w:t>
      </w:r>
      <w:r w:rsidR="00E3624D">
        <w:t>...</w:t>
      </w:r>
      <w:r>
        <w:t xml:space="preserve"> </w:t>
      </w:r>
      <w:proofErr w:type="spellStart"/>
      <w:r>
        <w:t>autorităţi</w:t>
      </w:r>
      <w:proofErr w:type="spellEnd"/>
      <w:r>
        <w:t xml:space="preserve"> sau </w:t>
      </w:r>
      <w:proofErr w:type="spellStart"/>
      <w:r>
        <w:t>instituţii</w:t>
      </w:r>
      <w:proofErr w:type="spellEnd"/>
      <w:r>
        <w:t xml:space="preserve"> publice.</w:t>
      </w:r>
    </w:p>
    <w:p w:rsidR="00992B81" w:rsidRDefault="00992B81" w:rsidP="00992B81">
      <w:pPr>
        <w:ind w:firstLine="709"/>
        <w:jc w:val="both"/>
      </w:pPr>
      <w:r>
        <w:t xml:space="preserve">De asemenea, prin </w:t>
      </w:r>
      <w:proofErr w:type="spellStart"/>
      <w:r>
        <w:t>aceeaşi</w:t>
      </w:r>
      <w:proofErr w:type="spellEnd"/>
      <w:r>
        <w:t xml:space="preserve"> decizie s-a statuat faptul că, în ceea ce </w:t>
      </w:r>
      <w:proofErr w:type="spellStart"/>
      <w:r>
        <w:t>priveşte</w:t>
      </w:r>
      <w:proofErr w:type="spellEnd"/>
      <w:r>
        <w:t xml:space="preserve"> </w:t>
      </w:r>
      <w:proofErr w:type="spellStart"/>
      <w:r>
        <w:t>înţelesul</w:t>
      </w:r>
      <w:proofErr w:type="spellEnd"/>
      <w:r>
        <w:t xml:space="preserve"> sintagmei „salarizat la ace</w:t>
      </w:r>
      <w:r w:rsidR="00E3624D">
        <w:t>...</w:t>
      </w:r>
      <w:r>
        <w:t xml:space="preserve"> nivel” din cuprinsul art. 1 alin. (51) din </w:t>
      </w:r>
      <w:proofErr w:type="spellStart"/>
      <w:r>
        <w:t>Ordonanţa</w:t>
      </w:r>
      <w:proofErr w:type="spellEnd"/>
      <w:r>
        <w:t xml:space="preserve"> de </w:t>
      </w:r>
      <w:proofErr w:type="spellStart"/>
      <w:r>
        <w:t>urgenţă</w:t>
      </w:r>
      <w:proofErr w:type="spellEnd"/>
      <w:r>
        <w:t xml:space="preserve"> a Guvernului nr. 83/2014, aprobată cu modificări </w:t>
      </w:r>
      <w:proofErr w:type="spellStart"/>
      <w:r>
        <w:t>şi</w:t>
      </w:r>
      <w:proofErr w:type="spellEnd"/>
      <w:r>
        <w:t xml:space="preserve"> completări prin Legea nr. 71/2015, cu modificările </w:t>
      </w:r>
      <w:proofErr w:type="spellStart"/>
      <w:r>
        <w:t>şi</w:t>
      </w:r>
      <w:proofErr w:type="spellEnd"/>
      <w:r>
        <w:t xml:space="preserve"> completările ulterioare se </w:t>
      </w:r>
      <w:proofErr w:type="spellStart"/>
      <w:r>
        <w:t>porneşte</w:t>
      </w:r>
      <w:proofErr w:type="spellEnd"/>
      <w:r>
        <w:t xml:space="preserve"> de la premisa că salarizarea la ace</w:t>
      </w:r>
      <w:r w:rsidR="00E3624D">
        <w:t>...</w:t>
      </w:r>
      <w:r>
        <w:t xml:space="preserve"> nivel presupune compararea nivelului de salarizare între persoane care fac parte din </w:t>
      </w:r>
      <w:proofErr w:type="spellStart"/>
      <w:r>
        <w:t>aceeaşi</w:t>
      </w:r>
      <w:proofErr w:type="spellEnd"/>
      <w:r>
        <w:t xml:space="preserve"> categorie </w:t>
      </w:r>
      <w:proofErr w:type="spellStart"/>
      <w:r>
        <w:t>socio</w:t>
      </w:r>
      <w:proofErr w:type="spellEnd"/>
      <w:r>
        <w:t xml:space="preserve">-profesională care ocupă </w:t>
      </w:r>
      <w:proofErr w:type="spellStart"/>
      <w:r>
        <w:t>aceeaşi</w:t>
      </w:r>
      <w:proofErr w:type="spellEnd"/>
      <w:r>
        <w:t xml:space="preserve"> </w:t>
      </w:r>
      <w:proofErr w:type="spellStart"/>
      <w:r>
        <w:t>funcţie</w:t>
      </w:r>
      <w:proofErr w:type="spellEnd"/>
      <w:r>
        <w:t xml:space="preserve">, în </w:t>
      </w:r>
      <w:proofErr w:type="spellStart"/>
      <w:r>
        <w:t>aceleaşi</w:t>
      </w:r>
      <w:proofErr w:type="spellEnd"/>
      <w:r>
        <w:t xml:space="preserve"> </w:t>
      </w:r>
      <w:proofErr w:type="spellStart"/>
      <w:r>
        <w:t>condiţii</w:t>
      </w:r>
      <w:proofErr w:type="spellEnd"/>
      <w:r>
        <w:t xml:space="preserve"> de studii </w:t>
      </w:r>
      <w:proofErr w:type="spellStart"/>
      <w:r>
        <w:t>şi</w:t>
      </w:r>
      <w:proofErr w:type="spellEnd"/>
      <w:r>
        <w:t xml:space="preserve"> vechime </w:t>
      </w:r>
      <w:proofErr w:type="spellStart"/>
      <w:r>
        <w:t>şi</w:t>
      </w:r>
      <w:proofErr w:type="spellEnd"/>
      <w:r>
        <w:t xml:space="preserve"> care fac parte din </w:t>
      </w:r>
      <w:proofErr w:type="spellStart"/>
      <w:r>
        <w:t>aceeaşi</w:t>
      </w:r>
      <w:proofErr w:type="spellEnd"/>
      <w:r>
        <w:t xml:space="preserve"> autoritate sau </w:t>
      </w:r>
      <w:proofErr w:type="spellStart"/>
      <w:r>
        <w:t>instituţie</w:t>
      </w:r>
      <w:proofErr w:type="spellEnd"/>
      <w:r>
        <w:t xml:space="preserve"> publică.</w:t>
      </w:r>
    </w:p>
    <w:p w:rsidR="00992B81" w:rsidRDefault="00992B81" w:rsidP="00992B81">
      <w:pPr>
        <w:ind w:firstLine="709"/>
        <w:jc w:val="both"/>
      </w:pPr>
      <w:r>
        <w:t xml:space="preserve">Astfel, în conformitate au art.1 pct.6 din Legea nr.71/2015, prin nivel de salarizare în plată pentru </w:t>
      </w:r>
      <w:proofErr w:type="spellStart"/>
      <w:r>
        <w:t>funcţiile</w:t>
      </w:r>
      <w:proofErr w:type="spellEnd"/>
      <w:r>
        <w:t xml:space="preserve"> similare se </w:t>
      </w:r>
      <w:proofErr w:type="spellStart"/>
      <w:r>
        <w:t>înţelege</w:t>
      </w:r>
      <w:proofErr w:type="spellEnd"/>
      <w:r>
        <w:t xml:space="preserve"> ace</w:t>
      </w:r>
      <w:r w:rsidR="00E3624D">
        <w:t>...</w:t>
      </w:r>
      <w:r>
        <w:t xml:space="preserve"> cuantum ai salariului de bază cu cel al </w:t>
      </w:r>
      <w:proofErr w:type="spellStart"/>
      <w:r>
        <w:t>salariaţilor</w:t>
      </w:r>
      <w:proofErr w:type="spellEnd"/>
      <w:r>
        <w:t xml:space="preserve"> având </w:t>
      </w:r>
      <w:proofErr w:type="spellStart"/>
      <w:r>
        <w:t>aceeaşi</w:t>
      </w:r>
      <w:proofErr w:type="spellEnd"/>
      <w:r>
        <w:t xml:space="preserve"> </w:t>
      </w:r>
      <w:proofErr w:type="spellStart"/>
      <w:r>
        <w:t>funcţie</w:t>
      </w:r>
      <w:proofErr w:type="spellEnd"/>
      <w:r>
        <w:t xml:space="preserve">, în care au fost incluse, după data de 31 decembrie 2009, sumele aferente salariului de încadrare, precum </w:t>
      </w:r>
      <w:proofErr w:type="spellStart"/>
      <w:r>
        <w:t>şi</w:t>
      </w:r>
      <w:proofErr w:type="spellEnd"/>
      <w:r>
        <w:t xml:space="preserve"> sumele aferente sporurilor de care au beneficiat înainte de această dată, dacă salariatul angajat, numit sau promovat </w:t>
      </w:r>
      <w:proofErr w:type="spellStart"/>
      <w:r>
        <w:t>îndeplineşte</w:t>
      </w:r>
      <w:proofErr w:type="spellEnd"/>
      <w:r>
        <w:t xml:space="preserve"> </w:t>
      </w:r>
      <w:proofErr w:type="spellStart"/>
      <w:r>
        <w:t>aceleaşi</w:t>
      </w:r>
      <w:proofErr w:type="spellEnd"/>
      <w:r>
        <w:t xml:space="preserve"> </w:t>
      </w:r>
      <w:proofErr w:type="spellStart"/>
      <w:r>
        <w:t>condiţii</w:t>
      </w:r>
      <w:proofErr w:type="spellEnd"/>
      <w:r>
        <w:t xml:space="preserve"> de studii - medii, superioare, postuniversitare, doctorale de vechime </w:t>
      </w:r>
      <w:proofErr w:type="spellStart"/>
      <w:r>
        <w:t>şi</w:t>
      </w:r>
      <w:proofErr w:type="spellEnd"/>
      <w:r>
        <w:t xml:space="preserve"> </w:t>
      </w:r>
      <w:proofErr w:type="spellStart"/>
      <w:r>
        <w:t>îşi</w:t>
      </w:r>
      <w:proofErr w:type="spellEnd"/>
      <w:r>
        <w:t xml:space="preserve"> </w:t>
      </w:r>
      <w:proofErr w:type="spellStart"/>
      <w:r>
        <w:t>desfăşoară</w:t>
      </w:r>
      <w:proofErr w:type="spellEnd"/>
      <w:r>
        <w:t xml:space="preserve"> activitatea în </w:t>
      </w:r>
      <w:proofErr w:type="spellStart"/>
      <w:r>
        <w:t>aceleaşi</w:t>
      </w:r>
      <w:proofErr w:type="spellEnd"/>
      <w:r>
        <w:t xml:space="preserve"> </w:t>
      </w:r>
      <w:proofErr w:type="spellStart"/>
      <w:r>
        <w:t>condiţii</w:t>
      </w:r>
      <w:proofErr w:type="spellEnd"/>
      <w:r>
        <w:t>, specifice locului de muncă la data angajării sau promovării.</w:t>
      </w:r>
    </w:p>
    <w:p w:rsidR="00992B81" w:rsidRDefault="00992B81" w:rsidP="00992B81">
      <w:pPr>
        <w:ind w:firstLine="709"/>
        <w:jc w:val="both"/>
      </w:pPr>
      <w:r>
        <w:t xml:space="preserve">În </w:t>
      </w:r>
      <w:proofErr w:type="spellStart"/>
      <w:r>
        <w:t>consecinţă</w:t>
      </w:r>
      <w:proofErr w:type="spellEnd"/>
      <w:r>
        <w:t xml:space="preserve">, plata efectivă a drepturilor salariale, în ceea ce îi </w:t>
      </w:r>
      <w:proofErr w:type="spellStart"/>
      <w:r>
        <w:t>priveşte</w:t>
      </w:r>
      <w:proofErr w:type="spellEnd"/>
      <w:r>
        <w:t xml:space="preserve"> pe </w:t>
      </w:r>
      <w:proofErr w:type="spellStart"/>
      <w:r>
        <w:t>reclamanţi</w:t>
      </w:r>
      <w:proofErr w:type="spellEnd"/>
      <w:r>
        <w:t xml:space="preserve">, urmează a se efectua prin raportare la nivelul de salarizare în plată pentru </w:t>
      </w:r>
      <w:proofErr w:type="spellStart"/>
      <w:r>
        <w:t>funcţia</w:t>
      </w:r>
      <w:proofErr w:type="spellEnd"/>
      <w:r>
        <w:t xml:space="preserve"> similară, respectiv prin raportare la drepturile salariale acordate unei persoane care are </w:t>
      </w:r>
      <w:proofErr w:type="spellStart"/>
      <w:r>
        <w:t>aceleaşi</w:t>
      </w:r>
      <w:proofErr w:type="spellEnd"/>
      <w:r>
        <w:t xml:space="preserve"> studii, cu ace</w:t>
      </w:r>
      <w:r w:rsidR="00E3624D">
        <w:t>...</w:t>
      </w:r>
      <w:r>
        <w:t xml:space="preserve"> grad profesional </w:t>
      </w:r>
      <w:proofErr w:type="spellStart"/>
      <w:r>
        <w:t>şi</w:t>
      </w:r>
      <w:proofErr w:type="spellEnd"/>
      <w:r>
        <w:t xml:space="preserve"> </w:t>
      </w:r>
      <w:proofErr w:type="spellStart"/>
      <w:r>
        <w:t>aceeaşi</w:t>
      </w:r>
      <w:proofErr w:type="spellEnd"/>
      <w:r>
        <w:t xml:space="preserve"> </w:t>
      </w:r>
      <w:proofErr w:type="spellStart"/>
      <w:r>
        <w:t>tranşă</w:t>
      </w:r>
      <w:proofErr w:type="spellEnd"/>
      <w:r>
        <w:t xml:space="preserve"> de vechime în muncă </w:t>
      </w:r>
      <w:proofErr w:type="spellStart"/>
      <w:r>
        <w:t>şi</w:t>
      </w:r>
      <w:proofErr w:type="spellEnd"/>
      <w:r>
        <w:t xml:space="preserve"> în </w:t>
      </w:r>
      <w:proofErr w:type="spellStart"/>
      <w:r>
        <w:t>funcţie</w:t>
      </w:r>
      <w:proofErr w:type="spellEnd"/>
      <w:r>
        <w:t>.</w:t>
      </w:r>
    </w:p>
    <w:p w:rsidR="00992B81" w:rsidRDefault="00992B81" w:rsidP="00992B81">
      <w:pPr>
        <w:ind w:firstLine="709"/>
        <w:jc w:val="both"/>
      </w:pPr>
      <w:r>
        <w:t xml:space="preserve">De asemenea, din considerentele Deciziei nr. 32/2015 </w:t>
      </w:r>
      <w:proofErr w:type="spellStart"/>
      <w:r>
        <w:t>pronunţate</w:t>
      </w:r>
      <w:proofErr w:type="spellEnd"/>
      <w:r>
        <w:t xml:space="preserve"> de ÎCCJ - Completul pentru dezlegarea unor chestiuni de drept - se desprinde concluzia că, persoanele care au împlinit o anumită vechime până la 31 decembrie 2010 sunt </w:t>
      </w:r>
      <w:proofErr w:type="spellStart"/>
      <w:r>
        <w:t>îndreptăţite</w:t>
      </w:r>
      <w:proofErr w:type="spellEnd"/>
      <w:r>
        <w:t xml:space="preserve"> să păstreze ace</w:t>
      </w:r>
      <w:r w:rsidR="00E3624D">
        <w:t>...</w:t>
      </w:r>
      <w:r>
        <w:t xml:space="preserve"> cuantum al salariului, însă, pentru persoanele nou-încadrate pe </w:t>
      </w:r>
      <w:proofErr w:type="spellStart"/>
      <w:r>
        <w:t>funcţii</w:t>
      </w:r>
      <w:proofErr w:type="spellEnd"/>
      <w:r>
        <w:t xml:space="preserve">, precum </w:t>
      </w:r>
      <w:proofErr w:type="spellStart"/>
      <w:r>
        <w:t>şi</w:t>
      </w:r>
      <w:proofErr w:type="spellEnd"/>
      <w:r>
        <w:t xml:space="preserve"> pentru personalul promovat în </w:t>
      </w:r>
      <w:proofErr w:type="spellStart"/>
      <w:r>
        <w:t>funcţii</w:t>
      </w:r>
      <w:proofErr w:type="spellEnd"/>
      <w:r>
        <w:t xml:space="preserve"> sau grade/trepte după 1 ianuarie 2011, legiuitorul nu a prevăzut expres aceste drepturi, considerându-se că nu le-au avut niciodată, fiind vorba de categorii </w:t>
      </w:r>
      <w:r>
        <w:lastRenderedPageBreak/>
        <w:t xml:space="preserve">diferite de </w:t>
      </w:r>
      <w:proofErr w:type="spellStart"/>
      <w:r>
        <w:t>salariaţi</w:t>
      </w:r>
      <w:proofErr w:type="spellEnd"/>
      <w:r>
        <w:t xml:space="preserve"> cărora li se aplică acte normative diferite, respectiv Legea-cadru nr.330/2009 </w:t>
      </w:r>
      <w:proofErr w:type="spellStart"/>
      <w:r>
        <w:t>şi</w:t>
      </w:r>
      <w:proofErr w:type="spellEnd"/>
      <w:r>
        <w:t xml:space="preserve"> Legea-cadru nr.284/2010.</w:t>
      </w:r>
    </w:p>
    <w:p w:rsidR="00992B81" w:rsidRDefault="00992B81" w:rsidP="00992B81">
      <w:pPr>
        <w:ind w:firstLine="709"/>
        <w:jc w:val="both"/>
      </w:pPr>
      <w:r>
        <w:t xml:space="preserve">S-a observat </w:t>
      </w:r>
      <w:proofErr w:type="spellStart"/>
      <w:r>
        <w:t>aşadar</w:t>
      </w:r>
      <w:proofErr w:type="spellEnd"/>
      <w:r>
        <w:t xml:space="preserve">, de către Î.C.C.J., că, după intrarea în vigoare a Legii nr. 284/2010 </w:t>
      </w:r>
      <w:proofErr w:type="spellStart"/>
      <w:r>
        <w:t>şi</w:t>
      </w:r>
      <w:proofErr w:type="spellEnd"/>
      <w:r>
        <w:t xml:space="preserve"> a legilor anuale de salarizare ulterioare, există </w:t>
      </w:r>
      <w:proofErr w:type="spellStart"/>
      <w:r>
        <w:t>diferenţe</w:t>
      </w:r>
      <w:proofErr w:type="spellEnd"/>
      <w:r>
        <w:t xml:space="preserve"> de salarizare pentru persoane care se înscriu în </w:t>
      </w:r>
      <w:proofErr w:type="spellStart"/>
      <w:r>
        <w:t>aceeaşi</w:t>
      </w:r>
      <w:proofErr w:type="spellEnd"/>
      <w:r>
        <w:t xml:space="preserve"> </w:t>
      </w:r>
      <w:proofErr w:type="spellStart"/>
      <w:r>
        <w:t>tranşă</w:t>
      </w:r>
      <w:proofErr w:type="spellEnd"/>
      <w:r>
        <w:t xml:space="preserve"> de vechime în muncă, în </w:t>
      </w:r>
      <w:proofErr w:type="spellStart"/>
      <w:r>
        <w:t>funcţie</w:t>
      </w:r>
      <w:proofErr w:type="spellEnd"/>
      <w:r>
        <w:t xml:space="preserve"> de data la care au fost îndeplinite </w:t>
      </w:r>
      <w:proofErr w:type="spellStart"/>
      <w:r>
        <w:t>condiţiile</w:t>
      </w:r>
      <w:proofErr w:type="spellEnd"/>
      <w:r>
        <w:t xml:space="preserve"> de vechime ce acordau un nou spor de vechime.</w:t>
      </w:r>
    </w:p>
    <w:p w:rsidR="00992B81" w:rsidRDefault="00992B81" w:rsidP="00992B81">
      <w:pPr>
        <w:ind w:firstLine="709"/>
        <w:jc w:val="both"/>
      </w:pPr>
      <w:r>
        <w:t xml:space="preserve">Art.6 din Legea nr.285/2010 care a determinat o salarizare diferită pentru persoanele care au trecut într-o altă </w:t>
      </w:r>
      <w:proofErr w:type="spellStart"/>
      <w:r>
        <w:t>tranşă</w:t>
      </w:r>
      <w:proofErr w:type="spellEnd"/>
      <w:r>
        <w:t xml:space="preserve"> de vechime în muncă a făcut obiectul analizei </w:t>
      </w:r>
      <w:proofErr w:type="spellStart"/>
      <w:r>
        <w:t>Curţii</w:t>
      </w:r>
      <w:proofErr w:type="spellEnd"/>
      <w:r>
        <w:t xml:space="preserve"> </w:t>
      </w:r>
      <w:proofErr w:type="spellStart"/>
      <w:r>
        <w:t>Constituţionale</w:t>
      </w:r>
      <w:proofErr w:type="spellEnd"/>
      <w:r>
        <w:t xml:space="preserve"> care, prin Decizia nr.569/2012, a statuat că „avansarea personalului încadrat pe </w:t>
      </w:r>
      <w:proofErr w:type="spellStart"/>
      <w:r>
        <w:t>funcţii</w:t>
      </w:r>
      <w:proofErr w:type="spellEnd"/>
      <w:r>
        <w:t xml:space="preserve"> de </w:t>
      </w:r>
      <w:proofErr w:type="spellStart"/>
      <w:r>
        <w:t>execuţie</w:t>
      </w:r>
      <w:proofErr w:type="spellEnd"/>
      <w:r>
        <w:t xml:space="preserve"> în </w:t>
      </w:r>
      <w:proofErr w:type="spellStart"/>
      <w:r>
        <w:t>gradaţia</w:t>
      </w:r>
      <w:proofErr w:type="spellEnd"/>
      <w:r>
        <w:t xml:space="preserve"> corespunzătoare </w:t>
      </w:r>
      <w:proofErr w:type="spellStart"/>
      <w:r>
        <w:t>tranşei</w:t>
      </w:r>
      <w:proofErr w:type="spellEnd"/>
      <w:r>
        <w:t xml:space="preserve"> de vechime în muncă </w:t>
      </w:r>
      <w:proofErr w:type="spellStart"/>
      <w:r>
        <w:t>şi</w:t>
      </w:r>
      <w:proofErr w:type="spellEnd"/>
      <w:r>
        <w:t xml:space="preserve"> calculul </w:t>
      </w:r>
      <w:proofErr w:type="spellStart"/>
      <w:r>
        <w:t>indemnizaţiilor</w:t>
      </w:r>
      <w:proofErr w:type="spellEnd"/>
      <w:r>
        <w:t xml:space="preserve"> potrivit acestor </w:t>
      </w:r>
      <w:proofErr w:type="spellStart"/>
      <w:r>
        <w:t>gradaţii</w:t>
      </w:r>
      <w:proofErr w:type="spellEnd"/>
      <w:r>
        <w:t xml:space="preserve"> se face potrivit normelor juridice în vigoare la data unei astfel de avansări, cuantumurile ce ar fi putut fi calculate potrivit </w:t>
      </w:r>
      <w:proofErr w:type="spellStart"/>
      <w:r>
        <w:t>legislaţiei</w:t>
      </w:r>
      <w:proofErr w:type="spellEnd"/>
      <w:r>
        <w:t xml:space="preserve"> aplicabile anterior acestei date neavând regimul juridic al unor drepturi </w:t>
      </w:r>
      <w:proofErr w:type="spellStart"/>
      <w:r>
        <w:t>câştigate</w:t>
      </w:r>
      <w:proofErr w:type="spellEnd"/>
      <w:r>
        <w:t>.”</w:t>
      </w:r>
    </w:p>
    <w:p w:rsidR="00992B81" w:rsidRDefault="00992B81" w:rsidP="00992B81">
      <w:pPr>
        <w:ind w:firstLine="709"/>
        <w:jc w:val="both"/>
      </w:pPr>
      <w:r>
        <w:t xml:space="preserve">În ce </w:t>
      </w:r>
      <w:proofErr w:type="spellStart"/>
      <w:r>
        <w:t>priveşte</w:t>
      </w:r>
      <w:proofErr w:type="spellEnd"/>
      <w:r>
        <w:t xml:space="preserve"> discriminarea, </w:t>
      </w:r>
      <w:proofErr w:type="spellStart"/>
      <w:r>
        <w:t>reclamanţii</w:t>
      </w:r>
      <w:proofErr w:type="spellEnd"/>
      <w:r>
        <w:t xml:space="preserve"> invocă, discriminarea </w:t>
      </w:r>
      <w:proofErr w:type="spellStart"/>
      <w:r>
        <w:t>faţă</w:t>
      </w:r>
      <w:proofErr w:type="spellEnd"/>
      <w:r>
        <w:t xml:space="preserve"> de colegii de serviciu, </w:t>
      </w:r>
      <w:proofErr w:type="spellStart"/>
      <w:r>
        <w:t>încadraţi</w:t>
      </w:r>
      <w:proofErr w:type="spellEnd"/>
      <w:r>
        <w:t xml:space="preserve"> în </w:t>
      </w:r>
      <w:proofErr w:type="spellStart"/>
      <w:r>
        <w:t>funcţii</w:t>
      </w:r>
      <w:proofErr w:type="spellEnd"/>
      <w:r>
        <w:t xml:space="preserve"> similare, al căror salariu a fost stabilit raportat la nivelul de salarizare corespunzător treptei de salarizare utilizate înainte de intrarea în vigoare a Legii nr.284/2010.</w:t>
      </w:r>
    </w:p>
    <w:p w:rsidR="00992B81" w:rsidRDefault="00992B81" w:rsidP="00992B81">
      <w:pPr>
        <w:ind w:firstLine="709"/>
        <w:jc w:val="both"/>
      </w:pPr>
      <w:proofErr w:type="spellStart"/>
      <w:r>
        <w:t>Deşi</w:t>
      </w:r>
      <w:proofErr w:type="spellEnd"/>
      <w:r>
        <w:t xml:space="preserve"> potrivit </w:t>
      </w:r>
      <w:proofErr w:type="spellStart"/>
      <w:r>
        <w:t>dispoziţiilor</w:t>
      </w:r>
      <w:proofErr w:type="spellEnd"/>
      <w:r>
        <w:t xml:space="preserve"> art. 27 alin.(4) din O.G. nr.137/2000, „persoana interesată va prezenta fapte pe baza cărora poate fi prezumată existenta unei discriminări directe sau indirecte (...)”, </w:t>
      </w:r>
      <w:proofErr w:type="spellStart"/>
      <w:r>
        <w:t>reclamanţii</w:t>
      </w:r>
      <w:proofErr w:type="spellEnd"/>
      <w:r>
        <w:t xml:space="preserve"> nu au făcut în prezenta cauză nici o dovadă a discriminării invocate. Mai mult, raportat la obiectul cererii de chemare în judecată, astfel cum a fost stabilit de către </w:t>
      </w:r>
      <w:proofErr w:type="spellStart"/>
      <w:r>
        <w:t>reclamanţi</w:t>
      </w:r>
      <w:proofErr w:type="spellEnd"/>
      <w:r>
        <w:t xml:space="preserve">, o astfel de discriminare nici nu ar putea fi constatată de către </w:t>
      </w:r>
      <w:proofErr w:type="spellStart"/>
      <w:r>
        <w:t>instanţă</w:t>
      </w:r>
      <w:proofErr w:type="spellEnd"/>
      <w:r>
        <w:t xml:space="preserve"> în prezentul cadru procesual.</w:t>
      </w:r>
    </w:p>
    <w:p w:rsidR="00992B81" w:rsidRDefault="00992B81" w:rsidP="00992B81">
      <w:pPr>
        <w:ind w:firstLine="709"/>
        <w:jc w:val="both"/>
      </w:pPr>
      <w:r>
        <w:t xml:space="preserve">În acest sens, învederăm </w:t>
      </w:r>
      <w:proofErr w:type="spellStart"/>
      <w:r>
        <w:t>instanţei</w:t>
      </w:r>
      <w:proofErr w:type="spellEnd"/>
      <w:r>
        <w:t xml:space="preserve"> faptul că prin deciziile </w:t>
      </w:r>
      <w:proofErr w:type="spellStart"/>
      <w:r>
        <w:t>Curţii</w:t>
      </w:r>
      <w:proofErr w:type="spellEnd"/>
      <w:r>
        <w:t xml:space="preserve"> </w:t>
      </w:r>
      <w:proofErr w:type="spellStart"/>
      <w:r>
        <w:t>Constituţionale</w:t>
      </w:r>
      <w:proofErr w:type="spellEnd"/>
      <w:r>
        <w:t xml:space="preserve"> nr. 818/3 iulie 2008, nr. 819/3 iulie 2008, nr. 820/3 iulie 2008 </w:t>
      </w:r>
      <w:proofErr w:type="spellStart"/>
      <w:r>
        <w:t>şi</w:t>
      </w:r>
      <w:proofErr w:type="spellEnd"/>
      <w:r>
        <w:t xml:space="preserve"> nr. 821/3 iulie 2008, s-a constatat că prevederile O.G. nr. 137/2000 sunt </w:t>
      </w:r>
      <w:proofErr w:type="spellStart"/>
      <w:r>
        <w:t>neconstituţionale</w:t>
      </w:r>
      <w:proofErr w:type="spellEnd"/>
      <w:r>
        <w:t xml:space="preserve"> în măsura în care din acestea se desprinde </w:t>
      </w:r>
      <w:proofErr w:type="spellStart"/>
      <w:r>
        <w:t>înţelesul</w:t>
      </w:r>
      <w:proofErr w:type="spellEnd"/>
      <w:r>
        <w:t xml:space="preserve"> că </w:t>
      </w:r>
      <w:proofErr w:type="spellStart"/>
      <w:r>
        <w:t>instanţele</w:t>
      </w:r>
      <w:proofErr w:type="spellEnd"/>
      <w:r>
        <w:t xml:space="preserve"> </w:t>
      </w:r>
      <w:proofErr w:type="spellStart"/>
      <w:r>
        <w:t>judecătoreşti</w:t>
      </w:r>
      <w:proofErr w:type="spellEnd"/>
      <w:r>
        <w:t xml:space="preserve"> au </w:t>
      </w:r>
      <w:proofErr w:type="spellStart"/>
      <w:r>
        <w:t>competenţa</w:t>
      </w:r>
      <w:proofErr w:type="spellEnd"/>
      <w:r>
        <w:t xml:space="preserve"> să anuleze ori să refuze aplicarea unor acte normative cu putere de lege, considerând că sunt discriminatorii, </w:t>
      </w:r>
      <w:proofErr w:type="spellStart"/>
      <w:r>
        <w:t>şi</w:t>
      </w:r>
      <w:proofErr w:type="spellEnd"/>
      <w:r>
        <w:t xml:space="preserve"> să le înlocuiască cu norme create pe </w:t>
      </w:r>
      <w:proofErr w:type="spellStart"/>
      <w:r>
        <w:t>ca!e</w:t>
      </w:r>
      <w:proofErr w:type="spellEnd"/>
      <w:r>
        <w:t xml:space="preserve"> judiciară sau cu prevederi cuprinse în alte acte normative.</w:t>
      </w:r>
    </w:p>
    <w:p w:rsidR="00992B81" w:rsidRDefault="00992B81" w:rsidP="00992B81">
      <w:pPr>
        <w:ind w:firstLine="709"/>
        <w:jc w:val="both"/>
      </w:pPr>
      <w:r>
        <w:t xml:space="preserve">Or, constatarea </w:t>
      </w:r>
      <w:proofErr w:type="spellStart"/>
      <w:r>
        <w:t>existenţei</w:t>
      </w:r>
      <w:proofErr w:type="spellEnd"/>
      <w:r>
        <w:t xml:space="preserve"> discriminării invocată, ar echivala cu refuzul aplicării de către </w:t>
      </w:r>
      <w:proofErr w:type="spellStart"/>
      <w:r>
        <w:t>instanţă</w:t>
      </w:r>
      <w:proofErr w:type="spellEnd"/>
      <w:r>
        <w:t xml:space="preserve"> a unor </w:t>
      </w:r>
      <w:proofErr w:type="spellStart"/>
      <w:r>
        <w:t>dispoziţii</w:t>
      </w:r>
      <w:proofErr w:type="spellEnd"/>
      <w:r>
        <w:t xml:space="preserve"> legale în vigoare, respectiv art.1 alin.(1) </w:t>
      </w:r>
      <w:proofErr w:type="spellStart"/>
      <w:r>
        <w:t>şi</w:t>
      </w:r>
      <w:proofErr w:type="spellEnd"/>
      <w:r>
        <w:t xml:space="preserve"> alin.(2) din O.U.G. nr.83/2014, în baza cărora sunt salarizate reclamantele </w:t>
      </w:r>
      <w:proofErr w:type="spellStart"/>
      <w:r>
        <w:t>şi</w:t>
      </w:r>
      <w:proofErr w:type="spellEnd"/>
      <w:r>
        <w:t xml:space="preserve"> crearea de norme pe cale judiciară prin adăugarea la textul art.1 alin.5</w:t>
      </w:r>
      <w:r>
        <w:rPr>
          <w:vertAlign w:val="superscript"/>
        </w:rPr>
        <w:t>1</w:t>
      </w:r>
      <w:r>
        <w:t xml:space="preserve"> din O.U.G. nr.83/2014 a unor categorii de personal, exceptate de la aplicarea prevederilor alin.1 </w:t>
      </w:r>
      <w:proofErr w:type="spellStart"/>
      <w:r>
        <w:t>şl</w:t>
      </w:r>
      <w:proofErr w:type="spellEnd"/>
      <w:r>
        <w:t xml:space="preserve"> alin.2 al </w:t>
      </w:r>
      <w:proofErr w:type="spellStart"/>
      <w:r>
        <w:t>acelu</w:t>
      </w:r>
      <w:proofErr w:type="spellEnd"/>
      <w:r w:rsidR="00E3624D">
        <w:t>...</w:t>
      </w:r>
      <w:r>
        <w:t xml:space="preserve"> articol, categorii neavute în vedere de către legiuitor,</w:t>
      </w:r>
    </w:p>
    <w:p w:rsidR="00992B81" w:rsidRDefault="00992B81" w:rsidP="00992B81">
      <w:pPr>
        <w:ind w:firstLine="709"/>
        <w:jc w:val="both"/>
      </w:pPr>
      <w:r>
        <w:t xml:space="preserve">Pentru perioada anterioară intrării în vigoare a Legii nr. 71/2015, potrivit art. 1 din Legea nr. 284/2010, acest act normativ are ca obiect de reglementare stabilirea unui sistem unitar de salarizare pentru personalul din sectarul bugetar </w:t>
      </w:r>
      <w:proofErr w:type="spellStart"/>
      <w:r>
        <w:t>şi</w:t>
      </w:r>
      <w:proofErr w:type="spellEnd"/>
      <w:r>
        <w:t xml:space="preserve"> începând cu data intrării în vigoare a acestui act normativ, drepturile salariale ale personalului bugetar sunt </w:t>
      </w:r>
      <w:proofErr w:type="spellStart"/>
      <w:r>
        <w:t>şi</w:t>
      </w:r>
      <w:proofErr w:type="spellEnd"/>
      <w:r>
        <w:t xml:space="preserve"> rămân în mod exclusiv cele prevăzute de această lege.</w:t>
      </w:r>
    </w:p>
    <w:p w:rsidR="00992B81" w:rsidRDefault="00992B81" w:rsidP="00992B81">
      <w:pPr>
        <w:ind w:firstLine="709"/>
        <w:jc w:val="both"/>
      </w:pPr>
      <w:r>
        <w:t xml:space="preserve">Prin art. 41 pct. 3 din Legea nr. 284/2010 s-a abrogat art. 67 din Legea nr. 188/1991 care prevedea avansarea </w:t>
      </w:r>
      <w:proofErr w:type="spellStart"/>
      <w:r>
        <w:t>funcţionarilor</w:t>
      </w:r>
      <w:proofErr w:type="spellEnd"/>
      <w:r>
        <w:t xml:space="preserve"> publici în trepte de salarizare.</w:t>
      </w:r>
    </w:p>
    <w:p w:rsidR="00992B81" w:rsidRDefault="00992B81" w:rsidP="00992B81">
      <w:pPr>
        <w:ind w:firstLine="709"/>
        <w:jc w:val="both"/>
      </w:pPr>
      <w:proofErr w:type="spellStart"/>
      <w:r>
        <w:t>Aceleaşi</w:t>
      </w:r>
      <w:proofErr w:type="spellEnd"/>
      <w:r>
        <w:t xml:space="preserve"> </w:t>
      </w:r>
      <w:proofErr w:type="spellStart"/>
      <w:r>
        <w:t>dispoziţii</w:t>
      </w:r>
      <w:proofErr w:type="spellEnd"/>
      <w:r>
        <w:t xml:space="preserve"> au fost păstrate </w:t>
      </w:r>
      <w:proofErr w:type="spellStart"/>
      <w:r>
        <w:t>şi</w:t>
      </w:r>
      <w:proofErr w:type="spellEnd"/>
      <w:r>
        <w:t xml:space="preserve"> pentru anii următori prin Legea nr. 283/2011, O.U.G. nr. 84/2012, O.U.G. nr. 103/2013 </w:t>
      </w:r>
      <w:proofErr w:type="spellStart"/>
      <w:r>
        <w:t>şi</w:t>
      </w:r>
      <w:proofErr w:type="spellEnd"/>
      <w:r>
        <w:t xml:space="preserve"> O.U.G. nr. 83/2014, prin raportare la nivelul drepturilor cuvenite pentru luna decembrie a fiecărui an anterior.</w:t>
      </w:r>
    </w:p>
    <w:p w:rsidR="00992B81" w:rsidRDefault="00992B81" w:rsidP="00992B81">
      <w:pPr>
        <w:ind w:firstLine="709"/>
        <w:jc w:val="both"/>
      </w:pPr>
      <w:r>
        <w:t xml:space="preserve">Astfel, ulterior Legii nr. 284/2010 nu mai exista temei pentru ca </w:t>
      </w:r>
      <w:proofErr w:type="spellStart"/>
      <w:r>
        <w:t>funcţionarii</w:t>
      </w:r>
      <w:proofErr w:type="spellEnd"/>
      <w:r>
        <w:t xml:space="preserve"> să beneficieze de majorări la avansarea în treaptă de salarizare care nu se confundă cu treapta profesională reglementată de Legea nr. 284/2010.</w:t>
      </w:r>
    </w:p>
    <w:p w:rsidR="00992B81" w:rsidRDefault="00992B81" w:rsidP="00992B81">
      <w:pPr>
        <w:ind w:firstLine="709"/>
        <w:jc w:val="both"/>
      </w:pPr>
      <w:r>
        <w:t xml:space="preserve">Simpla remunerare la un nivel superior a altor colegi ai </w:t>
      </w:r>
      <w:proofErr w:type="spellStart"/>
      <w:r>
        <w:t>reclamanţilor</w:t>
      </w:r>
      <w:proofErr w:type="spellEnd"/>
      <w:r>
        <w:t xml:space="preserve">, aparent </w:t>
      </w:r>
      <w:proofErr w:type="spellStart"/>
      <w:r>
        <w:t>aflaţi</w:t>
      </w:r>
      <w:proofErr w:type="spellEnd"/>
      <w:r>
        <w:t xml:space="preserve"> în </w:t>
      </w:r>
      <w:proofErr w:type="spellStart"/>
      <w:r>
        <w:t>situaţii</w:t>
      </w:r>
      <w:proofErr w:type="spellEnd"/>
      <w:r>
        <w:t xml:space="preserve"> similare, nu putea constitui temei pentru </w:t>
      </w:r>
      <w:proofErr w:type="spellStart"/>
      <w:r>
        <w:t>recunoaşterea</w:t>
      </w:r>
      <w:proofErr w:type="spellEnd"/>
      <w:r>
        <w:t xml:space="preserve"> drepturilor pretinse de către </w:t>
      </w:r>
      <w:proofErr w:type="spellStart"/>
      <w:r>
        <w:t>reclamanţi</w:t>
      </w:r>
      <w:proofErr w:type="spellEnd"/>
      <w:r>
        <w:t>.</w:t>
      </w:r>
    </w:p>
    <w:p w:rsidR="00992B81" w:rsidRDefault="00992B81" w:rsidP="00992B81">
      <w:pPr>
        <w:ind w:firstLine="709"/>
        <w:jc w:val="both"/>
      </w:pPr>
      <w:r>
        <w:lastRenderedPageBreak/>
        <w:t xml:space="preserve">De altfel, prin mai multe decizii ale </w:t>
      </w:r>
      <w:proofErr w:type="spellStart"/>
      <w:r>
        <w:t>Curţii</w:t>
      </w:r>
      <w:proofErr w:type="spellEnd"/>
      <w:r>
        <w:t xml:space="preserve"> </w:t>
      </w:r>
      <w:proofErr w:type="spellStart"/>
      <w:r>
        <w:t>Constituţionale</w:t>
      </w:r>
      <w:proofErr w:type="spellEnd"/>
      <w:r>
        <w:t xml:space="preserve">, respectiv nr. 818, 819, 820, 821/2008 s-a constatat că prevederile art. 1, art. 2 alin. (3) </w:t>
      </w:r>
      <w:proofErr w:type="spellStart"/>
      <w:r>
        <w:t>şi</w:t>
      </w:r>
      <w:proofErr w:type="spellEnd"/>
      <w:r>
        <w:t xml:space="preserve"> art. 27 alin. (1) din O.G. nr. 137/2000 privind prevenirea </w:t>
      </w:r>
      <w:proofErr w:type="spellStart"/>
      <w:r>
        <w:t>şi</w:t>
      </w:r>
      <w:proofErr w:type="spellEnd"/>
      <w:r>
        <w:t xml:space="preserve"> </w:t>
      </w:r>
      <w:proofErr w:type="spellStart"/>
      <w:r>
        <w:t>sancţionarea</w:t>
      </w:r>
      <w:proofErr w:type="spellEnd"/>
      <w:r>
        <w:t xml:space="preserve"> tuturor formelor de discriminare „sunt neconstituționale în măsura în care din acestea se desprinde </w:t>
      </w:r>
      <w:proofErr w:type="spellStart"/>
      <w:r>
        <w:t>înţelesul</w:t>
      </w:r>
      <w:proofErr w:type="spellEnd"/>
      <w:r>
        <w:t xml:space="preserve"> că </w:t>
      </w:r>
      <w:proofErr w:type="spellStart"/>
      <w:r>
        <w:t>instanţele</w:t>
      </w:r>
      <w:proofErr w:type="spellEnd"/>
      <w:r>
        <w:t xml:space="preserve"> </w:t>
      </w:r>
      <w:proofErr w:type="spellStart"/>
      <w:r>
        <w:t>judecătoreşti</w:t>
      </w:r>
      <w:proofErr w:type="spellEnd"/>
      <w:r>
        <w:t xml:space="preserve"> au </w:t>
      </w:r>
      <w:proofErr w:type="spellStart"/>
      <w:r>
        <w:t>competenţa</w:t>
      </w:r>
      <w:proofErr w:type="spellEnd"/>
      <w:r>
        <w:t xml:space="preserve"> să anuleze ori să refuze aplicarea unor acte normative cu putere do lege, considerând că sunt discriminatorii, </w:t>
      </w:r>
      <w:proofErr w:type="spellStart"/>
      <w:r>
        <w:t>şi</w:t>
      </w:r>
      <w:proofErr w:type="spellEnd"/>
      <w:r>
        <w:t xml:space="preserve"> să te înlocuiască cu norme create pe cale judiciară ori cu prevederi cuprinse în alte acte normative.”</w:t>
      </w:r>
    </w:p>
    <w:p w:rsidR="00992B81" w:rsidRDefault="00992B81" w:rsidP="00992B81">
      <w:pPr>
        <w:ind w:firstLine="709"/>
        <w:jc w:val="both"/>
      </w:pPr>
      <w:proofErr w:type="spellStart"/>
      <w:r>
        <w:t>Deşi</w:t>
      </w:r>
      <w:proofErr w:type="spellEnd"/>
      <w:r>
        <w:t xml:space="preserve">, deciziile </w:t>
      </w:r>
      <w:proofErr w:type="spellStart"/>
      <w:r>
        <w:t>Curţii</w:t>
      </w:r>
      <w:proofErr w:type="spellEnd"/>
      <w:r>
        <w:t xml:space="preserve"> Constituționale nu se referă la </w:t>
      </w:r>
      <w:proofErr w:type="spellStart"/>
      <w:r>
        <w:t>situaţia</w:t>
      </w:r>
      <w:proofErr w:type="spellEnd"/>
      <w:r>
        <w:t xml:space="preserve"> dedusă </w:t>
      </w:r>
      <w:proofErr w:type="spellStart"/>
      <w:r>
        <w:t>judecăţii</w:t>
      </w:r>
      <w:proofErr w:type="spellEnd"/>
      <w:r>
        <w:t xml:space="preserve">, argumentele acesteia în sensul că </w:t>
      </w:r>
      <w:proofErr w:type="spellStart"/>
      <w:r>
        <w:t>Instanţele</w:t>
      </w:r>
      <w:proofErr w:type="spellEnd"/>
      <w:r>
        <w:t xml:space="preserve"> de judecată nu au dreptul de a crea norme de drept pe cale </w:t>
      </w:r>
      <w:proofErr w:type="spellStart"/>
      <w:r>
        <w:t>judiciară,sunt</w:t>
      </w:r>
      <w:proofErr w:type="spellEnd"/>
      <w:r>
        <w:t xml:space="preserve"> pe deplin aplicabile.</w:t>
      </w:r>
    </w:p>
    <w:p w:rsidR="00992B81" w:rsidRDefault="00992B81" w:rsidP="00992B81">
      <w:pPr>
        <w:ind w:firstLine="709"/>
        <w:jc w:val="both"/>
      </w:pPr>
      <w:r>
        <w:t xml:space="preserve">Prin cererea dedusă </w:t>
      </w:r>
      <w:proofErr w:type="spellStart"/>
      <w:r>
        <w:t>judecăţii</w:t>
      </w:r>
      <w:proofErr w:type="spellEnd"/>
      <w:r>
        <w:t xml:space="preserve"> </w:t>
      </w:r>
      <w:proofErr w:type="spellStart"/>
      <w:r>
        <w:t>reclamanţii</w:t>
      </w:r>
      <w:proofErr w:type="spellEnd"/>
      <w:r>
        <w:t xml:space="preserve"> solicită tocmai adăugarea unor adaosuri la salariu neprevăzute în vreun act normativ, solicitându-se </w:t>
      </w:r>
      <w:proofErr w:type="spellStart"/>
      <w:r>
        <w:t>instanţei</w:t>
      </w:r>
      <w:proofErr w:type="spellEnd"/>
      <w:r>
        <w:t xml:space="preserve"> implicit crearea de norme de drept pe cale judiciară, ceea ce reprezintă o </w:t>
      </w:r>
      <w:proofErr w:type="spellStart"/>
      <w:r>
        <w:t>depăşire</w:t>
      </w:r>
      <w:proofErr w:type="spellEnd"/>
      <w:r>
        <w:t xml:space="preserve"> a </w:t>
      </w:r>
      <w:proofErr w:type="spellStart"/>
      <w:r>
        <w:t>atribuţiilor</w:t>
      </w:r>
      <w:proofErr w:type="spellEnd"/>
      <w:r>
        <w:t xml:space="preserve"> </w:t>
      </w:r>
      <w:proofErr w:type="spellStart"/>
      <w:r>
        <w:t>instanţei</w:t>
      </w:r>
      <w:proofErr w:type="spellEnd"/>
      <w:r>
        <w:t>.</w:t>
      </w:r>
    </w:p>
    <w:p w:rsidR="00992B81" w:rsidRDefault="00992B81" w:rsidP="00992B81">
      <w:pPr>
        <w:ind w:firstLine="709"/>
        <w:jc w:val="both"/>
      </w:pPr>
      <w:r>
        <w:t xml:space="preserve">Considerăm că prin decizia nr. 23/2016 I.C.C.J. încălcat </w:t>
      </w:r>
      <w:proofErr w:type="spellStart"/>
      <w:r>
        <w:t>atribuţiile</w:t>
      </w:r>
      <w:proofErr w:type="spellEnd"/>
      <w:r>
        <w:t xml:space="preserve"> </w:t>
      </w:r>
      <w:proofErr w:type="spellStart"/>
      <w:r>
        <w:t>şi</w:t>
      </w:r>
      <w:proofErr w:type="spellEnd"/>
      <w:r>
        <w:t xml:space="preserve"> normele </w:t>
      </w:r>
      <w:proofErr w:type="spellStart"/>
      <w:r>
        <w:t>constituţionale</w:t>
      </w:r>
      <w:proofErr w:type="spellEnd"/>
      <w:r>
        <w:t xml:space="preserve"> privind separarea puterilor în stat, modificând norme juridice cu putere de lege.</w:t>
      </w:r>
    </w:p>
    <w:p w:rsidR="00992B81" w:rsidRDefault="00992B81" w:rsidP="00992B81">
      <w:pPr>
        <w:ind w:firstLine="709"/>
        <w:jc w:val="both"/>
      </w:pPr>
      <w:r>
        <w:t xml:space="preserve">Totodată, prin Decizia nr. 838/2009, publicată în Monitorul Oficial nr. 631/3.07.2009, Curtea </w:t>
      </w:r>
      <w:proofErr w:type="spellStart"/>
      <w:r>
        <w:t>Constituţională</w:t>
      </w:r>
      <w:proofErr w:type="spellEnd"/>
      <w:r>
        <w:t xml:space="preserve"> s-a </w:t>
      </w:r>
      <w:proofErr w:type="spellStart"/>
      <w:r>
        <w:t>pronunţat</w:t>
      </w:r>
      <w:proofErr w:type="spellEnd"/>
      <w:r>
        <w:t xml:space="preserve"> asupra cererii de </w:t>
      </w:r>
      <w:proofErr w:type="spellStart"/>
      <w:r>
        <w:t>soluţionare</w:t>
      </w:r>
      <w:proofErr w:type="spellEnd"/>
      <w:r>
        <w:t xml:space="preserve"> a conflictului de natură </w:t>
      </w:r>
      <w:proofErr w:type="spellStart"/>
      <w:r>
        <w:t>constituţională</w:t>
      </w:r>
      <w:proofErr w:type="spellEnd"/>
      <w:r>
        <w:t xml:space="preserve"> dintre autoritatea judecătorească, reprezentată de Înalta Curte de </w:t>
      </w:r>
      <w:proofErr w:type="spellStart"/>
      <w:r>
        <w:t>Justiţie</w:t>
      </w:r>
      <w:proofErr w:type="spellEnd"/>
      <w:r>
        <w:t xml:space="preserve"> si </w:t>
      </w:r>
      <w:proofErr w:type="spellStart"/>
      <w:r>
        <w:t>Casaţie</w:t>
      </w:r>
      <w:proofErr w:type="spellEnd"/>
      <w:r>
        <w:t xml:space="preserve">, pe de o parte, </w:t>
      </w:r>
      <w:proofErr w:type="spellStart"/>
      <w:r>
        <w:t>şi</w:t>
      </w:r>
      <w:proofErr w:type="spellEnd"/>
      <w:r>
        <w:t xml:space="preserve"> Parlamentul </w:t>
      </w:r>
      <w:proofErr w:type="spellStart"/>
      <w:r>
        <w:t>şi</w:t>
      </w:r>
      <w:proofErr w:type="spellEnd"/>
      <w:r>
        <w:t xml:space="preserve"> Guvernul României, pe de altă parte, cerere formulată de </w:t>
      </w:r>
      <w:proofErr w:type="spellStart"/>
      <w:r>
        <w:t>Preşedintele</w:t>
      </w:r>
      <w:proofErr w:type="spellEnd"/>
      <w:r>
        <w:t xml:space="preserve"> României în temeiul art. 146 lit. e) din </w:t>
      </w:r>
      <w:proofErr w:type="spellStart"/>
      <w:r>
        <w:t>Constituţie</w:t>
      </w:r>
      <w:proofErr w:type="spellEnd"/>
      <w:r>
        <w:t>.</w:t>
      </w:r>
    </w:p>
    <w:p w:rsidR="00992B81" w:rsidRDefault="00992B81" w:rsidP="00992B81">
      <w:pPr>
        <w:ind w:firstLine="709"/>
        <w:jc w:val="both"/>
      </w:pPr>
      <w:r>
        <w:t xml:space="preserve">Astfel, Curtea </w:t>
      </w:r>
      <w:proofErr w:type="spellStart"/>
      <w:r>
        <w:t>Constituţională</w:t>
      </w:r>
      <w:proofErr w:type="spellEnd"/>
      <w:r>
        <w:t xml:space="preserve"> a constatat </w:t>
      </w:r>
      <w:proofErr w:type="spellStart"/>
      <w:r>
        <w:t>existenţa</w:t>
      </w:r>
      <w:proofErr w:type="spellEnd"/>
      <w:r>
        <w:t xml:space="preserve"> unui conflict juridic între autoritatea judecătorească, pe de o parte, </w:t>
      </w:r>
      <w:proofErr w:type="spellStart"/>
      <w:r>
        <w:t>şi</w:t>
      </w:r>
      <w:proofErr w:type="spellEnd"/>
      <w:r>
        <w:t xml:space="preserve"> Parlamentul </w:t>
      </w:r>
      <w:proofErr w:type="spellStart"/>
      <w:r>
        <w:t>şi</w:t>
      </w:r>
      <w:proofErr w:type="spellEnd"/>
      <w:r>
        <w:t xml:space="preserve"> Guvernul României, pe de altă parte, în sensul că în exercitarea </w:t>
      </w:r>
      <w:proofErr w:type="spellStart"/>
      <w:r>
        <w:t>atribuţiei</w:t>
      </w:r>
      <w:proofErr w:type="spellEnd"/>
      <w:r>
        <w:t xml:space="preserve"> prevăzute de art. 126 alin. (3) din </w:t>
      </w:r>
      <w:proofErr w:type="spellStart"/>
      <w:r>
        <w:t>Constituţie</w:t>
      </w:r>
      <w:proofErr w:type="spellEnd"/>
      <w:r>
        <w:t xml:space="preserve">, înalta Curte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are </w:t>
      </w:r>
      <w:proofErr w:type="spellStart"/>
      <w:r>
        <w:t>obligaţia</w:t>
      </w:r>
      <w:proofErr w:type="spellEnd"/>
      <w:r>
        <w:t xml:space="preserve"> de a asigura interpretarea </w:t>
      </w:r>
      <w:proofErr w:type="spellStart"/>
      <w:r>
        <w:t>şi</w:t>
      </w:r>
      <w:proofErr w:type="spellEnd"/>
      <w:r>
        <w:t xml:space="preserve"> aplicarea unitară a legii de către toate </w:t>
      </w:r>
      <w:proofErr w:type="spellStart"/>
      <w:r>
        <w:t>instanţele</w:t>
      </w:r>
      <w:proofErr w:type="spellEnd"/>
      <w:r>
        <w:t xml:space="preserve"> </w:t>
      </w:r>
      <w:proofErr w:type="spellStart"/>
      <w:r>
        <w:t>judecătoreşti</w:t>
      </w:r>
      <w:proofErr w:type="spellEnd"/>
      <w:r>
        <w:t xml:space="preserve">, cu respectarea principiului fundamentat al </w:t>
      </w:r>
      <w:proofErr w:type="spellStart"/>
      <w:r>
        <w:t>separaţiei</w:t>
      </w:r>
      <w:proofErr w:type="spellEnd"/>
      <w:r>
        <w:t xml:space="preserve"> </w:t>
      </w:r>
      <w:proofErr w:type="spellStart"/>
      <w:r>
        <w:t>şl</w:t>
      </w:r>
      <w:proofErr w:type="spellEnd"/>
      <w:r>
        <w:t xml:space="preserve"> echilibrului puterilor, consacrat de art. 1 alin. (4) din </w:t>
      </w:r>
      <w:proofErr w:type="spellStart"/>
      <w:r>
        <w:t>Constituţia</w:t>
      </w:r>
      <w:proofErr w:type="spellEnd"/>
      <w:r>
        <w:t xml:space="preserve"> României. Înalta Curte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nu are </w:t>
      </w:r>
      <w:proofErr w:type="spellStart"/>
      <w:r>
        <w:t>competenţa</w:t>
      </w:r>
      <w:proofErr w:type="spellEnd"/>
      <w:r>
        <w:t xml:space="preserve"> </w:t>
      </w:r>
      <w:proofErr w:type="spellStart"/>
      <w:r>
        <w:t>constituţională</w:t>
      </w:r>
      <w:proofErr w:type="spellEnd"/>
      <w:r>
        <w:t xml:space="preserve"> să instituie, să modifice sau să abroge norme juridice cu putere de lege ori să efectueze controlul de </w:t>
      </w:r>
      <w:proofErr w:type="spellStart"/>
      <w:r>
        <w:t>constituţionalitate</w:t>
      </w:r>
      <w:proofErr w:type="spellEnd"/>
      <w:r>
        <w:t xml:space="preserve"> al acestora.”</w:t>
      </w:r>
    </w:p>
    <w:p w:rsidR="00992B81" w:rsidRDefault="00992B81" w:rsidP="00992B81">
      <w:pPr>
        <w:ind w:firstLine="709"/>
        <w:jc w:val="both"/>
      </w:pPr>
      <w:r>
        <w:t xml:space="preserve">Decizia </w:t>
      </w:r>
      <w:proofErr w:type="spellStart"/>
      <w:r>
        <w:t>Curţii</w:t>
      </w:r>
      <w:proofErr w:type="spellEnd"/>
      <w:r>
        <w:t xml:space="preserve"> </w:t>
      </w:r>
      <w:proofErr w:type="spellStart"/>
      <w:r>
        <w:t>Constituţionale</w:t>
      </w:r>
      <w:proofErr w:type="spellEnd"/>
      <w:r>
        <w:t xml:space="preserve"> fundamentează dreptul judecătorilor de a analiza cauzele prin prisma elementelor de legalitate fără a atribui </w:t>
      </w:r>
      <w:proofErr w:type="spellStart"/>
      <w:r>
        <w:t>dispoziţiilor</w:t>
      </w:r>
      <w:proofErr w:type="spellEnd"/>
      <w:r>
        <w:t xml:space="preserve"> legale o interpretare extinsă.</w:t>
      </w:r>
    </w:p>
    <w:p w:rsidR="00992B81" w:rsidRDefault="00992B81" w:rsidP="00992B81">
      <w:pPr>
        <w:ind w:firstLine="709"/>
        <w:jc w:val="both"/>
      </w:pPr>
      <w:r>
        <w:t xml:space="preserve">Prin Decizia </w:t>
      </w:r>
      <w:proofErr w:type="spellStart"/>
      <w:r>
        <w:t>Curţii</w:t>
      </w:r>
      <w:proofErr w:type="spellEnd"/>
      <w:r>
        <w:t xml:space="preserve"> </w:t>
      </w:r>
      <w:proofErr w:type="spellStart"/>
      <w:r>
        <w:t>Constituţionale</w:t>
      </w:r>
      <w:proofErr w:type="spellEnd"/>
      <w:r>
        <w:t xml:space="preserve"> s-a statuat definitiv </w:t>
      </w:r>
      <w:proofErr w:type="spellStart"/>
      <w:r>
        <w:t>şi</w:t>
      </w:r>
      <w:proofErr w:type="spellEnd"/>
      <w:r>
        <w:t xml:space="preserve"> obligatoriu că Înalta Curte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a încălcat </w:t>
      </w:r>
      <w:proofErr w:type="spellStart"/>
      <w:r>
        <w:t>atribuţiile</w:t>
      </w:r>
      <w:proofErr w:type="spellEnd"/>
      <w:r>
        <w:t xml:space="preserve"> </w:t>
      </w:r>
      <w:proofErr w:type="spellStart"/>
      <w:r>
        <w:t>constituţionale</w:t>
      </w:r>
      <w:proofErr w:type="spellEnd"/>
      <w:r>
        <w:t xml:space="preserve">, modificând norme juridice cu putere de lege. În </w:t>
      </w:r>
      <w:proofErr w:type="spellStart"/>
      <w:r>
        <w:t>consecinţă</w:t>
      </w:r>
      <w:proofErr w:type="spellEnd"/>
      <w:r>
        <w:t xml:space="preserve">, </w:t>
      </w:r>
      <w:proofErr w:type="spellStart"/>
      <w:r>
        <w:t>instanţa</w:t>
      </w:r>
      <w:proofErr w:type="spellEnd"/>
      <w:r>
        <w:t xml:space="preserve"> are </w:t>
      </w:r>
      <w:proofErr w:type="spellStart"/>
      <w:r>
        <w:t>obligaţia</w:t>
      </w:r>
      <w:proofErr w:type="spellEnd"/>
      <w:r>
        <w:t xml:space="preserve"> să dispună </w:t>
      </w:r>
      <w:proofErr w:type="spellStart"/>
      <w:r>
        <w:t>soluţionarea</w:t>
      </w:r>
      <w:proofErr w:type="spellEnd"/>
      <w:r>
        <w:t xml:space="preserve"> prezentei cauze în considerarea respectării </w:t>
      </w:r>
      <w:proofErr w:type="spellStart"/>
      <w:r>
        <w:t>dispoziţiilor</w:t>
      </w:r>
      <w:proofErr w:type="spellEnd"/>
      <w:r>
        <w:t xml:space="preserve"> legale în materie.</w:t>
      </w:r>
    </w:p>
    <w:p w:rsidR="00992B81" w:rsidRDefault="00992B81" w:rsidP="00992B81">
      <w:pPr>
        <w:ind w:firstLine="709"/>
        <w:jc w:val="both"/>
      </w:pPr>
      <w:r>
        <w:t xml:space="preserve">În </w:t>
      </w:r>
      <w:proofErr w:type="spellStart"/>
      <w:r>
        <w:t>consecinţă</w:t>
      </w:r>
      <w:proofErr w:type="spellEnd"/>
      <w:r>
        <w:t xml:space="preserve">, având în vedere faptul că, salarizarea personalului din cadrul </w:t>
      </w:r>
      <w:proofErr w:type="spellStart"/>
      <w:r>
        <w:t>Agenţiei</w:t>
      </w:r>
      <w:proofErr w:type="spellEnd"/>
      <w:r>
        <w:t xml:space="preserve"> </w:t>
      </w:r>
      <w:proofErr w:type="spellStart"/>
      <w:r>
        <w:t>Naţionale</w:t>
      </w:r>
      <w:proofErr w:type="spellEnd"/>
      <w:r>
        <w:t xml:space="preserve"> de Administrare Fiscală este reglementată prin Legea-cadru nr. 264/2010 privind salarizarea unitară a personalului plătit din fonduri publice precum </w:t>
      </w:r>
      <w:proofErr w:type="spellStart"/>
      <w:r>
        <w:t>şi</w:t>
      </w:r>
      <w:proofErr w:type="spellEnd"/>
      <w:r>
        <w:t xml:space="preserve"> faptul că de la data aprobării aceste legi </w:t>
      </w:r>
      <w:proofErr w:type="spellStart"/>
      <w:r>
        <w:t>şi</w:t>
      </w:r>
      <w:proofErr w:type="spellEnd"/>
      <w:r>
        <w:t xml:space="preserve"> până la intrarea în vigoare a prevederilor O.U.G. nr. 20/2016, nu au fost aplicate valoarea de </w:t>
      </w:r>
      <w:proofErr w:type="spellStart"/>
      <w:r>
        <w:t>referinţă</w:t>
      </w:r>
      <w:proofErr w:type="spellEnd"/>
      <w:r>
        <w:t xml:space="preserve"> </w:t>
      </w:r>
      <w:proofErr w:type="spellStart"/>
      <w:r>
        <w:t>şi</w:t>
      </w:r>
      <w:proofErr w:type="spellEnd"/>
      <w:r>
        <w:t xml:space="preserve"> </w:t>
      </w:r>
      <w:proofErr w:type="spellStart"/>
      <w:r>
        <w:t>coeficienţii</w:t>
      </w:r>
      <w:proofErr w:type="spellEnd"/>
      <w:r>
        <w:t xml:space="preserve"> de ierarhizare corespunzători claselor de salarizare </w:t>
      </w:r>
      <w:proofErr w:type="spellStart"/>
      <w:r>
        <w:t>prevăzuţi</w:t>
      </w:r>
      <w:proofErr w:type="spellEnd"/>
      <w:r>
        <w:t xml:space="preserve"> în anexele legii-cadru, </w:t>
      </w:r>
      <w:proofErr w:type="spellStart"/>
      <w:r>
        <w:t>ţinând</w:t>
      </w:r>
      <w:proofErr w:type="spellEnd"/>
      <w:r>
        <w:t xml:space="preserve"> cont de succesivele amânări ale apucării în totalitate a Legii-cadru nr. 284/2010, </w:t>
      </w:r>
      <w:proofErr w:type="spellStart"/>
      <w:r>
        <w:t>Ordonanţa</w:t>
      </w:r>
      <w:proofErr w:type="spellEnd"/>
      <w:r>
        <w:t xml:space="preserve"> de </w:t>
      </w:r>
      <w:proofErr w:type="spellStart"/>
      <w:r>
        <w:t>urgenţă</w:t>
      </w:r>
      <w:proofErr w:type="spellEnd"/>
      <w:r>
        <w:t xml:space="preserve"> a Guvernului nr. 20/2016 reprezintă singurul instrument legislativ care poate fi folosit în vederea evitării rapide a </w:t>
      </w:r>
      <w:proofErr w:type="spellStart"/>
      <w:r>
        <w:t>consecinţelor</w:t>
      </w:r>
      <w:proofErr w:type="spellEnd"/>
      <w:r>
        <w:t xml:space="preserve"> negative asupra salarizării personalului, eliminarea </w:t>
      </w:r>
      <w:proofErr w:type="spellStart"/>
      <w:r>
        <w:t>disfuncţionalităţilor</w:t>
      </w:r>
      <w:proofErr w:type="spellEnd"/>
      <w:r>
        <w:t xml:space="preserve"> </w:t>
      </w:r>
      <w:proofErr w:type="spellStart"/>
      <w:r>
        <w:t>şi</w:t>
      </w:r>
      <w:proofErr w:type="spellEnd"/>
      <w:r>
        <w:t xml:space="preserve"> </w:t>
      </w:r>
      <w:proofErr w:type="spellStart"/>
      <w:r>
        <w:t>menţinerea</w:t>
      </w:r>
      <w:proofErr w:type="spellEnd"/>
      <w:r>
        <w:t xml:space="preserve"> unui echilibru între salarii.</w:t>
      </w:r>
    </w:p>
    <w:p w:rsidR="00992B81" w:rsidRDefault="00992B81" w:rsidP="00992B81">
      <w:pPr>
        <w:ind w:firstLine="709"/>
        <w:jc w:val="both"/>
      </w:pPr>
      <w:r>
        <w:t xml:space="preserve">Având în vedere art. 6 din Codul de procedură civilă, alin. (1) conform căruia „Legea civilă este aplicabilă cât timp este în vigoare. Aceasta nu are putere retroactivă.'”, rezultă fără tăgadă faptul că </w:t>
      </w:r>
      <w:proofErr w:type="spellStart"/>
      <w:r>
        <w:t>Ordonanţa</w:t>
      </w:r>
      <w:proofErr w:type="spellEnd"/>
      <w:r>
        <w:t xml:space="preserve"> de </w:t>
      </w:r>
      <w:proofErr w:type="spellStart"/>
      <w:r>
        <w:t>urgenţă</w:t>
      </w:r>
      <w:proofErr w:type="spellEnd"/>
      <w:r>
        <w:t xml:space="preserve"> a Guvernului nr. 20/2016 produce efecte doar pentru viitor, </w:t>
      </w:r>
      <w:proofErr w:type="spellStart"/>
      <w:r>
        <w:t>dispoziţiile</w:t>
      </w:r>
      <w:proofErr w:type="spellEnd"/>
      <w:r>
        <w:t xml:space="preserve"> acesteia neputând retroactiva.</w:t>
      </w:r>
    </w:p>
    <w:p w:rsidR="00992B81" w:rsidRDefault="00992B81" w:rsidP="00992B81">
      <w:pPr>
        <w:ind w:firstLine="709"/>
        <w:jc w:val="both"/>
      </w:pPr>
      <w:r>
        <w:t xml:space="preserve">În ceea ce </w:t>
      </w:r>
      <w:proofErr w:type="spellStart"/>
      <w:r>
        <w:t>priveşte</w:t>
      </w:r>
      <w:proofErr w:type="spellEnd"/>
      <w:r>
        <w:t xml:space="preserve"> </w:t>
      </w:r>
      <w:proofErr w:type="spellStart"/>
      <w:r>
        <w:t>susţinerile</w:t>
      </w:r>
      <w:proofErr w:type="spellEnd"/>
      <w:r>
        <w:t xml:space="preserve"> </w:t>
      </w:r>
      <w:proofErr w:type="spellStart"/>
      <w:r>
        <w:t>reclamanţilor</w:t>
      </w:r>
      <w:proofErr w:type="spellEnd"/>
      <w:r>
        <w:t xml:space="preserve">, potrivit cărora aplicarea prevederilor O.U.G. nr. 20/2016 începând cu luna august 2016, constituie un argument pentru constatarea discriminării cu care s-au confruntat </w:t>
      </w:r>
      <w:proofErr w:type="spellStart"/>
      <w:r>
        <w:t>reclamanţii</w:t>
      </w:r>
      <w:proofErr w:type="spellEnd"/>
      <w:r>
        <w:t xml:space="preserve"> în perioada 2011-2016 </w:t>
      </w:r>
      <w:proofErr w:type="spellStart"/>
      <w:r>
        <w:t>şi</w:t>
      </w:r>
      <w:proofErr w:type="spellEnd"/>
      <w:r>
        <w:t xml:space="preserve"> pentru </w:t>
      </w:r>
      <w:proofErr w:type="spellStart"/>
      <w:r>
        <w:t>piaţa</w:t>
      </w:r>
      <w:proofErr w:type="spellEnd"/>
      <w:r>
        <w:t xml:space="preserve"> drepturilor salariale solicitate, învederăm </w:t>
      </w:r>
      <w:proofErr w:type="spellStart"/>
      <w:r>
        <w:t>instanţei</w:t>
      </w:r>
      <w:proofErr w:type="spellEnd"/>
      <w:r>
        <w:t xml:space="preserve"> faptul ca potrivit </w:t>
      </w:r>
      <w:proofErr w:type="spellStart"/>
      <w:r>
        <w:t>jurisprudenţei</w:t>
      </w:r>
      <w:proofErr w:type="spellEnd"/>
      <w:r>
        <w:t xml:space="preserve"> C.E.D.O., în </w:t>
      </w:r>
      <w:r>
        <w:lastRenderedPageBreak/>
        <w:t xml:space="preserve">decizia de a adopta legi privind asigurările sociale ce presupune luarea în considerare a problemelor economice </w:t>
      </w:r>
      <w:proofErr w:type="spellStart"/>
      <w:r>
        <w:t>şi</w:t>
      </w:r>
      <w:proofErr w:type="spellEnd"/>
      <w:r>
        <w:t xml:space="preserve"> sociale, legiuitorul dispune de o largă marjă de apreciere în aplicarea politicilor economice </w:t>
      </w:r>
      <w:proofErr w:type="spellStart"/>
      <w:r>
        <w:t>şi</w:t>
      </w:r>
      <w:proofErr w:type="spellEnd"/>
      <w:r>
        <w:t xml:space="preserve"> sociale.</w:t>
      </w:r>
    </w:p>
    <w:p w:rsidR="00992B81" w:rsidRDefault="00992B81" w:rsidP="00992B81">
      <w:pPr>
        <w:ind w:firstLine="709"/>
        <w:jc w:val="both"/>
      </w:pPr>
      <w:r>
        <w:t xml:space="preserve">Prin urmare, conform acestei </w:t>
      </w:r>
      <w:proofErr w:type="spellStart"/>
      <w:r>
        <w:t>jurisprudenţe</w:t>
      </w:r>
      <w:proofErr w:type="spellEnd"/>
      <w:r>
        <w:t xml:space="preserve"> C.E.D.O., Convenția Europeană a Drepturilor Omului nu conferă dreptul de a continua să </w:t>
      </w:r>
      <w:proofErr w:type="spellStart"/>
      <w:r>
        <w:t>primeşti</w:t>
      </w:r>
      <w:proofErr w:type="spellEnd"/>
      <w:r>
        <w:t xml:space="preserve"> un salariu într-un anume cuantum, ci doar dreptul la salariu, ceea ce nu este identic cu cuantumul salariului.</w:t>
      </w:r>
    </w:p>
    <w:p w:rsidR="00992B81" w:rsidRDefault="00D84BE6" w:rsidP="00992B81">
      <w:pPr>
        <w:ind w:firstLine="709"/>
        <w:jc w:val="both"/>
      </w:pPr>
      <w:r>
        <w:t>Apreciază recurenta</w:t>
      </w:r>
      <w:r w:rsidR="00992B81">
        <w:t xml:space="preserve"> că nu pot fi </w:t>
      </w:r>
      <w:proofErr w:type="spellStart"/>
      <w:r w:rsidR="00992B81">
        <w:t>reţinute</w:t>
      </w:r>
      <w:proofErr w:type="spellEnd"/>
      <w:r w:rsidR="00992B81">
        <w:t xml:space="preserve"> </w:t>
      </w:r>
      <w:proofErr w:type="spellStart"/>
      <w:r w:rsidR="00992B81">
        <w:t>susţinerile</w:t>
      </w:r>
      <w:proofErr w:type="spellEnd"/>
      <w:r w:rsidR="00992B81">
        <w:t xml:space="preserve"> cu privire la </w:t>
      </w:r>
      <w:proofErr w:type="spellStart"/>
      <w:r w:rsidR="00992B81">
        <w:t>existenţa</w:t>
      </w:r>
      <w:proofErr w:type="spellEnd"/>
      <w:r w:rsidR="00992B81">
        <w:t xml:space="preserve"> unei discriminări, prin invocarea unor </w:t>
      </w:r>
      <w:proofErr w:type="spellStart"/>
      <w:r w:rsidR="00992B81">
        <w:t>dispoziţii</w:t>
      </w:r>
      <w:proofErr w:type="spellEnd"/>
      <w:r w:rsidR="00992B81">
        <w:t xml:space="preserve"> </w:t>
      </w:r>
      <w:proofErr w:type="spellStart"/>
      <w:r w:rsidR="00992B81">
        <w:t>constituţionale</w:t>
      </w:r>
      <w:proofErr w:type="spellEnd"/>
      <w:r w:rsidR="00992B81">
        <w:t xml:space="preserve"> de dreptul muncii, comunitare sau ale </w:t>
      </w:r>
      <w:proofErr w:type="spellStart"/>
      <w:r w:rsidR="00992B81">
        <w:t>Convenţiei</w:t>
      </w:r>
      <w:proofErr w:type="spellEnd"/>
      <w:r w:rsidR="00992B81">
        <w:t xml:space="preserve"> Europene a Drepturilor Omului.</w:t>
      </w:r>
    </w:p>
    <w:p w:rsidR="00992B81" w:rsidRDefault="00992B81" w:rsidP="00992B81">
      <w:pPr>
        <w:ind w:firstLine="709"/>
        <w:jc w:val="both"/>
      </w:pPr>
      <w:r>
        <w:t xml:space="preserve">Astfel, art. 20 din </w:t>
      </w:r>
      <w:proofErr w:type="spellStart"/>
      <w:r>
        <w:t>Constituţie</w:t>
      </w:r>
      <w:proofErr w:type="spellEnd"/>
      <w:r>
        <w:t xml:space="preserve"> prevede că, dacă există </w:t>
      </w:r>
      <w:proofErr w:type="spellStart"/>
      <w:r>
        <w:t>neconcordanţă</w:t>
      </w:r>
      <w:proofErr w:type="spellEnd"/>
      <w:r>
        <w:t xml:space="preserve"> între pactele </w:t>
      </w:r>
      <w:proofErr w:type="spellStart"/>
      <w:r>
        <w:t>şi</w:t>
      </w:r>
      <w:proofErr w:type="spellEnd"/>
      <w:r>
        <w:t xml:space="preserve"> tratatele privitoare la drepturile fundamentale ale omului, la care România este parte </w:t>
      </w:r>
      <w:proofErr w:type="spellStart"/>
      <w:r>
        <w:t>şi</w:t>
      </w:r>
      <w:proofErr w:type="spellEnd"/>
      <w:r>
        <w:t xml:space="preserve"> legile interne, au prioritate reglementările </w:t>
      </w:r>
      <w:proofErr w:type="spellStart"/>
      <w:r>
        <w:t>internaţionale</w:t>
      </w:r>
      <w:proofErr w:type="spellEnd"/>
      <w:r>
        <w:t xml:space="preserve">, cu </w:t>
      </w:r>
      <w:proofErr w:type="spellStart"/>
      <w:r>
        <w:t>excepţia</w:t>
      </w:r>
      <w:proofErr w:type="spellEnd"/>
      <w:r>
        <w:t xml:space="preserve"> cazului în care </w:t>
      </w:r>
      <w:proofErr w:type="spellStart"/>
      <w:r>
        <w:t>Constituţia</w:t>
      </w:r>
      <w:proofErr w:type="spellEnd"/>
      <w:r>
        <w:t xml:space="preserve"> sau legile interne </w:t>
      </w:r>
      <w:proofErr w:type="spellStart"/>
      <w:r>
        <w:t>conţin</w:t>
      </w:r>
      <w:proofErr w:type="spellEnd"/>
      <w:r>
        <w:t xml:space="preserve"> prevederi mai favorabile.</w:t>
      </w:r>
    </w:p>
    <w:p w:rsidR="00992B81" w:rsidRDefault="00992B81" w:rsidP="00992B81">
      <w:pPr>
        <w:ind w:firstLine="709"/>
        <w:jc w:val="both"/>
      </w:pPr>
      <w:r>
        <w:t xml:space="preserve">Or, Legea nr. 284/2010 a stabilit un sistem unitar de salarizare pentru personalul din sectorul bugetar, plătit din bugetul general consolidat al statului </w:t>
      </w:r>
      <w:proofErr w:type="spellStart"/>
      <w:r>
        <w:t>şi</w:t>
      </w:r>
      <w:proofErr w:type="spellEnd"/>
      <w:r>
        <w:t xml:space="preserve"> începând cu data intrării ei în vigoare, drepturile salariale ale personalului bugetar au fost exclusiv cele prevăzute de acest act normativ, care </w:t>
      </w:r>
      <w:proofErr w:type="spellStart"/>
      <w:r>
        <w:t>conţine</w:t>
      </w:r>
      <w:proofErr w:type="spellEnd"/>
      <w:r>
        <w:t xml:space="preserve"> prevederi suficient de clare, precise </w:t>
      </w:r>
      <w:proofErr w:type="spellStart"/>
      <w:r>
        <w:t>şi</w:t>
      </w:r>
      <w:proofErr w:type="spellEnd"/>
      <w:r>
        <w:t xml:space="preserve"> accesibile, îndeplinind, sub aspectele analizate, </w:t>
      </w:r>
      <w:proofErr w:type="spellStart"/>
      <w:r>
        <w:t>calităţile</w:t>
      </w:r>
      <w:proofErr w:type="spellEnd"/>
      <w:r>
        <w:t xml:space="preserve"> cerute pentru o lege din perspectiva </w:t>
      </w:r>
      <w:proofErr w:type="spellStart"/>
      <w:r>
        <w:t>jurisprudenţei</w:t>
      </w:r>
      <w:proofErr w:type="spellEnd"/>
      <w:r>
        <w:t xml:space="preserve"> </w:t>
      </w:r>
      <w:proofErr w:type="spellStart"/>
      <w:r>
        <w:t>Curţii</w:t>
      </w:r>
      <w:proofErr w:type="spellEnd"/>
      <w:r>
        <w:t xml:space="preserve"> Europene a Drepturilor Omului.</w:t>
      </w:r>
    </w:p>
    <w:p w:rsidR="00992B81" w:rsidRDefault="00992B81" w:rsidP="00992B81">
      <w:pPr>
        <w:ind w:firstLine="709"/>
        <w:jc w:val="both"/>
      </w:pPr>
      <w:r>
        <w:t xml:space="preserve">Pe de altă parte, nu se poate aprecia că reglementarea analizată </w:t>
      </w:r>
      <w:proofErr w:type="spellStart"/>
      <w:r>
        <w:t>conţine</w:t>
      </w:r>
      <w:proofErr w:type="spellEnd"/>
      <w:r>
        <w:t xml:space="preserve"> criterii discriminatorii, pentru a veni în </w:t>
      </w:r>
      <w:proofErr w:type="spellStart"/>
      <w:r>
        <w:t>contradicţie</w:t>
      </w:r>
      <w:proofErr w:type="spellEnd"/>
      <w:r>
        <w:t xml:space="preserve"> cu reglementările </w:t>
      </w:r>
      <w:proofErr w:type="spellStart"/>
      <w:r>
        <w:t>internaţionale</w:t>
      </w:r>
      <w:proofErr w:type="spellEnd"/>
      <w:r>
        <w:t>.</w:t>
      </w:r>
    </w:p>
    <w:p w:rsidR="00992B81" w:rsidRDefault="00992B81" w:rsidP="00992B81">
      <w:pPr>
        <w:ind w:firstLine="709"/>
        <w:jc w:val="both"/>
      </w:pPr>
      <w:r>
        <w:t xml:space="preserve">De asemenea, din art. 5 din Codul muncii, invocat de </w:t>
      </w:r>
      <w:proofErr w:type="spellStart"/>
      <w:r>
        <w:t>instanţele</w:t>
      </w:r>
      <w:proofErr w:type="spellEnd"/>
      <w:r>
        <w:t xml:space="preserve"> care au admis </w:t>
      </w:r>
      <w:proofErr w:type="spellStart"/>
      <w:r>
        <w:t>acţiunile</w:t>
      </w:r>
      <w:proofErr w:type="spellEnd"/>
      <w:r>
        <w:t xml:space="preserve">, rezultă că sensul </w:t>
      </w:r>
      <w:proofErr w:type="spellStart"/>
      <w:r>
        <w:t>egalităţii</w:t>
      </w:r>
      <w:proofErr w:type="spellEnd"/>
      <w:r>
        <w:t xml:space="preserve"> de tratament este multiplu, având mai multe componente. În primul rând, legiuitorul trebuie să reglementeze raporturile de muncă în </w:t>
      </w:r>
      <w:proofErr w:type="spellStart"/>
      <w:r>
        <w:t>condiţiile</w:t>
      </w:r>
      <w:proofErr w:type="spellEnd"/>
      <w:r>
        <w:t xml:space="preserve"> asigurării </w:t>
      </w:r>
      <w:proofErr w:type="spellStart"/>
      <w:r>
        <w:t>egalităţii</w:t>
      </w:r>
      <w:proofErr w:type="spellEnd"/>
      <w:r>
        <w:t xml:space="preserve"> juridice a </w:t>
      </w:r>
      <w:proofErr w:type="spellStart"/>
      <w:r>
        <w:t>părţilor</w:t>
      </w:r>
      <w:proofErr w:type="spellEnd"/>
      <w:r>
        <w:t xml:space="preserve"> (angajatori </w:t>
      </w:r>
      <w:proofErr w:type="spellStart"/>
      <w:r>
        <w:t>şi</w:t>
      </w:r>
      <w:proofErr w:type="spellEnd"/>
      <w:r>
        <w:t xml:space="preserve"> </w:t>
      </w:r>
      <w:proofErr w:type="spellStart"/>
      <w:r>
        <w:t>salariaţi</w:t>
      </w:r>
      <w:proofErr w:type="spellEnd"/>
      <w:r>
        <w:t xml:space="preserve">, precum </w:t>
      </w:r>
      <w:proofErr w:type="spellStart"/>
      <w:r>
        <w:t>şi</w:t>
      </w:r>
      <w:proofErr w:type="spellEnd"/>
      <w:r>
        <w:t xml:space="preserve"> </w:t>
      </w:r>
      <w:proofErr w:type="spellStart"/>
      <w:r>
        <w:t>asociaţiile</w:t>
      </w:r>
      <w:proofErr w:type="spellEnd"/>
      <w:r>
        <w:t xml:space="preserve"> acestora).</w:t>
      </w:r>
    </w:p>
    <w:p w:rsidR="00992B81" w:rsidRDefault="00992B81" w:rsidP="00992B81">
      <w:pPr>
        <w:ind w:firstLine="709"/>
        <w:jc w:val="both"/>
      </w:pPr>
      <w:r>
        <w:t xml:space="preserve">În al doilea rând, </w:t>
      </w:r>
      <w:proofErr w:type="spellStart"/>
      <w:r>
        <w:t>autorităţile</w:t>
      </w:r>
      <w:proofErr w:type="spellEnd"/>
      <w:r>
        <w:t xml:space="preserve"> publice trebuie să trateze de pe </w:t>
      </w:r>
      <w:proofErr w:type="spellStart"/>
      <w:r>
        <w:t>aceleaşi</w:t>
      </w:r>
      <w:proofErr w:type="spellEnd"/>
      <w:r>
        <w:t xml:space="preserve"> </w:t>
      </w:r>
      <w:proofErr w:type="spellStart"/>
      <w:r>
        <w:t>poziţii</w:t>
      </w:r>
      <w:proofErr w:type="spellEnd"/>
      <w:r>
        <w:t xml:space="preserve"> de egalitate sindicatele </w:t>
      </w:r>
      <w:proofErr w:type="spellStart"/>
      <w:r>
        <w:t>şi</w:t>
      </w:r>
      <w:proofErr w:type="spellEnd"/>
      <w:r>
        <w:t xml:space="preserve"> patronatele ca </w:t>
      </w:r>
      <w:proofErr w:type="spellStart"/>
      <w:r>
        <w:t>reprezentanţi</w:t>
      </w:r>
      <w:proofErr w:type="spellEnd"/>
      <w:r>
        <w:t xml:space="preserve"> ai </w:t>
      </w:r>
      <w:proofErr w:type="spellStart"/>
      <w:r>
        <w:t>salariaţilor</w:t>
      </w:r>
      <w:proofErr w:type="spellEnd"/>
      <w:r>
        <w:t xml:space="preserve"> </w:t>
      </w:r>
      <w:proofErr w:type="spellStart"/>
      <w:r>
        <w:t>şi</w:t>
      </w:r>
      <w:proofErr w:type="spellEnd"/>
      <w:r>
        <w:t xml:space="preserve"> ai angajatorilor; tot astfel, nu se pot adopta </w:t>
      </w:r>
      <w:proofErr w:type="spellStart"/>
      <w:r>
        <w:t>poziţii</w:t>
      </w:r>
      <w:proofErr w:type="spellEnd"/>
      <w:r>
        <w:t xml:space="preserve"> discriminatorii în favoarea unei </w:t>
      </w:r>
      <w:proofErr w:type="spellStart"/>
      <w:r>
        <w:t>organizaţii</w:t>
      </w:r>
      <w:proofErr w:type="spellEnd"/>
      <w:r>
        <w:t xml:space="preserve"> sindicale, dar în detrimentul alteia.</w:t>
      </w:r>
    </w:p>
    <w:p w:rsidR="00992B81" w:rsidRDefault="00992B81" w:rsidP="00992B81">
      <w:pPr>
        <w:ind w:firstLine="709"/>
        <w:jc w:val="both"/>
      </w:pPr>
      <w:r>
        <w:t xml:space="preserve">În al treilea rând, angajatorul este obligat să nu </w:t>
      </w:r>
      <w:proofErr w:type="spellStart"/>
      <w:r>
        <w:t>săvârşească</w:t>
      </w:r>
      <w:proofErr w:type="spellEnd"/>
      <w:r>
        <w:t xml:space="preserve"> nici o discriminare directă sau indirectă </w:t>
      </w:r>
      <w:proofErr w:type="spellStart"/>
      <w:r>
        <w:t>faţă</w:t>
      </w:r>
      <w:proofErr w:type="spellEnd"/>
      <w:r>
        <w:t xml:space="preserve"> de un salariat, bazată pe criterii de sex, orientare sexuală, caracteristici genetice, vârstă, </w:t>
      </w:r>
      <w:proofErr w:type="spellStart"/>
      <w:r>
        <w:t>apartenenţă</w:t>
      </w:r>
      <w:proofErr w:type="spellEnd"/>
      <w:r>
        <w:t xml:space="preserve"> </w:t>
      </w:r>
      <w:proofErr w:type="spellStart"/>
      <w:r>
        <w:t>naţională</w:t>
      </w:r>
      <w:proofErr w:type="spellEnd"/>
      <w:r>
        <w:t xml:space="preserve">, rasă, culoare, etnie, religie, </w:t>
      </w:r>
      <w:proofErr w:type="spellStart"/>
      <w:r>
        <w:t>opţiune</w:t>
      </w:r>
      <w:proofErr w:type="spellEnd"/>
      <w:r>
        <w:t xml:space="preserve"> politică, origine socială, handicap, </w:t>
      </w:r>
      <w:proofErr w:type="spellStart"/>
      <w:r>
        <w:t>situaţii</w:t>
      </w:r>
      <w:proofErr w:type="spellEnd"/>
      <w:r>
        <w:t xml:space="preserve"> sau responsabilitate familială, </w:t>
      </w:r>
      <w:proofErr w:type="spellStart"/>
      <w:r>
        <w:t>apartenenţă</w:t>
      </w:r>
      <w:proofErr w:type="spellEnd"/>
      <w:r>
        <w:t xml:space="preserve"> ori activitate sindicală.</w:t>
      </w:r>
    </w:p>
    <w:p w:rsidR="00992B81" w:rsidRDefault="00992B81" w:rsidP="00992B81">
      <w:pPr>
        <w:ind w:firstLine="709"/>
        <w:jc w:val="both"/>
      </w:pPr>
      <w:r>
        <w:t xml:space="preserve">Este vorba practic de </w:t>
      </w:r>
      <w:proofErr w:type="spellStart"/>
      <w:r>
        <w:t>aceeaşi</w:t>
      </w:r>
      <w:proofErr w:type="spellEnd"/>
      <w:r>
        <w:t xml:space="preserve"> </w:t>
      </w:r>
      <w:proofErr w:type="spellStart"/>
      <w:r>
        <w:t>obligaţie</w:t>
      </w:r>
      <w:proofErr w:type="spellEnd"/>
      <w:r>
        <w:t xml:space="preserve"> dezvoltată de </w:t>
      </w:r>
      <w:proofErr w:type="spellStart"/>
      <w:r>
        <w:t>Ordonanţa</w:t>
      </w:r>
      <w:proofErr w:type="spellEnd"/>
      <w:r>
        <w:t xml:space="preserve"> Guvernului nr. 137/2000, privind prevenirea </w:t>
      </w:r>
      <w:proofErr w:type="spellStart"/>
      <w:r>
        <w:t>şi</w:t>
      </w:r>
      <w:proofErr w:type="spellEnd"/>
      <w:r>
        <w:t xml:space="preserve"> </w:t>
      </w:r>
      <w:proofErr w:type="spellStart"/>
      <w:r>
        <w:t>sancţionarea</w:t>
      </w:r>
      <w:proofErr w:type="spellEnd"/>
      <w:r>
        <w:t xml:space="preserve"> tuturor formelor de discriminare.</w:t>
      </w:r>
    </w:p>
    <w:p w:rsidR="00992B81" w:rsidRDefault="00992B81" w:rsidP="00992B81">
      <w:pPr>
        <w:ind w:firstLine="709"/>
        <w:jc w:val="both"/>
      </w:pPr>
      <w:r>
        <w:t xml:space="preserve">Raportat la aceste considerente, nu se poate </w:t>
      </w:r>
      <w:proofErr w:type="spellStart"/>
      <w:r>
        <w:t>reţine</w:t>
      </w:r>
      <w:proofErr w:type="spellEnd"/>
      <w:r>
        <w:t xml:space="preserve"> că există vreo încălcare a principiului nediscriminării reglementat de această normă. În cauză, nu sunt aplicabile nici </w:t>
      </w:r>
      <w:proofErr w:type="spellStart"/>
      <w:r>
        <w:t>dispoziţiile</w:t>
      </w:r>
      <w:proofErr w:type="spellEnd"/>
      <w:r>
        <w:t xml:space="preserve"> art. 14 din </w:t>
      </w:r>
      <w:proofErr w:type="spellStart"/>
      <w:r>
        <w:t>Convenţie</w:t>
      </w:r>
      <w:proofErr w:type="spellEnd"/>
      <w:r>
        <w:t xml:space="preserve">, în lumina cărora, o discriminare constă în a trata, în mod diferit, cu </w:t>
      </w:r>
      <w:proofErr w:type="spellStart"/>
      <w:r>
        <w:t>excepţia</w:t>
      </w:r>
      <w:proofErr w:type="spellEnd"/>
      <w:r>
        <w:t xml:space="preserve"> justificării obiective </w:t>
      </w:r>
      <w:proofErr w:type="spellStart"/>
      <w:r>
        <w:t>şi</w:t>
      </w:r>
      <w:proofErr w:type="spellEnd"/>
      <w:r>
        <w:t xml:space="preserve"> rezonabile, persoane aflate în </w:t>
      </w:r>
      <w:proofErr w:type="spellStart"/>
      <w:r>
        <w:t>situaţii</w:t>
      </w:r>
      <w:proofErr w:type="spellEnd"/>
      <w:r>
        <w:t xml:space="preserve"> comparabile.</w:t>
      </w:r>
    </w:p>
    <w:p w:rsidR="00992B81" w:rsidRDefault="00992B81" w:rsidP="00992B81">
      <w:pPr>
        <w:ind w:firstLine="709"/>
        <w:jc w:val="both"/>
      </w:pPr>
      <w:proofErr w:type="spellStart"/>
      <w:r>
        <w:t>Şi</w:t>
      </w:r>
      <w:proofErr w:type="spellEnd"/>
      <w:r>
        <w:t xml:space="preserve"> Curtea </w:t>
      </w:r>
      <w:proofErr w:type="spellStart"/>
      <w:r>
        <w:t>Constituţională</w:t>
      </w:r>
      <w:proofErr w:type="spellEnd"/>
      <w:r>
        <w:t xml:space="preserve"> a statuat, constant în </w:t>
      </w:r>
      <w:proofErr w:type="spellStart"/>
      <w:r>
        <w:t>jurisprudenţa</w:t>
      </w:r>
      <w:proofErr w:type="spellEnd"/>
      <w:r>
        <w:t xml:space="preserve"> sa, că violarea principiului </w:t>
      </w:r>
      <w:proofErr w:type="spellStart"/>
      <w:r>
        <w:t>egalităţii</w:t>
      </w:r>
      <w:proofErr w:type="spellEnd"/>
      <w:r>
        <w:t xml:space="preserve"> </w:t>
      </w:r>
      <w:proofErr w:type="spellStart"/>
      <w:r>
        <w:t>şi</w:t>
      </w:r>
      <w:proofErr w:type="spellEnd"/>
      <w:r>
        <w:t xml:space="preserve"> nediscriminării există atunci când se aplică un tratament </w:t>
      </w:r>
      <w:proofErr w:type="spellStart"/>
      <w:r>
        <w:t>diferenţiat</w:t>
      </w:r>
      <w:proofErr w:type="spellEnd"/>
      <w:r>
        <w:t xml:space="preserve"> unor cazuri egale, fără să existe o motivare obiectivă </w:t>
      </w:r>
      <w:proofErr w:type="spellStart"/>
      <w:r>
        <w:t>şi</w:t>
      </w:r>
      <w:proofErr w:type="spellEnd"/>
      <w:r>
        <w:t xml:space="preserve"> rezonabilă sau dacă există o </w:t>
      </w:r>
      <w:proofErr w:type="spellStart"/>
      <w:r>
        <w:t>dispoziţie</w:t>
      </w:r>
      <w:proofErr w:type="spellEnd"/>
      <w:r>
        <w:t xml:space="preserve"> între scopul urmărit prin tratamentul inegal </w:t>
      </w:r>
      <w:proofErr w:type="spellStart"/>
      <w:r>
        <w:t>şi</w:t>
      </w:r>
      <w:proofErr w:type="spellEnd"/>
      <w:r>
        <w:t xml:space="preserve"> mijloacele folosite.</w:t>
      </w:r>
    </w:p>
    <w:p w:rsidR="00992B81" w:rsidRDefault="00992B81" w:rsidP="00992B81">
      <w:pPr>
        <w:ind w:firstLine="709"/>
        <w:jc w:val="both"/>
      </w:pPr>
      <w:r>
        <w:t xml:space="preserve">Acest principiu nu interzice reguli specifice </w:t>
      </w:r>
      <w:proofErr w:type="spellStart"/>
      <w:r>
        <w:t>şi</w:t>
      </w:r>
      <w:proofErr w:type="spellEnd"/>
      <w:r>
        <w:t xml:space="preserve"> tocmai de aceea el conduce la sublinierea </w:t>
      </w:r>
      <w:proofErr w:type="spellStart"/>
      <w:r>
        <w:t>existenţei</w:t>
      </w:r>
      <w:proofErr w:type="spellEnd"/>
      <w:r>
        <w:t xml:space="preserve"> dreptului la </w:t>
      </w:r>
      <w:proofErr w:type="spellStart"/>
      <w:r>
        <w:t>diferenţă</w:t>
      </w:r>
      <w:proofErr w:type="spellEnd"/>
      <w:r>
        <w:t>, iar în măsura în care egalitatea este naturală, faptul de a o impune ar însemna instituirea unei discriminări.</w:t>
      </w:r>
    </w:p>
    <w:p w:rsidR="00992B81" w:rsidRDefault="00992B81" w:rsidP="00992B81">
      <w:pPr>
        <w:ind w:firstLine="709"/>
        <w:jc w:val="both"/>
      </w:pPr>
      <w:r>
        <w:t xml:space="preserve">Curtea confirmă că principiul </w:t>
      </w:r>
      <w:proofErr w:type="spellStart"/>
      <w:r>
        <w:t>egalităţii</w:t>
      </w:r>
      <w:proofErr w:type="spellEnd"/>
      <w:r>
        <w:t xml:space="preserve"> este un caz particular al principiului general al proporționalității, deoarece unicitatea de tratament juridic poate fi justificată numai într-o ipoteză particulară, </w:t>
      </w:r>
      <w:proofErr w:type="spellStart"/>
      <w:r>
        <w:t>şi</w:t>
      </w:r>
      <w:proofErr w:type="spellEnd"/>
      <w:r>
        <w:t xml:space="preserve"> anume când </w:t>
      </w:r>
      <w:proofErr w:type="spellStart"/>
      <w:r>
        <w:t>situaţiile</w:t>
      </w:r>
      <w:proofErr w:type="spellEnd"/>
      <w:r>
        <w:t xml:space="preserve"> sunt asemănătoare sau identice.</w:t>
      </w:r>
    </w:p>
    <w:p w:rsidR="00992B81" w:rsidRDefault="00992B81" w:rsidP="00992B81">
      <w:pPr>
        <w:jc w:val="both"/>
      </w:pPr>
    </w:p>
    <w:p w:rsidR="00A23F17" w:rsidRDefault="00D84BE6" w:rsidP="00F93F9C">
      <w:pPr>
        <w:ind w:firstLine="708"/>
        <w:jc w:val="both"/>
      </w:pPr>
      <w:r>
        <w:t xml:space="preserve">Intimatul Sindicatul </w:t>
      </w:r>
      <w:proofErr w:type="spellStart"/>
      <w:r>
        <w:t>Naţional</w:t>
      </w:r>
      <w:proofErr w:type="spellEnd"/>
      <w:r>
        <w:t xml:space="preserve"> al </w:t>
      </w:r>
      <w:proofErr w:type="spellStart"/>
      <w:r>
        <w:t>Funcţionarilor</w:t>
      </w:r>
      <w:proofErr w:type="spellEnd"/>
      <w:r>
        <w:t xml:space="preserve"> Public, în numele membrilor de sindicat </w:t>
      </w:r>
      <w:proofErr w:type="spellStart"/>
      <w:r>
        <w:t>reprezentaţi</w:t>
      </w:r>
      <w:proofErr w:type="spellEnd"/>
      <w:r>
        <w:t>, a formulat întâmpinare prin care a solicitat respingerea căii de atac ca neîntemeiate.</w:t>
      </w:r>
      <w:r w:rsidR="00A816B1">
        <w:t xml:space="preserve"> Consideră că </w:t>
      </w:r>
      <w:proofErr w:type="spellStart"/>
      <w:r w:rsidR="00A816B1">
        <w:t>instanţa</w:t>
      </w:r>
      <w:proofErr w:type="spellEnd"/>
      <w:r w:rsidR="00A816B1">
        <w:t xml:space="preserve"> de fond a făcut o corectă aplicare a prevederilor art.1 alin.5</w:t>
      </w:r>
      <w:r w:rsidR="00A816B1">
        <w:rPr>
          <w:vertAlign w:val="superscript"/>
        </w:rPr>
        <w:t>1</w:t>
      </w:r>
      <w:r w:rsidR="00A816B1">
        <w:t xml:space="preserve"> </w:t>
      </w:r>
      <w:r w:rsidR="00A816B1">
        <w:lastRenderedPageBreak/>
        <w:t xml:space="preserve">din Legea 71/2015 raportat </w:t>
      </w:r>
      <w:proofErr w:type="spellStart"/>
      <w:r w:rsidR="00A816B1">
        <w:t>şi</w:t>
      </w:r>
      <w:proofErr w:type="spellEnd"/>
      <w:r w:rsidR="00A816B1">
        <w:t xml:space="preserve"> la Decizia nr.23/2016 a ÎCCJ, </w:t>
      </w:r>
      <w:proofErr w:type="spellStart"/>
      <w:r w:rsidR="00A816B1">
        <w:t>pronunţată</w:t>
      </w:r>
      <w:proofErr w:type="spellEnd"/>
      <w:r w:rsidR="00A816B1">
        <w:t xml:space="preserve"> în procedura dezlegării unei chestiuni de drept, fiind înlăturate astfel </w:t>
      </w:r>
      <w:proofErr w:type="spellStart"/>
      <w:r w:rsidR="00A816B1">
        <w:t>diferenţe</w:t>
      </w:r>
      <w:proofErr w:type="spellEnd"/>
      <w:r w:rsidR="00A816B1">
        <w:t xml:space="preserve"> de salarizare nejustificate, discriminatorii având în vedere că sunt identice </w:t>
      </w:r>
      <w:proofErr w:type="spellStart"/>
      <w:r w:rsidR="00A816B1">
        <w:t>condiţiile</w:t>
      </w:r>
      <w:proofErr w:type="spellEnd"/>
      <w:r w:rsidR="00A816B1">
        <w:t xml:space="preserve"> de muncă.</w:t>
      </w:r>
    </w:p>
    <w:p w:rsidR="00A816B1" w:rsidRDefault="00A816B1" w:rsidP="00F93F9C">
      <w:pPr>
        <w:ind w:firstLine="708"/>
        <w:jc w:val="both"/>
      </w:pPr>
    </w:p>
    <w:p w:rsidR="00A816B1" w:rsidRDefault="00A816B1" w:rsidP="00F93F9C">
      <w:pPr>
        <w:ind w:firstLine="708"/>
        <w:jc w:val="both"/>
      </w:pPr>
      <w:r>
        <w:t xml:space="preserve">În recurs </w:t>
      </w:r>
      <w:proofErr w:type="spellStart"/>
      <w:r>
        <w:t>părţile</w:t>
      </w:r>
      <w:proofErr w:type="spellEnd"/>
      <w:r>
        <w:t xml:space="preserve"> nu au solicitat administrarea de probe noi.</w:t>
      </w:r>
    </w:p>
    <w:p w:rsidR="00A816B1" w:rsidRDefault="00A816B1" w:rsidP="00F93F9C">
      <w:pPr>
        <w:ind w:firstLine="708"/>
        <w:jc w:val="both"/>
      </w:pPr>
    </w:p>
    <w:p w:rsidR="00A816B1" w:rsidRDefault="00A816B1" w:rsidP="00F93F9C">
      <w:pPr>
        <w:ind w:firstLine="708"/>
        <w:jc w:val="both"/>
      </w:pPr>
      <w:r>
        <w:t xml:space="preserve">Analizând recursul declarat în cauză se constată că este neîntemeiat având în vedere considerentele ce succed, expuse în </w:t>
      </w:r>
      <w:proofErr w:type="spellStart"/>
      <w:r>
        <w:t>condiţiile</w:t>
      </w:r>
      <w:proofErr w:type="spellEnd"/>
      <w:r>
        <w:t xml:space="preserve"> art.499 </w:t>
      </w:r>
      <w:proofErr w:type="spellStart"/>
      <w:r>
        <w:t>C.pr.civ</w:t>
      </w:r>
      <w:proofErr w:type="spellEnd"/>
      <w:r>
        <w:t>.:</w:t>
      </w:r>
    </w:p>
    <w:p w:rsidR="00A816B1" w:rsidRDefault="00EE3A66" w:rsidP="00F93F9C">
      <w:pPr>
        <w:ind w:firstLine="708"/>
        <w:jc w:val="both"/>
      </w:pPr>
      <w:proofErr w:type="spellStart"/>
      <w:r>
        <w:t>Reclamanţii</w:t>
      </w:r>
      <w:proofErr w:type="spellEnd"/>
      <w:r>
        <w:t xml:space="preserve">, </w:t>
      </w:r>
      <w:proofErr w:type="spellStart"/>
      <w:r>
        <w:t>funcţionari</w:t>
      </w:r>
      <w:proofErr w:type="spellEnd"/>
      <w:r>
        <w:t xml:space="preserve"> publici în cadrul AJFP </w:t>
      </w:r>
      <w:r w:rsidR="00E3624D">
        <w:t>...</w:t>
      </w:r>
      <w:r>
        <w:t xml:space="preserve">, au solicitat prin cererea de chemare în judecată înlăturarea </w:t>
      </w:r>
      <w:proofErr w:type="spellStart"/>
      <w:r>
        <w:t>diferenţelor</w:t>
      </w:r>
      <w:proofErr w:type="spellEnd"/>
      <w:r>
        <w:t xml:space="preserve"> de salarizare existente în cadrul </w:t>
      </w:r>
      <w:proofErr w:type="spellStart"/>
      <w:r>
        <w:t>administraţiei</w:t>
      </w:r>
      <w:proofErr w:type="spellEnd"/>
      <w:r>
        <w:t xml:space="preserve"> fiscale, în </w:t>
      </w:r>
      <w:proofErr w:type="spellStart"/>
      <w:r>
        <w:t>condiţiile</w:t>
      </w:r>
      <w:proofErr w:type="spellEnd"/>
      <w:r>
        <w:t xml:space="preserve"> OUG 83/2014, aprobată prin Legea 71/2015 </w:t>
      </w:r>
      <w:proofErr w:type="spellStart"/>
      <w:r>
        <w:t>şi</w:t>
      </w:r>
      <w:proofErr w:type="spellEnd"/>
      <w:r>
        <w:t xml:space="preserve"> OUG 20/2016, de modificare </w:t>
      </w:r>
      <w:proofErr w:type="spellStart"/>
      <w:r>
        <w:t>şi</w:t>
      </w:r>
      <w:proofErr w:type="spellEnd"/>
      <w:r>
        <w:t xml:space="preserve"> completare a OUG 57/2015.</w:t>
      </w:r>
    </w:p>
    <w:p w:rsidR="00EE3A66" w:rsidRDefault="00EE3A66" w:rsidP="00F93F9C">
      <w:pPr>
        <w:ind w:firstLine="708"/>
        <w:jc w:val="both"/>
      </w:pPr>
      <w:proofErr w:type="spellStart"/>
      <w:r>
        <w:t>Diferenţele</w:t>
      </w:r>
      <w:proofErr w:type="spellEnd"/>
      <w:r>
        <w:t xml:space="preserve"> de salarizare au fost generate de abrogarea promovării în trepte de salarizare</w:t>
      </w:r>
      <w:r w:rsidR="004E1EF8">
        <w:t xml:space="preserve"> potrivit vechimii în muncă</w:t>
      </w:r>
      <w:r>
        <w:t xml:space="preserve">, reglementată de art.67 din Legea 188/1999, </w:t>
      </w:r>
      <w:r w:rsidR="004E1EF8">
        <w:t xml:space="preserve">prin Legea 284/2010, începând cu data de 01.01.2010, </w:t>
      </w:r>
      <w:proofErr w:type="spellStart"/>
      <w:r w:rsidR="004E1EF8">
        <w:t>şi</w:t>
      </w:r>
      <w:proofErr w:type="spellEnd"/>
      <w:r w:rsidR="004E1EF8">
        <w:t xml:space="preserve"> prin mecanismul utilizat de legiuitor în stabilirea drepturilor salariale prin </w:t>
      </w:r>
      <w:proofErr w:type="spellStart"/>
      <w:r w:rsidR="004E1EF8">
        <w:t>menţinerea</w:t>
      </w:r>
      <w:proofErr w:type="spellEnd"/>
      <w:r w:rsidR="004E1EF8">
        <w:t xml:space="preserve"> în plată a drepturilor salariale existente în decembrie 2009</w:t>
      </w:r>
      <w:r w:rsidR="0040270A">
        <w:t xml:space="preserve">, majorate </w:t>
      </w:r>
      <w:proofErr w:type="spellStart"/>
      <w:r w:rsidR="0040270A">
        <w:t>şi</w:t>
      </w:r>
      <w:proofErr w:type="spellEnd"/>
      <w:r w:rsidR="0040270A">
        <w:t xml:space="preserve"> indexate, mecanism </w:t>
      </w:r>
      <w:proofErr w:type="spellStart"/>
      <w:r w:rsidR="0040270A">
        <w:t>menţinut</w:t>
      </w:r>
      <w:proofErr w:type="spellEnd"/>
      <w:r w:rsidR="0040270A">
        <w:t xml:space="preserve"> anual începând cu anul 2010 </w:t>
      </w:r>
      <w:proofErr w:type="spellStart"/>
      <w:r w:rsidR="0040270A">
        <w:t>şi</w:t>
      </w:r>
      <w:proofErr w:type="spellEnd"/>
      <w:r w:rsidR="0040270A">
        <w:t xml:space="preserve"> până în anul 2015. De asemenea, </w:t>
      </w:r>
      <w:proofErr w:type="spellStart"/>
      <w:r w:rsidR="0040270A">
        <w:t>diferenţele</w:t>
      </w:r>
      <w:proofErr w:type="spellEnd"/>
      <w:r w:rsidR="0040270A">
        <w:t xml:space="preserve"> de salarizare au fost generate de data încadrării în muncă</w:t>
      </w:r>
      <w:r w:rsidR="00E35682">
        <w:t xml:space="preserve"> sau data încadrării într-o nouă </w:t>
      </w:r>
      <w:proofErr w:type="spellStart"/>
      <w:r w:rsidR="00E35682">
        <w:t>tranşă</w:t>
      </w:r>
      <w:proofErr w:type="spellEnd"/>
      <w:r w:rsidR="00E35682">
        <w:t xml:space="preserve"> de vechime  în muncă, ulterior datei de 01.01.2011.</w:t>
      </w:r>
    </w:p>
    <w:p w:rsidR="0040270A" w:rsidRDefault="0040270A" w:rsidP="00F93F9C">
      <w:pPr>
        <w:ind w:firstLine="708"/>
        <w:jc w:val="both"/>
      </w:pPr>
      <w:r>
        <w:t>Prin OUG 83/2014, astfel cum a fost adoptată pri</w:t>
      </w:r>
      <w:r w:rsidR="00E21604">
        <w:t>n Legea 71/2015, legiuitorul a urmărit</w:t>
      </w:r>
      <w:r>
        <w:t xml:space="preserve"> înlăturarea </w:t>
      </w:r>
      <w:proofErr w:type="spellStart"/>
      <w:r>
        <w:t>diferenţelor</w:t>
      </w:r>
      <w:proofErr w:type="spellEnd"/>
      <w:r>
        <w:t xml:space="preserve"> de salarizare în cazul prestării muncii în </w:t>
      </w:r>
      <w:proofErr w:type="spellStart"/>
      <w:r>
        <w:t>aceleaşi</w:t>
      </w:r>
      <w:proofErr w:type="spellEnd"/>
      <w:r>
        <w:t xml:space="preserve"> </w:t>
      </w:r>
      <w:proofErr w:type="spellStart"/>
      <w:r>
        <w:t>condiţii</w:t>
      </w:r>
      <w:proofErr w:type="spellEnd"/>
      <w:r>
        <w:t xml:space="preserve"> de vechime în muncă,  de vechime în profesie </w:t>
      </w:r>
      <w:proofErr w:type="spellStart"/>
      <w:r>
        <w:t>şi</w:t>
      </w:r>
      <w:proofErr w:type="spellEnd"/>
      <w:r>
        <w:t xml:space="preserve"> studii, procesul de înlăturare a </w:t>
      </w:r>
      <w:proofErr w:type="spellStart"/>
      <w:r>
        <w:t>diferenţelor</w:t>
      </w:r>
      <w:proofErr w:type="spellEnd"/>
      <w:r>
        <w:t xml:space="preserve"> de salarizare fiind continuat </w:t>
      </w:r>
      <w:proofErr w:type="spellStart"/>
      <w:r>
        <w:t>şi</w:t>
      </w:r>
      <w:proofErr w:type="spellEnd"/>
      <w:r>
        <w:t xml:space="preserve"> prin OUG 20/2016.</w:t>
      </w:r>
    </w:p>
    <w:p w:rsidR="0040270A" w:rsidRDefault="0040270A" w:rsidP="00F93F9C">
      <w:pPr>
        <w:ind w:firstLine="708"/>
        <w:jc w:val="both"/>
      </w:pPr>
      <w:r>
        <w:t>Prevederile art.1 alin.5</w:t>
      </w:r>
      <w:r>
        <w:rPr>
          <w:vertAlign w:val="superscript"/>
        </w:rPr>
        <w:t>1</w:t>
      </w:r>
      <w:r>
        <w:t xml:space="preserve"> din OUG 83/2014 </w:t>
      </w:r>
      <w:proofErr w:type="spellStart"/>
      <w:r>
        <w:t>şi</w:t>
      </w:r>
      <w:proofErr w:type="spellEnd"/>
      <w:r>
        <w:t xml:space="preserve"> art.3</w:t>
      </w:r>
      <w:r>
        <w:rPr>
          <w:vertAlign w:val="superscript"/>
        </w:rPr>
        <w:t>1</w:t>
      </w:r>
      <w:r>
        <w:t xml:space="preserve"> alin.1 </w:t>
      </w:r>
      <w:proofErr w:type="spellStart"/>
      <w:r>
        <w:t>şi</w:t>
      </w:r>
      <w:proofErr w:type="spellEnd"/>
      <w:r>
        <w:t xml:space="preserve"> 1</w:t>
      </w:r>
      <w:r>
        <w:rPr>
          <w:vertAlign w:val="superscript"/>
        </w:rPr>
        <w:t>1</w:t>
      </w:r>
      <w:r>
        <w:t xml:space="preserve"> din OUG 57/2015 prevăd:</w:t>
      </w:r>
    </w:p>
    <w:p w:rsidR="0040270A" w:rsidRPr="0040270A" w:rsidRDefault="0040270A" w:rsidP="0040270A">
      <w:pPr>
        <w:ind w:firstLine="708"/>
        <w:jc w:val="both"/>
        <w:rPr>
          <w:lang w:val="en-US"/>
        </w:rPr>
      </w:pPr>
      <w:r>
        <w:t>„</w:t>
      </w:r>
      <w:r w:rsidRPr="0040270A">
        <w:rPr>
          <w:lang w:val="en-US"/>
        </w:rPr>
        <w:t xml:space="preserve"> </w:t>
      </w:r>
      <w:proofErr w:type="spellStart"/>
      <w:r w:rsidRPr="0040270A">
        <w:rPr>
          <w:lang w:val="en-US"/>
        </w:rPr>
        <w:t>Prin</w:t>
      </w:r>
      <w:proofErr w:type="spellEnd"/>
      <w:r w:rsidRPr="0040270A">
        <w:rPr>
          <w:lang w:val="en-US"/>
        </w:rPr>
        <w:t xml:space="preserve"> </w:t>
      </w:r>
      <w:proofErr w:type="spellStart"/>
      <w:r w:rsidRPr="0040270A">
        <w:rPr>
          <w:lang w:val="en-US"/>
        </w:rPr>
        <w:t>excepţie</w:t>
      </w:r>
      <w:proofErr w:type="spellEnd"/>
      <w:r w:rsidRPr="0040270A">
        <w:rPr>
          <w:lang w:val="en-US"/>
        </w:rPr>
        <w:t xml:space="preserve"> de la </w:t>
      </w:r>
      <w:proofErr w:type="spellStart"/>
      <w:r w:rsidRPr="0040270A">
        <w:rPr>
          <w:lang w:val="en-US"/>
        </w:rPr>
        <w:t>prevederile</w:t>
      </w:r>
      <w:proofErr w:type="spellEnd"/>
      <w:r w:rsidRPr="0040270A">
        <w:rPr>
          <w:lang w:val="en-US"/>
        </w:rPr>
        <w:t xml:space="preserve"> art. 1 </w:t>
      </w:r>
      <w:proofErr w:type="spellStart"/>
      <w:r w:rsidRPr="0040270A">
        <w:rPr>
          <w:lang w:val="en-US"/>
        </w:rPr>
        <w:t>alin</w:t>
      </w:r>
      <w:proofErr w:type="spellEnd"/>
      <w:r w:rsidRPr="0040270A">
        <w:rPr>
          <w:lang w:val="en-US"/>
        </w:rPr>
        <w:t xml:space="preserve">. (1), </w:t>
      </w:r>
      <w:proofErr w:type="spellStart"/>
      <w:r w:rsidRPr="0040270A">
        <w:rPr>
          <w:lang w:val="en-US"/>
        </w:rPr>
        <w:t>începând</w:t>
      </w:r>
      <w:proofErr w:type="spellEnd"/>
      <w:r w:rsidRPr="0040270A">
        <w:rPr>
          <w:lang w:val="en-US"/>
        </w:rPr>
        <w:t xml:space="preserve"> cu </w:t>
      </w:r>
      <w:proofErr w:type="spellStart"/>
      <w:r w:rsidRPr="0040270A">
        <w:rPr>
          <w:lang w:val="en-US"/>
        </w:rPr>
        <w:t>luna</w:t>
      </w:r>
      <w:proofErr w:type="spellEnd"/>
      <w:r w:rsidRPr="0040270A">
        <w:rPr>
          <w:lang w:val="en-US"/>
        </w:rPr>
        <w:t xml:space="preserve"> august 2016, </w:t>
      </w:r>
      <w:proofErr w:type="spellStart"/>
      <w:r w:rsidRPr="0040270A">
        <w:rPr>
          <w:lang w:val="en-US"/>
        </w:rPr>
        <w:t>personalul</w:t>
      </w:r>
      <w:proofErr w:type="spellEnd"/>
      <w:r w:rsidRPr="0040270A">
        <w:rPr>
          <w:lang w:val="en-US"/>
        </w:rPr>
        <w:t xml:space="preserve"> </w:t>
      </w:r>
      <w:proofErr w:type="spellStart"/>
      <w:r w:rsidRPr="0040270A">
        <w:rPr>
          <w:lang w:val="en-US"/>
        </w:rPr>
        <w:t>plătit</w:t>
      </w:r>
      <w:proofErr w:type="spellEnd"/>
      <w:r w:rsidRPr="0040270A">
        <w:rPr>
          <w:lang w:val="en-US"/>
        </w:rPr>
        <w:t xml:space="preserve"> din </w:t>
      </w:r>
      <w:proofErr w:type="spellStart"/>
      <w:r w:rsidRPr="0040270A">
        <w:rPr>
          <w:lang w:val="en-US"/>
        </w:rPr>
        <w:t>fonduri</w:t>
      </w:r>
      <w:proofErr w:type="spellEnd"/>
      <w:r w:rsidRPr="0040270A">
        <w:rPr>
          <w:lang w:val="en-US"/>
        </w:rPr>
        <w:t xml:space="preserve"> </w:t>
      </w:r>
      <w:proofErr w:type="spellStart"/>
      <w:r w:rsidRPr="0040270A">
        <w:rPr>
          <w:lang w:val="en-US"/>
        </w:rPr>
        <w:t>publice</w:t>
      </w:r>
      <w:proofErr w:type="spellEnd"/>
      <w:r w:rsidRPr="0040270A">
        <w:rPr>
          <w:lang w:val="en-US"/>
        </w:rPr>
        <w:t xml:space="preserve"> care </w:t>
      </w:r>
      <w:proofErr w:type="spellStart"/>
      <w:r w:rsidRPr="0040270A">
        <w:rPr>
          <w:lang w:val="en-US"/>
        </w:rPr>
        <w:t>beneficiază</w:t>
      </w:r>
      <w:proofErr w:type="spellEnd"/>
      <w:r w:rsidRPr="0040270A">
        <w:rPr>
          <w:lang w:val="en-US"/>
        </w:rPr>
        <w:t xml:space="preserve"> de un </w:t>
      </w:r>
      <w:proofErr w:type="spellStart"/>
      <w:r w:rsidRPr="0040270A">
        <w:rPr>
          <w:lang w:val="en-US"/>
        </w:rPr>
        <w:t>cuantum</w:t>
      </w:r>
      <w:proofErr w:type="spellEnd"/>
      <w:r w:rsidRPr="0040270A">
        <w:rPr>
          <w:lang w:val="en-US"/>
        </w:rPr>
        <w:t xml:space="preserve"> al </w:t>
      </w:r>
      <w:proofErr w:type="spellStart"/>
      <w:r w:rsidRPr="0040270A">
        <w:rPr>
          <w:lang w:val="en-US"/>
        </w:rPr>
        <w:t>salariilor</w:t>
      </w:r>
      <w:proofErr w:type="spellEnd"/>
      <w:r w:rsidRPr="0040270A">
        <w:rPr>
          <w:lang w:val="en-US"/>
        </w:rPr>
        <w:t xml:space="preserve"> de </w:t>
      </w:r>
      <w:proofErr w:type="spellStart"/>
      <w:r w:rsidRPr="0040270A">
        <w:rPr>
          <w:lang w:val="en-US"/>
        </w:rPr>
        <w:t>bază</w:t>
      </w:r>
      <w:proofErr w:type="spellEnd"/>
      <w:r w:rsidRPr="0040270A">
        <w:rPr>
          <w:lang w:val="en-US"/>
        </w:rPr>
        <w:t>/</w:t>
      </w:r>
      <w:proofErr w:type="spellStart"/>
      <w:r w:rsidRPr="0040270A">
        <w:rPr>
          <w:lang w:val="en-US"/>
        </w:rPr>
        <w:t>indemnizaţiilor</w:t>
      </w:r>
      <w:proofErr w:type="spellEnd"/>
      <w:r w:rsidRPr="0040270A">
        <w:rPr>
          <w:lang w:val="en-US"/>
        </w:rPr>
        <w:t xml:space="preserve"> de </w:t>
      </w:r>
      <w:proofErr w:type="spellStart"/>
      <w:r w:rsidRPr="0040270A">
        <w:rPr>
          <w:lang w:val="en-US"/>
        </w:rPr>
        <w:t>încadrare</w:t>
      </w:r>
      <w:proofErr w:type="spellEnd"/>
      <w:r w:rsidRPr="0040270A">
        <w:rPr>
          <w:lang w:val="en-US"/>
        </w:rPr>
        <w:t xml:space="preserve">, </w:t>
      </w:r>
      <w:proofErr w:type="spellStart"/>
      <w:r w:rsidRPr="0040270A">
        <w:rPr>
          <w:lang w:val="en-US"/>
        </w:rPr>
        <w:t>aferent</w:t>
      </w:r>
      <w:proofErr w:type="spellEnd"/>
      <w:r w:rsidRPr="0040270A">
        <w:rPr>
          <w:lang w:val="en-US"/>
        </w:rPr>
        <w:t xml:space="preserve"> </w:t>
      </w:r>
      <w:proofErr w:type="spellStart"/>
      <w:r w:rsidRPr="0040270A">
        <w:rPr>
          <w:lang w:val="en-US"/>
        </w:rPr>
        <w:t>unui</w:t>
      </w:r>
      <w:proofErr w:type="spellEnd"/>
      <w:r w:rsidRPr="0040270A">
        <w:rPr>
          <w:lang w:val="en-US"/>
        </w:rPr>
        <w:t xml:space="preserve"> program normal al </w:t>
      </w:r>
      <w:proofErr w:type="spellStart"/>
      <w:r w:rsidRPr="0040270A">
        <w:rPr>
          <w:lang w:val="en-US"/>
        </w:rPr>
        <w:t>timpului</w:t>
      </w:r>
      <w:proofErr w:type="spellEnd"/>
      <w:r w:rsidRPr="0040270A">
        <w:rPr>
          <w:lang w:val="en-US"/>
        </w:rPr>
        <w:t xml:space="preserve"> de </w:t>
      </w:r>
      <w:proofErr w:type="spellStart"/>
      <w:r w:rsidRPr="0040270A">
        <w:rPr>
          <w:lang w:val="en-US"/>
        </w:rPr>
        <w:t>muncă</w:t>
      </w:r>
      <w:proofErr w:type="spellEnd"/>
      <w:r w:rsidRPr="0040270A">
        <w:rPr>
          <w:lang w:val="en-US"/>
        </w:rPr>
        <w:t xml:space="preserve">, </w:t>
      </w:r>
      <w:proofErr w:type="spellStart"/>
      <w:r w:rsidRPr="0040270A">
        <w:rPr>
          <w:lang w:val="en-US"/>
        </w:rPr>
        <w:t>mai</w:t>
      </w:r>
      <w:proofErr w:type="spellEnd"/>
      <w:r w:rsidRPr="0040270A">
        <w:rPr>
          <w:lang w:val="en-US"/>
        </w:rPr>
        <w:t xml:space="preserve"> mic </w:t>
      </w:r>
      <w:proofErr w:type="spellStart"/>
      <w:r w:rsidRPr="0040270A">
        <w:rPr>
          <w:lang w:val="en-US"/>
        </w:rPr>
        <w:t>decât</w:t>
      </w:r>
      <w:proofErr w:type="spellEnd"/>
      <w:r w:rsidRPr="0040270A">
        <w:rPr>
          <w:lang w:val="en-US"/>
        </w:rPr>
        <w:t xml:space="preserve"> </w:t>
      </w:r>
      <w:proofErr w:type="spellStart"/>
      <w:r w:rsidRPr="0040270A">
        <w:rPr>
          <w:lang w:val="en-US"/>
        </w:rPr>
        <w:t>cel</w:t>
      </w:r>
      <w:proofErr w:type="spellEnd"/>
      <w:r w:rsidRPr="0040270A">
        <w:rPr>
          <w:lang w:val="en-US"/>
        </w:rPr>
        <w:t xml:space="preserve"> </w:t>
      </w:r>
      <w:proofErr w:type="spellStart"/>
      <w:r w:rsidRPr="0040270A">
        <w:rPr>
          <w:lang w:val="en-US"/>
        </w:rPr>
        <w:t>stabilit</w:t>
      </w:r>
      <w:proofErr w:type="spellEnd"/>
      <w:r w:rsidRPr="0040270A">
        <w:rPr>
          <w:lang w:val="en-US"/>
        </w:rPr>
        <w:t xml:space="preserve"> </w:t>
      </w:r>
      <w:proofErr w:type="spellStart"/>
      <w:r w:rsidRPr="0040270A">
        <w:rPr>
          <w:lang w:val="en-US"/>
        </w:rPr>
        <w:t>în</w:t>
      </w:r>
      <w:proofErr w:type="spellEnd"/>
      <w:r w:rsidRPr="0040270A">
        <w:rPr>
          <w:lang w:val="en-US"/>
        </w:rPr>
        <w:t xml:space="preserve"> </w:t>
      </w:r>
      <w:proofErr w:type="spellStart"/>
      <w:r w:rsidRPr="0040270A">
        <w:rPr>
          <w:lang w:val="en-US"/>
        </w:rPr>
        <w:t>plată</w:t>
      </w:r>
      <w:proofErr w:type="spellEnd"/>
      <w:r w:rsidRPr="0040270A">
        <w:rPr>
          <w:lang w:val="en-US"/>
        </w:rPr>
        <w:t xml:space="preserve"> la </w:t>
      </w:r>
      <w:proofErr w:type="spellStart"/>
      <w:r w:rsidRPr="0040270A">
        <w:rPr>
          <w:lang w:val="en-US"/>
        </w:rPr>
        <w:t>nivel</w:t>
      </w:r>
      <w:proofErr w:type="spellEnd"/>
      <w:r w:rsidRPr="0040270A">
        <w:rPr>
          <w:lang w:val="en-US"/>
        </w:rPr>
        <w:t xml:space="preserve"> maxim </w:t>
      </w:r>
      <w:proofErr w:type="spellStart"/>
      <w:r w:rsidRPr="0040270A">
        <w:rPr>
          <w:lang w:val="en-US"/>
        </w:rPr>
        <w:t>pentru</w:t>
      </w:r>
      <w:proofErr w:type="spellEnd"/>
      <w:r w:rsidRPr="0040270A">
        <w:rPr>
          <w:lang w:val="en-US"/>
        </w:rPr>
        <w:t xml:space="preserve"> </w:t>
      </w:r>
      <w:proofErr w:type="spellStart"/>
      <w:r w:rsidRPr="0040270A">
        <w:rPr>
          <w:lang w:val="en-US"/>
        </w:rPr>
        <w:t>fiecare</w:t>
      </w:r>
      <w:proofErr w:type="spellEnd"/>
      <w:r w:rsidRPr="0040270A">
        <w:rPr>
          <w:lang w:val="en-US"/>
        </w:rPr>
        <w:t xml:space="preserve"> </w:t>
      </w:r>
      <w:proofErr w:type="spellStart"/>
      <w:r w:rsidRPr="0040270A">
        <w:rPr>
          <w:lang w:val="en-US"/>
        </w:rPr>
        <w:t>funcţie</w:t>
      </w:r>
      <w:proofErr w:type="spellEnd"/>
      <w:r w:rsidRPr="0040270A">
        <w:rPr>
          <w:lang w:val="en-US"/>
        </w:rPr>
        <w:t>, grad/</w:t>
      </w:r>
      <w:proofErr w:type="spellStart"/>
      <w:r w:rsidRPr="0040270A">
        <w:rPr>
          <w:lang w:val="en-US"/>
        </w:rPr>
        <w:t>treaptă</w:t>
      </w:r>
      <w:proofErr w:type="spellEnd"/>
      <w:r w:rsidRPr="0040270A">
        <w:rPr>
          <w:lang w:val="en-US"/>
        </w:rPr>
        <w:t xml:space="preserve">, </w:t>
      </w:r>
      <w:proofErr w:type="spellStart"/>
      <w:r w:rsidRPr="0040270A">
        <w:rPr>
          <w:lang w:val="en-US"/>
        </w:rPr>
        <w:t>gradaţie</w:t>
      </w:r>
      <w:proofErr w:type="spellEnd"/>
      <w:r w:rsidRPr="0040270A">
        <w:rPr>
          <w:lang w:val="en-US"/>
        </w:rPr>
        <w:t xml:space="preserve">, </w:t>
      </w:r>
      <w:proofErr w:type="spellStart"/>
      <w:r w:rsidRPr="0040270A">
        <w:rPr>
          <w:lang w:val="en-US"/>
        </w:rPr>
        <w:t>vechime</w:t>
      </w:r>
      <w:proofErr w:type="spellEnd"/>
      <w:r w:rsidRPr="0040270A">
        <w:rPr>
          <w:lang w:val="en-US"/>
        </w:rPr>
        <w:t xml:space="preserve"> </w:t>
      </w:r>
      <w:proofErr w:type="spellStart"/>
      <w:r w:rsidRPr="0040270A">
        <w:rPr>
          <w:lang w:val="en-US"/>
        </w:rPr>
        <w:t>în</w:t>
      </w:r>
      <w:proofErr w:type="spellEnd"/>
      <w:r w:rsidRPr="0040270A">
        <w:rPr>
          <w:lang w:val="en-US"/>
        </w:rPr>
        <w:t xml:space="preserve"> </w:t>
      </w:r>
      <w:proofErr w:type="spellStart"/>
      <w:r w:rsidRPr="0040270A">
        <w:rPr>
          <w:lang w:val="en-US"/>
        </w:rPr>
        <w:t>funcţie</w:t>
      </w:r>
      <w:proofErr w:type="spellEnd"/>
      <w:r w:rsidRPr="0040270A">
        <w:rPr>
          <w:lang w:val="en-US"/>
        </w:rPr>
        <w:t xml:space="preserve"> </w:t>
      </w:r>
      <w:proofErr w:type="spellStart"/>
      <w:r w:rsidRPr="0040270A">
        <w:rPr>
          <w:lang w:val="en-US"/>
        </w:rPr>
        <w:t>sau</w:t>
      </w:r>
      <w:proofErr w:type="spellEnd"/>
      <w:r w:rsidRPr="0040270A">
        <w:rPr>
          <w:lang w:val="en-US"/>
        </w:rPr>
        <w:t xml:space="preserve"> </w:t>
      </w:r>
      <w:proofErr w:type="spellStart"/>
      <w:r w:rsidRPr="0040270A">
        <w:rPr>
          <w:lang w:val="en-US"/>
        </w:rPr>
        <w:t>în</w:t>
      </w:r>
      <w:proofErr w:type="spellEnd"/>
      <w:r w:rsidRPr="0040270A">
        <w:rPr>
          <w:lang w:val="en-US"/>
        </w:rPr>
        <w:t xml:space="preserve"> </w:t>
      </w:r>
      <w:proofErr w:type="spellStart"/>
      <w:r w:rsidRPr="0040270A">
        <w:rPr>
          <w:lang w:val="en-US"/>
        </w:rPr>
        <w:t>specialitate</w:t>
      </w:r>
      <w:proofErr w:type="spellEnd"/>
      <w:r w:rsidRPr="0040270A">
        <w:rPr>
          <w:lang w:val="en-US"/>
        </w:rPr>
        <w:t xml:space="preserve">, </w:t>
      </w:r>
      <w:proofErr w:type="spellStart"/>
      <w:r w:rsidRPr="0040270A">
        <w:rPr>
          <w:lang w:val="en-US"/>
        </w:rPr>
        <w:t>după</w:t>
      </w:r>
      <w:proofErr w:type="spellEnd"/>
      <w:r w:rsidRPr="0040270A">
        <w:rPr>
          <w:lang w:val="en-US"/>
        </w:rPr>
        <w:t xml:space="preserve"> </w:t>
      </w:r>
      <w:proofErr w:type="spellStart"/>
      <w:r w:rsidRPr="0040270A">
        <w:rPr>
          <w:lang w:val="en-US"/>
        </w:rPr>
        <w:t>caz</w:t>
      </w:r>
      <w:proofErr w:type="spellEnd"/>
      <w:r w:rsidRPr="0040270A">
        <w:rPr>
          <w:lang w:val="en-US"/>
        </w:rPr>
        <w:t xml:space="preserve">, </w:t>
      </w:r>
      <w:proofErr w:type="spellStart"/>
      <w:r w:rsidRPr="0040270A">
        <w:rPr>
          <w:lang w:val="en-US"/>
        </w:rPr>
        <w:t>va</w:t>
      </w:r>
      <w:proofErr w:type="spellEnd"/>
      <w:r w:rsidRPr="0040270A">
        <w:rPr>
          <w:lang w:val="en-US"/>
        </w:rPr>
        <w:t xml:space="preserve"> fi </w:t>
      </w:r>
      <w:proofErr w:type="spellStart"/>
      <w:r w:rsidRPr="0040270A">
        <w:rPr>
          <w:lang w:val="en-US"/>
        </w:rPr>
        <w:t>salarizat</w:t>
      </w:r>
      <w:proofErr w:type="spellEnd"/>
      <w:r w:rsidRPr="0040270A">
        <w:rPr>
          <w:lang w:val="en-US"/>
        </w:rPr>
        <w:t xml:space="preserve"> la </w:t>
      </w:r>
      <w:proofErr w:type="spellStart"/>
      <w:r w:rsidRPr="0040270A">
        <w:rPr>
          <w:lang w:val="en-US"/>
        </w:rPr>
        <w:t>nivelul</w:t>
      </w:r>
      <w:proofErr w:type="spellEnd"/>
      <w:r w:rsidRPr="0040270A">
        <w:rPr>
          <w:lang w:val="en-US"/>
        </w:rPr>
        <w:t xml:space="preserve"> maxim al </w:t>
      </w:r>
      <w:proofErr w:type="spellStart"/>
      <w:r w:rsidRPr="0040270A">
        <w:rPr>
          <w:lang w:val="en-US"/>
        </w:rPr>
        <w:t>salariului</w:t>
      </w:r>
      <w:proofErr w:type="spellEnd"/>
      <w:r w:rsidRPr="0040270A">
        <w:rPr>
          <w:lang w:val="en-US"/>
        </w:rPr>
        <w:t xml:space="preserve"> de </w:t>
      </w:r>
      <w:proofErr w:type="spellStart"/>
      <w:r w:rsidRPr="0040270A">
        <w:rPr>
          <w:lang w:val="en-US"/>
        </w:rPr>
        <w:t>bază</w:t>
      </w:r>
      <w:proofErr w:type="spellEnd"/>
      <w:r w:rsidRPr="0040270A">
        <w:rPr>
          <w:lang w:val="en-US"/>
        </w:rPr>
        <w:t>/</w:t>
      </w:r>
      <w:proofErr w:type="spellStart"/>
      <w:r w:rsidRPr="0040270A">
        <w:rPr>
          <w:lang w:val="en-US"/>
        </w:rPr>
        <w:t>indemnizaţiei</w:t>
      </w:r>
      <w:proofErr w:type="spellEnd"/>
      <w:r w:rsidRPr="0040270A">
        <w:rPr>
          <w:lang w:val="en-US"/>
        </w:rPr>
        <w:t xml:space="preserve"> de </w:t>
      </w:r>
      <w:proofErr w:type="spellStart"/>
      <w:r w:rsidRPr="0040270A">
        <w:rPr>
          <w:lang w:val="en-US"/>
        </w:rPr>
        <w:t>încadrare</w:t>
      </w:r>
      <w:proofErr w:type="spellEnd"/>
      <w:r w:rsidRPr="0040270A">
        <w:rPr>
          <w:lang w:val="en-US"/>
        </w:rPr>
        <w:t xml:space="preserve"> din </w:t>
      </w:r>
      <w:proofErr w:type="spellStart"/>
      <w:r w:rsidRPr="0040270A">
        <w:rPr>
          <w:lang w:val="en-US"/>
        </w:rPr>
        <w:t>cadrul</w:t>
      </w:r>
      <w:proofErr w:type="spellEnd"/>
      <w:r w:rsidRPr="0040270A">
        <w:rPr>
          <w:lang w:val="en-US"/>
        </w:rPr>
        <w:t xml:space="preserve"> </w:t>
      </w:r>
      <w:proofErr w:type="spellStart"/>
      <w:r w:rsidRPr="0040270A">
        <w:rPr>
          <w:lang w:val="en-US"/>
        </w:rPr>
        <w:t>instituţiei</w:t>
      </w:r>
      <w:proofErr w:type="spellEnd"/>
      <w:r w:rsidRPr="0040270A">
        <w:rPr>
          <w:lang w:val="en-US"/>
        </w:rPr>
        <w:t xml:space="preserve"> </w:t>
      </w:r>
      <w:proofErr w:type="spellStart"/>
      <w:r w:rsidRPr="0040270A">
        <w:rPr>
          <w:lang w:val="en-US"/>
        </w:rPr>
        <w:t>sau</w:t>
      </w:r>
      <w:proofErr w:type="spellEnd"/>
      <w:r w:rsidRPr="0040270A">
        <w:rPr>
          <w:lang w:val="en-US"/>
        </w:rPr>
        <w:t xml:space="preserve"> </w:t>
      </w:r>
      <w:proofErr w:type="spellStart"/>
      <w:r w:rsidRPr="0040270A">
        <w:rPr>
          <w:lang w:val="en-US"/>
        </w:rPr>
        <w:t>autorităţii</w:t>
      </w:r>
      <w:proofErr w:type="spellEnd"/>
      <w:r w:rsidRPr="0040270A">
        <w:rPr>
          <w:lang w:val="en-US"/>
        </w:rPr>
        <w:t xml:space="preserve"> </w:t>
      </w:r>
      <w:proofErr w:type="spellStart"/>
      <w:r w:rsidRPr="0040270A">
        <w:rPr>
          <w:lang w:val="en-US"/>
        </w:rPr>
        <w:t>publice</w:t>
      </w:r>
      <w:proofErr w:type="spellEnd"/>
      <w:r w:rsidRPr="0040270A">
        <w:rPr>
          <w:lang w:val="en-US"/>
        </w:rPr>
        <w:t xml:space="preserve"> respective, </w:t>
      </w:r>
      <w:proofErr w:type="spellStart"/>
      <w:r w:rsidRPr="0040270A">
        <w:rPr>
          <w:lang w:val="en-US"/>
        </w:rPr>
        <w:t>dacă</w:t>
      </w:r>
      <w:proofErr w:type="spellEnd"/>
      <w:r w:rsidRPr="0040270A">
        <w:rPr>
          <w:lang w:val="en-US"/>
        </w:rPr>
        <w:t xml:space="preserve"> </w:t>
      </w:r>
      <w:proofErr w:type="spellStart"/>
      <w:r w:rsidRPr="0040270A">
        <w:rPr>
          <w:lang w:val="en-US"/>
        </w:rPr>
        <w:t>îşi</w:t>
      </w:r>
      <w:proofErr w:type="spellEnd"/>
      <w:r w:rsidRPr="0040270A">
        <w:rPr>
          <w:lang w:val="en-US"/>
        </w:rPr>
        <w:t xml:space="preserve"> </w:t>
      </w:r>
      <w:proofErr w:type="spellStart"/>
      <w:r w:rsidRPr="0040270A">
        <w:rPr>
          <w:lang w:val="en-US"/>
        </w:rPr>
        <w:t>desfăşoară</w:t>
      </w:r>
      <w:proofErr w:type="spellEnd"/>
      <w:r w:rsidRPr="0040270A">
        <w:rPr>
          <w:lang w:val="en-US"/>
        </w:rPr>
        <w:t xml:space="preserve"> </w:t>
      </w:r>
      <w:proofErr w:type="spellStart"/>
      <w:r w:rsidRPr="0040270A">
        <w:rPr>
          <w:lang w:val="en-US"/>
        </w:rPr>
        <w:t>activitatea</w:t>
      </w:r>
      <w:proofErr w:type="spellEnd"/>
      <w:r w:rsidRPr="0040270A">
        <w:rPr>
          <w:lang w:val="en-US"/>
        </w:rPr>
        <w:t xml:space="preserve"> </w:t>
      </w:r>
      <w:proofErr w:type="spellStart"/>
      <w:r w:rsidRPr="0040270A">
        <w:rPr>
          <w:lang w:val="en-US"/>
        </w:rPr>
        <w:t>în</w:t>
      </w:r>
      <w:proofErr w:type="spellEnd"/>
      <w:r w:rsidRPr="0040270A">
        <w:rPr>
          <w:lang w:val="en-US"/>
        </w:rPr>
        <w:t xml:space="preserve"> </w:t>
      </w:r>
      <w:proofErr w:type="spellStart"/>
      <w:r w:rsidRPr="0040270A">
        <w:rPr>
          <w:lang w:val="en-US"/>
        </w:rPr>
        <w:t>aceleaşi</w:t>
      </w:r>
      <w:proofErr w:type="spellEnd"/>
      <w:r w:rsidRPr="0040270A">
        <w:rPr>
          <w:lang w:val="en-US"/>
        </w:rPr>
        <w:t xml:space="preserve"> </w:t>
      </w:r>
      <w:proofErr w:type="spellStart"/>
      <w:r w:rsidRPr="0040270A">
        <w:rPr>
          <w:lang w:val="en-US"/>
        </w:rPr>
        <w:t>condiţii</w:t>
      </w:r>
      <w:proofErr w:type="spellEnd"/>
      <w:r w:rsidRPr="0040270A">
        <w:rPr>
          <w:lang w:val="en-US"/>
        </w:rPr>
        <w:t>.</w:t>
      </w:r>
    </w:p>
    <w:p w:rsidR="0040270A" w:rsidRDefault="0040270A" w:rsidP="0040270A">
      <w:pPr>
        <w:ind w:firstLine="708"/>
        <w:jc w:val="both"/>
      </w:pPr>
      <w:r>
        <w:rPr>
          <w:lang w:val="en-US"/>
        </w:rPr>
        <w:t>   </w:t>
      </w:r>
      <w:r w:rsidRPr="0040270A">
        <w:rPr>
          <w:lang w:val="en-US"/>
        </w:rPr>
        <w:t xml:space="preserve"> </w:t>
      </w:r>
      <w:proofErr w:type="spellStart"/>
      <w:r w:rsidRPr="0040270A">
        <w:rPr>
          <w:lang w:val="en-US"/>
        </w:rPr>
        <w:t>Sintagma</w:t>
      </w:r>
      <w:proofErr w:type="spellEnd"/>
      <w:r w:rsidRPr="0040270A">
        <w:rPr>
          <w:lang w:val="en-US"/>
        </w:rPr>
        <w:t xml:space="preserve"> "</w:t>
      </w:r>
      <w:proofErr w:type="spellStart"/>
      <w:r w:rsidRPr="0040270A">
        <w:rPr>
          <w:lang w:val="en-US"/>
        </w:rPr>
        <w:t>fiecare</w:t>
      </w:r>
      <w:proofErr w:type="spellEnd"/>
      <w:r w:rsidRPr="0040270A">
        <w:rPr>
          <w:lang w:val="en-US"/>
        </w:rPr>
        <w:t xml:space="preserve"> </w:t>
      </w:r>
      <w:proofErr w:type="spellStart"/>
      <w:r w:rsidRPr="0040270A">
        <w:rPr>
          <w:lang w:val="en-US"/>
        </w:rPr>
        <w:t>funcţie</w:t>
      </w:r>
      <w:proofErr w:type="spellEnd"/>
      <w:r w:rsidRPr="0040270A">
        <w:rPr>
          <w:lang w:val="en-US"/>
        </w:rPr>
        <w:t xml:space="preserve">" </w:t>
      </w:r>
      <w:proofErr w:type="spellStart"/>
      <w:r w:rsidRPr="0040270A">
        <w:rPr>
          <w:lang w:val="en-US"/>
        </w:rPr>
        <w:t>prevăzută</w:t>
      </w:r>
      <w:proofErr w:type="spellEnd"/>
      <w:r w:rsidRPr="0040270A">
        <w:rPr>
          <w:lang w:val="en-US"/>
        </w:rPr>
        <w:t xml:space="preserve"> la </w:t>
      </w:r>
      <w:proofErr w:type="spellStart"/>
      <w:r w:rsidRPr="0040270A">
        <w:rPr>
          <w:lang w:val="en-US"/>
        </w:rPr>
        <w:t>alin</w:t>
      </w:r>
      <w:proofErr w:type="spellEnd"/>
      <w:r w:rsidRPr="0040270A">
        <w:rPr>
          <w:lang w:val="en-US"/>
        </w:rPr>
        <w:t xml:space="preserve">. (1) </w:t>
      </w:r>
      <w:proofErr w:type="spellStart"/>
      <w:proofErr w:type="gramStart"/>
      <w:r w:rsidRPr="0040270A">
        <w:rPr>
          <w:lang w:val="en-US"/>
        </w:rPr>
        <w:t>reprezintă</w:t>
      </w:r>
      <w:proofErr w:type="spellEnd"/>
      <w:proofErr w:type="gramEnd"/>
      <w:r w:rsidRPr="0040270A">
        <w:rPr>
          <w:lang w:val="en-US"/>
        </w:rPr>
        <w:t xml:space="preserve"> </w:t>
      </w:r>
      <w:proofErr w:type="spellStart"/>
      <w:r w:rsidRPr="0040270A">
        <w:rPr>
          <w:lang w:val="en-US"/>
        </w:rPr>
        <w:t>funcţiile</w:t>
      </w:r>
      <w:proofErr w:type="spellEnd"/>
      <w:r w:rsidRPr="0040270A">
        <w:rPr>
          <w:lang w:val="en-US"/>
        </w:rPr>
        <w:t xml:space="preserve"> </w:t>
      </w:r>
      <w:proofErr w:type="spellStart"/>
      <w:r w:rsidRPr="0040270A">
        <w:rPr>
          <w:lang w:val="en-US"/>
        </w:rPr>
        <w:t>prevăzute</w:t>
      </w:r>
      <w:proofErr w:type="spellEnd"/>
      <w:r w:rsidRPr="0040270A">
        <w:rPr>
          <w:lang w:val="en-US"/>
        </w:rPr>
        <w:t xml:space="preserve"> </w:t>
      </w:r>
      <w:proofErr w:type="spellStart"/>
      <w:r w:rsidRPr="0040270A">
        <w:rPr>
          <w:lang w:val="en-US"/>
        </w:rPr>
        <w:t>în</w:t>
      </w:r>
      <w:proofErr w:type="spellEnd"/>
      <w:r w:rsidRPr="0040270A">
        <w:rPr>
          <w:lang w:val="en-US"/>
        </w:rPr>
        <w:t xml:space="preserve"> </w:t>
      </w:r>
      <w:proofErr w:type="spellStart"/>
      <w:r w:rsidRPr="0040270A">
        <w:rPr>
          <w:lang w:val="en-US"/>
        </w:rPr>
        <w:t>aceeaşi</w:t>
      </w:r>
      <w:proofErr w:type="spellEnd"/>
      <w:r w:rsidRPr="0040270A">
        <w:rPr>
          <w:lang w:val="en-US"/>
        </w:rPr>
        <w:t xml:space="preserve"> </w:t>
      </w:r>
      <w:proofErr w:type="spellStart"/>
      <w:r w:rsidRPr="0040270A">
        <w:rPr>
          <w:lang w:val="en-US"/>
        </w:rPr>
        <w:t>anexă</w:t>
      </w:r>
      <w:proofErr w:type="spellEnd"/>
      <w:r w:rsidRPr="0040270A">
        <w:rPr>
          <w:lang w:val="en-US"/>
        </w:rPr>
        <w:t xml:space="preserve">, capitol, </w:t>
      </w:r>
      <w:proofErr w:type="spellStart"/>
      <w:r w:rsidRPr="0040270A">
        <w:rPr>
          <w:lang w:val="en-US"/>
        </w:rPr>
        <w:t>literă</w:t>
      </w:r>
      <w:proofErr w:type="spellEnd"/>
      <w:r w:rsidRPr="0040270A">
        <w:rPr>
          <w:lang w:val="en-US"/>
        </w:rPr>
        <w:t xml:space="preserve">, </w:t>
      </w:r>
      <w:proofErr w:type="spellStart"/>
      <w:r w:rsidRPr="0040270A">
        <w:rPr>
          <w:lang w:val="en-US"/>
        </w:rPr>
        <w:t>număr</w:t>
      </w:r>
      <w:proofErr w:type="spellEnd"/>
      <w:r w:rsidRPr="0040270A">
        <w:rPr>
          <w:lang w:val="en-US"/>
        </w:rPr>
        <w:t xml:space="preserve"> </w:t>
      </w:r>
      <w:proofErr w:type="spellStart"/>
      <w:r w:rsidRPr="0040270A">
        <w:rPr>
          <w:lang w:val="en-US"/>
        </w:rPr>
        <w:t>şi</w:t>
      </w:r>
      <w:proofErr w:type="spellEnd"/>
      <w:r w:rsidRPr="0040270A">
        <w:rPr>
          <w:lang w:val="en-US"/>
        </w:rPr>
        <w:t xml:space="preserve"> </w:t>
      </w:r>
      <w:proofErr w:type="spellStart"/>
      <w:r w:rsidRPr="0040270A">
        <w:rPr>
          <w:lang w:val="en-US"/>
        </w:rPr>
        <w:t>număr</w:t>
      </w:r>
      <w:proofErr w:type="spellEnd"/>
      <w:r w:rsidRPr="0040270A">
        <w:rPr>
          <w:lang w:val="en-US"/>
        </w:rPr>
        <w:t xml:space="preserve"> </w:t>
      </w:r>
      <w:proofErr w:type="spellStart"/>
      <w:r w:rsidRPr="0040270A">
        <w:rPr>
          <w:lang w:val="en-US"/>
        </w:rPr>
        <w:t>curent</w:t>
      </w:r>
      <w:proofErr w:type="spellEnd"/>
      <w:r w:rsidRPr="0040270A">
        <w:rPr>
          <w:lang w:val="en-US"/>
        </w:rPr>
        <w:t xml:space="preserve"> </w:t>
      </w:r>
      <w:proofErr w:type="spellStart"/>
      <w:r w:rsidRPr="0040270A">
        <w:rPr>
          <w:lang w:val="en-US"/>
        </w:rPr>
        <w:t>în</w:t>
      </w:r>
      <w:proofErr w:type="spellEnd"/>
      <w:r w:rsidRPr="0040270A">
        <w:rPr>
          <w:lang w:val="en-US"/>
        </w:rPr>
        <w:t xml:space="preserve"> </w:t>
      </w:r>
      <w:proofErr w:type="spellStart"/>
      <w:r w:rsidRPr="0040270A">
        <w:rPr>
          <w:lang w:val="en-US"/>
        </w:rPr>
        <w:t>Legea-cadru</w:t>
      </w:r>
      <w:proofErr w:type="spellEnd"/>
      <w:r w:rsidRPr="0040270A">
        <w:rPr>
          <w:lang w:val="en-US"/>
        </w:rPr>
        <w:t xml:space="preserve"> </w:t>
      </w:r>
      <w:proofErr w:type="spellStart"/>
      <w:r w:rsidRPr="0040270A">
        <w:rPr>
          <w:lang w:val="en-US"/>
        </w:rPr>
        <w:t>nr</w:t>
      </w:r>
      <w:proofErr w:type="spellEnd"/>
      <w:r w:rsidRPr="0040270A">
        <w:rPr>
          <w:lang w:val="en-US"/>
        </w:rPr>
        <w:t xml:space="preserve">. 284/2010 </w:t>
      </w:r>
      <w:proofErr w:type="spellStart"/>
      <w:r w:rsidRPr="0040270A">
        <w:rPr>
          <w:lang w:val="en-US"/>
        </w:rPr>
        <w:t>privind</w:t>
      </w:r>
      <w:proofErr w:type="spellEnd"/>
      <w:r w:rsidRPr="0040270A">
        <w:rPr>
          <w:lang w:val="en-US"/>
        </w:rPr>
        <w:t xml:space="preserve"> </w:t>
      </w:r>
      <w:proofErr w:type="spellStart"/>
      <w:r w:rsidRPr="0040270A">
        <w:rPr>
          <w:lang w:val="en-US"/>
        </w:rPr>
        <w:t>salarizarea</w:t>
      </w:r>
      <w:proofErr w:type="spellEnd"/>
      <w:r w:rsidRPr="0040270A">
        <w:rPr>
          <w:lang w:val="en-US"/>
        </w:rPr>
        <w:t xml:space="preserve"> </w:t>
      </w:r>
      <w:proofErr w:type="spellStart"/>
      <w:r w:rsidRPr="0040270A">
        <w:rPr>
          <w:lang w:val="en-US"/>
        </w:rPr>
        <w:t>unitară</w:t>
      </w:r>
      <w:proofErr w:type="spellEnd"/>
      <w:r w:rsidRPr="0040270A">
        <w:rPr>
          <w:lang w:val="en-US"/>
        </w:rPr>
        <w:t xml:space="preserve"> a </w:t>
      </w:r>
      <w:proofErr w:type="spellStart"/>
      <w:r w:rsidRPr="0040270A">
        <w:rPr>
          <w:lang w:val="en-US"/>
        </w:rPr>
        <w:t>personalului</w:t>
      </w:r>
      <w:proofErr w:type="spellEnd"/>
      <w:r w:rsidRPr="0040270A">
        <w:rPr>
          <w:lang w:val="en-US"/>
        </w:rPr>
        <w:t xml:space="preserve"> </w:t>
      </w:r>
      <w:proofErr w:type="spellStart"/>
      <w:r w:rsidRPr="0040270A">
        <w:rPr>
          <w:lang w:val="en-US"/>
        </w:rPr>
        <w:t>plătit</w:t>
      </w:r>
      <w:proofErr w:type="spellEnd"/>
      <w:r w:rsidRPr="0040270A">
        <w:rPr>
          <w:lang w:val="en-US"/>
        </w:rPr>
        <w:t xml:space="preserve"> din </w:t>
      </w:r>
      <w:proofErr w:type="spellStart"/>
      <w:r w:rsidRPr="0040270A">
        <w:rPr>
          <w:lang w:val="en-US"/>
        </w:rPr>
        <w:t>fonduri</w:t>
      </w:r>
      <w:proofErr w:type="spellEnd"/>
      <w:r w:rsidRPr="0040270A">
        <w:rPr>
          <w:lang w:val="en-US"/>
        </w:rPr>
        <w:t xml:space="preserve"> </w:t>
      </w:r>
      <w:proofErr w:type="spellStart"/>
      <w:r w:rsidRPr="0040270A">
        <w:rPr>
          <w:lang w:val="en-US"/>
        </w:rPr>
        <w:t>publice</w:t>
      </w:r>
      <w:proofErr w:type="spellEnd"/>
      <w:r w:rsidRPr="0040270A">
        <w:rPr>
          <w:lang w:val="en-US"/>
        </w:rPr>
        <w:t xml:space="preserve">, cu </w:t>
      </w:r>
      <w:proofErr w:type="spellStart"/>
      <w:r w:rsidRPr="0040270A">
        <w:rPr>
          <w:lang w:val="en-US"/>
        </w:rPr>
        <w:t>modificările</w:t>
      </w:r>
      <w:proofErr w:type="spellEnd"/>
      <w:r w:rsidRPr="0040270A">
        <w:rPr>
          <w:lang w:val="en-US"/>
        </w:rPr>
        <w:t xml:space="preserve"> </w:t>
      </w:r>
      <w:proofErr w:type="spellStart"/>
      <w:r w:rsidRPr="0040270A">
        <w:rPr>
          <w:lang w:val="en-US"/>
        </w:rPr>
        <w:t>şi</w:t>
      </w:r>
      <w:proofErr w:type="spellEnd"/>
      <w:r w:rsidRPr="0040270A">
        <w:rPr>
          <w:lang w:val="en-US"/>
        </w:rPr>
        <w:t xml:space="preserve"> </w:t>
      </w:r>
      <w:proofErr w:type="spellStart"/>
      <w:r w:rsidRPr="0040270A">
        <w:rPr>
          <w:lang w:val="en-US"/>
        </w:rPr>
        <w:t>completările</w:t>
      </w:r>
      <w:proofErr w:type="spellEnd"/>
      <w:r w:rsidRPr="0040270A">
        <w:rPr>
          <w:lang w:val="en-US"/>
        </w:rPr>
        <w:t xml:space="preserve"> </w:t>
      </w:r>
      <w:proofErr w:type="spellStart"/>
      <w:r w:rsidRPr="0040270A">
        <w:rPr>
          <w:lang w:val="en-US"/>
        </w:rPr>
        <w:t>ulterioare</w:t>
      </w:r>
      <w:proofErr w:type="spellEnd"/>
      <w:r w:rsidRPr="0040270A">
        <w:rPr>
          <w:lang w:val="en-US"/>
        </w:rPr>
        <w:t>.</w:t>
      </w:r>
      <w:proofErr w:type="gramStart"/>
      <w:r>
        <w:t>”.</w:t>
      </w:r>
      <w:proofErr w:type="gramEnd"/>
    </w:p>
    <w:p w:rsidR="0040270A" w:rsidRPr="0040270A" w:rsidRDefault="0040270A" w:rsidP="0040270A">
      <w:pPr>
        <w:ind w:firstLine="708"/>
        <w:jc w:val="both"/>
        <w:rPr>
          <w:lang w:val="en-US"/>
        </w:rPr>
      </w:pPr>
    </w:p>
    <w:p w:rsidR="00A816B1" w:rsidRDefault="00E35682" w:rsidP="00F93F9C">
      <w:pPr>
        <w:ind w:firstLine="708"/>
        <w:jc w:val="both"/>
      </w:pPr>
      <w:r>
        <w:t xml:space="preserve">Problema de drept invocată de către </w:t>
      </w:r>
      <w:proofErr w:type="spellStart"/>
      <w:r>
        <w:t>reclamanţii</w:t>
      </w:r>
      <w:proofErr w:type="spellEnd"/>
      <w:r>
        <w:t xml:space="preserve"> </w:t>
      </w:r>
      <w:proofErr w:type="spellStart"/>
      <w:r>
        <w:t>intimaţi</w:t>
      </w:r>
      <w:proofErr w:type="spellEnd"/>
      <w:r w:rsidR="007C12AC">
        <w:t xml:space="preserve">, referitoare la trecerea într-o </w:t>
      </w:r>
      <w:proofErr w:type="spellStart"/>
      <w:r w:rsidR="007C12AC">
        <w:t>tranşă</w:t>
      </w:r>
      <w:proofErr w:type="spellEnd"/>
      <w:r w:rsidR="007C12AC">
        <w:t xml:space="preserve"> de vechime ulterior intrării în vigoare a Legii 285/2010, precum </w:t>
      </w:r>
      <w:proofErr w:type="spellStart"/>
      <w:r w:rsidR="007C12AC">
        <w:t>şi</w:t>
      </w:r>
      <w:proofErr w:type="spellEnd"/>
      <w:r w:rsidR="007C12AC">
        <w:t xml:space="preserve"> a personalului nou angajat,</w:t>
      </w:r>
      <w:r>
        <w:t xml:space="preserve"> a făcut obiectul dezlegării prin Decizia nr.</w:t>
      </w:r>
      <w:r w:rsidR="00E3624D">
        <w:t xml:space="preserve"> </w:t>
      </w:r>
      <w:r>
        <w:t>32/2015 a ÎCCJ, în sensul că:</w:t>
      </w:r>
    </w:p>
    <w:p w:rsidR="00E35682" w:rsidRDefault="00E35682" w:rsidP="00F93F9C">
      <w:pPr>
        <w:ind w:firstLine="708"/>
        <w:jc w:val="both"/>
        <w:rPr>
          <w:i/>
        </w:rPr>
      </w:pPr>
      <w:r>
        <w:t>„</w:t>
      </w:r>
      <w:r w:rsidRPr="00D163AA">
        <w:rPr>
          <w:rStyle w:val="Strong"/>
          <w:rFonts w:ascii="Calibri" w:hAnsi="Calibri"/>
          <w:b w:val="0"/>
          <w:i/>
          <w:color w:val="000000"/>
          <w:bdr w:val="none" w:sz="0" w:space="0" w:color="auto" w:frame="1"/>
          <w:shd w:val="clear" w:color="auto" w:fill="FFFFFF"/>
        </w:rPr>
        <w:t>Plata efectivă a drepturilor salariale urmează a se efectua potrivit dispozițiilor art. 2 din Legea nr. 285/2010 prin raportare la nivelul de salarizare în plată pentru funcția similară, respectiv prin raportare la drepturile salariale acordate unei persoane cu ace</w:t>
      </w:r>
      <w:r w:rsidR="00E3624D">
        <w:rPr>
          <w:rStyle w:val="Strong"/>
          <w:rFonts w:ascii="Calibri" w:hAnsi="Calibri"/>
          <w:b w:val="0"/>
          <w:i/>
          <w:color w:val="000000"/>
          <w:bdr w:val="none" w:sz="0" w:space="0" w:color="auto" w:frame="1"/>
          <w:shd w:val="clear" w:color="auto" w:fill="FFFFFF"/>
        </w:rPr>
        <w:t>...</w:t>
      </w:r>
      <w:r w:rsidRPr="00D163AA">
        <w:rPr>
          <w:rStyle w:val="Strong"/>
          <w:rFonts w:ascii="Calibri" w:hAnsi="Calibri"/>
          <w:b w:val="0"/>
          <w:i/>
          <w:color w:val="000000"/>
          <w:bdr w:val="none" w:sz="0" w:space="0" w:color="auto" w:frame="1"/>
          <w:shd w:val="clear" w:color="auto" w:fill="FFFFFF"/>
        </w:rPr>
        <w:t xml:space="preserve"> grad profesional și aceeași tranșă de vechime în muncă și în funcție și care a trecut în aceste tranșe de vechime ulterior intrării în vigoare a Legii nr. 285/2010</w:t>
      </w:r>
      <w:r w:rsidRPr="00D163AA">
        <w:rPr>
          <w:rFonts w:ascii="Calibri" w:hAnsi="Calibri"/>
          <w:b/>
          <w:i/>
          <w:color w:val="000000"/>
          <w:shd w:val="clear" w:color="auto" w:fill="FFFFFF"/>
        </w:rPr>
        <w:t>.</w:t>
      </w:r>
      <w:r w:rsidRPr="00E35682">
        <w:rPr>
          <w:i/>
        </w:rPr>
        <w:t>”</w:t>
      </w:r>
      <w:r w:rsidR="007C12AC">
        <w:rPr>
          <w:i/>
        </w:rPr>
        <w:t>.</w:t>
      </w:r>
    </w:p>
    <w:p w:rsidR="00D06E1E" w:rsidRDefault="007C12AC" w:rsidP="00F93F9C">
      <w:pPr>
        <w:ind w:firstLine="708"/>
        <w:jc w:val="both"/>
      </w:pPr>
      <w:r>
        <w:t xml:space="preserve">Prin apărările formulate la judecata în fond, cât </w:t>
      </w:r>
      <w:proofErr w:type="spellStart"/>
      <w:r>
        <w:t>şi</w:t>
      </w:r>
      <w:proofErr w:type="spellEnd"/>
      <w:r>
        <w:t xml:space="preserve"> în motivarea cererii de recurs, </w:t>
      </w:r>
      <w:r w:rsidR="004A652E">
        <w:t xml:space="preserve">recurenta nu a făcut dovada modului de stabilire </w:t>
      </w:r>
      <w:proofErr w:type="spellStart"/>
      <w:r w:rsidR="004A652E">
        <w:t>şi</w:t>
      </w:r>
      <w:proofErr w:type="spellEnd"/>
      <w:r w:rsidR="004A652E">
        <w:t xml:space="preserve"> acordare a drepturilor salariale </w:t>
      </w:r>
      <w:r w:rsidR="00D06E1E">
        <w:t xml:space="preserve"> în sensul eliminării </w:t>
      </w:r>
      <w:proofErr w:type="spellStart"/>
      <w:r w:rsidR="00D06E1E">
        <w:t>diferenţelor</w:t>
      </w:r>
      <w:proofErr w:type="spellEnd"/>
      <w:r w:rsidR="00D06E1E">
        <w:t xml:space="preserve"> de salarizare generate de trecerea într-o altă </w:t>
      </w:r>
      <w:proofErr w:type="spellStart"/>
      <w:r w:rsidR="00D06E1E">
        <w:t>tranşă</w:t>
      </w:r>
      <w:proofErr w:type="spellEnd"/>
      <w:r w:rsidR="00D06E1E">
        <w:t xml:space="preserve"> de vechime ulterior datei de 01.01.2011 sau în raport de personalul nou încadrat, considerând că a făcut o corectă aplicare a legii, sens în care a prezentat modalitatea de calcul a drepturilor salariale în raport de legile anuale de salarizare.</w:t>
      </w:r>
    </w:p>
    <w:p w:rsidR="00D84BE6" w:rsidRDefault="00D06E1E" w:rsidP="00F93F9C">
      <w:pPr>
        <w:ind w:firstLine="708"/>
        <w:jc w:val="both"/>
      </w:pPr>
      <w:r w:rsidRPr="00D06E1E">
        <w:lastRenderedPageBreak/>
        <w:t xml:space="preserve">Se observă, așadar, </w:t>
      </w:r>
      <w:r>
        <w:t xml:space="preserve"> din analiza punctelor 48-54 din considerentele Deciziei 32/2015 a ÎCCJ, </w:t>
      </w:r>
      <w:proofErr w:type="spellStart"/>
      <w:r>
        <w:t>pronunţată</w:t>
      </w:r>
      <w:proofErr w:type="spellEnd"/>
      <w:r>
        <w:t xml:space="preserve"> în procedura dezlegării unei chestiuni de </w:t>
      </w:r>
      <w:proofErr w:type="spellStart"/>
      <w:r>
        <w:t>drept,</w:t>
      </w:r>
      <w:r w:rsidRPr="00D06E1E">
        <w:t>că</w:t>
      </w:r>
      <w:proofErr w:type="spellEnd"/>
      <w:r w:rsidRPr="00D06E1E">
        <w:t>, după intrarea în vigoare a Legii- cadru </w:t>
      </w:r>
      <w:hyperlink r:id="rId7" w:tgtFrame="_blank" w:history="1">
        <w:r w:rsidRPr="00D06E1E">
          <w:rPr>
            <w:rStyle w:val="Hyperlink"/>
          </w:rPr>
          <w:t>nr. 284/2010</w:t>
        </w:r>
      </w:hyperlink>
      <w:r w:rsidRPr="00D06E1E">
        <w:t> și a legilor anuale de salarizare ulterioare, există diferențe de salarizare pentru persoane care se înscriu în aceeași tranșă de vechime în muncă, în funcție de data la care au fost îndeplinite condițiile de vechime ce atră</w:t>
      </w:r>
      <w:r w:rsidR="00B86485">
        <w:t xml:space="preserve">geau un nou spor de vechime, fără ca </w:t>
      </w:r>
      <w:proofErr w:type="spellStart"/>
      <w:r w:rsidR="00B86485">
        <w:t>instituţia</w:t>
      </w:r>
      <w:proofErr w:type="spellEnd"/>
      <w:r w:rsidR="00B86485">
        <w:t xml:space="preserve"> publică angajatoare să procedeze la stabilirea </w:t>
      </w:r>
      <w:proofErr w:type="spellStart"/>
      <w:r w:rsidR="00B86485">
        <w:t>şi</w:t>
      </w:r>
      <w:proofErr w:type="spellEnd"/>
      <w:r w:rsidR="00B86485">
        <w:t xml:space="preserve"> plata drepturilor salariale </w:t>
      </w:r>
      <w:proofErr w:type="spellStart"/>
      <w:r w:rsidR="00B86485">
        <w:t>faţă</w:t>
      </w:r>
      <w:proofErr w:type="spellEnd"/>
      <w:r w:rsidR="00B86485">
        <w:t xml:space="preserve"> de </w:t>
      </w:r>
      <w:proofErr w:type="spellStart"/>
      <w:r w:rsidR="00B86485">
        <w:t>reclamanţii-intimaţi</w:t>
      </w:r>
      <w:proofErr w:type="spellEnd"/>
      <w:r w:rsidR="00B86485">
        <w:t xml:space="preserve"> prin raportare la prevederile art.2 din Legea 285/2010.</w:t>
      </w:r>
    </w:p>
    <w:p w:rsidR="002920F9" w:rsidRDefault="00B86485" w:rsidP="00F93F9C">
      <w:pPr>
        <w:ind w:firstLine="708"/>
        <w:jc w:val="both"/>
      </w:pPr>
      <w:r>
        <w:t xml:space="preserve">Distinct de </w:t>
      </w:r>
      <w:proofErr w:type="spellStart"/>
      <w:r>
        <w:t>diferenţa</w:t>
      </w:r>
      <w:proofErr w:type="spellEnd"/>
      <w:r>
        <w:t xml:space="preserve"> de tratament juridic generată de încadrarea</w:t>
      </w:r>
      <w:r w:rsidR="002920F9">
        <w:t>/reîncadrarea</w:t>
      </w:r>
      <w:r>
        <w:t xml:space="preserve"> în </w:t>
      </w:r>
      <w:proofErr w:type="spellStart"/>
      <w:r>
        <w:t>funcţie</w:t>
      </w:r>
      <w:proofErr w:type="spellEnd"/>
      <w:r>
        <w:t xml:space="preserve"> ca urmare a trecerii într-o </w:t>
      </w:r>
      <w:proofErr w:type="spellStart"/>
      <w:r>
        <w:t>tranşă</w:t>
      </w:r>
      <w:proofErr w:type="spellEnd"/>
      <w:r>
        <w:t xml:space="preserve"> de vechime sau angajări</w:t>
      </w:r>
      <w:r w:rsidR="00D163AA">
        <w:t>i</w:t>
      </w:r>
      <w:r>
        <w:t xml:space="preserve"> ulterior intrării în vigoare a Legii 285/2010</w:t>
      </w:r>
      <w:r w:rsidR="002920F9">
        <w:t xml:space="preserve"> (începând cu data de 01.01.2011)</w:t>
      </w:r>
      <w:r>
        <w:t xml:space="preserve">, </w:t>
      </w:r>
      <w:proofErr w:type="spellStart"/>
      <w:r>
        <w:t>reclamanţii</w:t>
      </w:r>
      <w:proofErr w:type="spellEnd"/>
      <w:r>
        <w:t xml:space="preserve"> au invocat drept temei al </w:t>
      </w:r>
      <w:proofErr w:type="spellStart"/>
      <w:r>
        <w:t>acţiunii</w:t>
      </w:r>
      <w:proofErr w:type="spellEnd"/>
      <w:r>
        <w:t xml:space="preserve"> prevederile legale referitoa</w:t>
      </w:r>
      <w:r w:rsidR="002920F9">
        <w:t xml:space="preserve">re la mecanismul de înlăturare a </w:t>
      </w:r>
      <w:proofErr w:type="spellStart"/>
      <w:r w:rsidR="002920F9">
        <w:t>diferenţelor</w:t>
      </w:r>
      <w:proofErr w:type="spellEnd"/>
      <w:r w:rsidR="002920F9">
        <w:t xml:space="preserve"> salariale, în </w:t>
      </w:r>
      <w:proofErr w:type="spellStart"/>
      <w:r w:rsidR="002920F9">
        <w:t>condiţiile</w:t>
      </w:r>
      <w:proofErr w:type="spellEnd"/>
      <w:r w:rsidR="002920F9">
        <w:t xml:space="preserve"> în care au un cuantum al salariului de bază </w:t>
      </w:r>
      <w:proofErr w:type="spellStart"/>
      <w:r w:rsidR="002920F9">
        <w:t>şi</w:t>
      </w:r>
      <w:proofErr w:type="spellEnd"/>
      <w:r w:rsidR="002920F9">
        <w:t xml:space="preserve"> al sporurilor mai mici </w:t>
      </w:r>
      <w:r w:rsidR="002920F9" w:rsidRPr="002920F9">
        <w:t>decât cele stabilite la nivel maxim în cadrul acele</w:t>
      </w:r>
      <w:r w:rsidR="00E3624D">
        <w:t>...</w:t>
      </w:r>
      <w:r w:rsidR="002920F9" w:rsidRPr="002920F9">
        <w:t xml:space="preserve"> </w:t>
      </w:r>
      <w:proofErr w:type="spellStart"/>
      <w:r w:rsidR="002920F9" w:rsidRPr="002920F9">
        <w:t>instituţii</w:t>
      </w:r>
      <w:proofErr w:type="spellEnd"/>
      <w:r w:rsidR="002920F9" w:rsidRPr="002920F9">
        <w:t xml:space="preserve"> sau </w:t>
      </w:r>
      <w:proofErr w:type="spellStart"/>
      <w:r w:rsidR="002920F9" w:rsidRPr="002920F9">
        <w:t>autorităţi</w:t>
      </w:r>
      <w:proofErr w:type="spellEnd"/>
      <w:r w:rsidR="002920F9" w:rsidRPr="002920F9">
        <w:t xml:space="preserve"> publice pentru fiecare </w:t>
      </w:r>
      <w:proofErr w:type="spellStart"/>
      <w:r w:rsidR="002920F9" w:rsidRPr="002920F9">
        <w:t>funcţie</w:t>
      </w:r>
      <w:proofErr w:type="spellEnd"/>
      <w:r w:rsidR="002920F9" w:rsidRPr="002920F9">
        <w:t xml:space="preserve">/grad/treaptă </w:t>
      </w:r>
      <w:proofErr w:type="spellStart"/>
      <w:r w:rsidR="002920F9" w:rsidRPr="002920F9">
        <w:t>şi</w:t>
      </w:r>
      <w:proofErr w:type="spellEnd"/>
      <w:r w:rsidR="002920F9" w:rsidRPr="002920F9">
        <w:t xml:space="preserve"> </w:t>
      </w:r>
      <w:proofErr w:type="spellStart"/>
      <w:r w:rsidR="002920F9" w:rsidRPr="002920F9">
        <w:t>gradaţie</w:t>
      </w:r>
      <w:proofErr w:type="spellEnd"/>
      <w:r w:rsidR="002920F9" w:rsidRPr="002920F9">
        <w:t xml:space="preserve">, </w:t>
      </w:r>
      <w:proofErr w:type="spellStart"/>
      <w:r w:rsidR="00D163AA">
        <w:t>deşi</w:t>
      </w:r>
      <w:proofErr w:type="spellEnd"/>
      <w:r w:rsidR="002920F9">
        <w:t xml:space="preserve"> </w:t>
      </w:r>
      <w:proofErr w:type="spellStart"/>
      <w:r w:rsidR="002920F9">
        <w:t>îşi</w:t>
      </w:r>
      <w:proofErr w:type="spellEnd"/>
      <w:r w:rsidR="002920F9">
        <w:t xml:space="preserve"> </w:t>
      </w:r>
      <w:proofErr w:type="spellStart"/>
      <w:r w:rsidR="002920F9">
        <w:t>desfăşoară</w:t>
      </w:r>
      <w:proofErr w:type="spellEnd"/>
      <w:r w:rsidR="002920F9">
        <w:t xml:space="preserve"> activitatea în </w:t>
      </w:r>
      <w:proofErr w:type="spellStart"/>
      <w:r w:rsidR="002920F9">
        <w:t>aceleaşi</w:t>
      </w:r>
      <w:proofErr w:type="spellEnd"/>
      <w:r w:rsidR="002920F9">
        <w:t xml:space="preserve"> </w:t>
      </w:r>
      <w:proofErr w:type="spellStart"/>
      <w:r w:rsidR="002920F9">
        <w:t>condiţii</w:t>
      </w:r>
      <w:proofErr w:type="spellEnd"/>
      <w:r w:rsidR="002920F9">
        <w:t xml:space="preserve"> de muncă, referitoare la vechimea în muncă, vechimea în </w:t>
      </w:r>
      <w:proofErr w:type="spellStart"/>
      <w:r w:rsidR="002920F9" w:rsidRPr="002920F9">
        <w:t>funcţie</w:t>
      </w:r>
      <w:proofErr w:type="spellEnd"/>
      <w:r w:rsidR="002920F9" w:rsidRPr="002920F9">
        <w:t xml:space="preserve">/grad/treaptă </w:t>
      </w:r>
      <w:proofErr w:type="spellStart"/>
      <w:r w:rsidR="002920F9" w:rsidRPr="002920F9">
        <w:t>şi</w:t>
      </w:r>
      <w:proofErr w:type="spellEnd"/>
      <w:r w:rsidR="002920F9" w:rsidRPr="002920F9">
        <w:t xml:space="preserve"> </w:t>
      </w:r>
      <w:proofErr w:type="spellStart"/>
      <w:r w:rsidR="002920F9" w:rsidRPr="002920F9">
        <w:t>gradaţie</w:t>
      </w:r>
      <w:proofErr w:type="spellEnd"/>
      <w:r w:rsidR="002920F9">
        <w:t xml:space="preserve"> </w:t>
      </w:r>
      <w:proofErr w:type="spellStart"/>
      <w:r w:rsidR="002920F9">
        <w:t>şi</w:t>
      </w:r>
      <w:proofErr w:type="spellEnd"/>
      <w:r w:rsidR="002920F9">
        <w:t xml:space="preserve"> studii.</w:t>
      </w:r>
    </w:p>
    <w:p w:rsidR="002920F9" w:rsidRDefault="002920F9" w:rsidP="002920F9">
      <w:pPr>
        <w:ind w:firstLine="708"/>
        <w:jc w:val="both"/>
      </w:pPr>
      <w:r>
        <w:t xml:space="preserve">În raport de obiectul </w:t>
      </w:r>
      <w:proofErr w:type="spellStart"/>
      <w:r>
        <w:t>pretenţiilor</w:t>
      </w:r>
      <w:proofErr w:type="spellEnd"/>
      <w:r>
        <w:t xml:space="preserve"> deduse </w:t>
      </w:r>
      <w:proofErr w:type="spellStart"/>
      <w:r>
        <w:t>judecăţii</w:t>
      </w:r>
      <w:proofErr w:type="spellEnd"/>
      <w:r>
        <w:t xml:space="preserve">, a probatoriului administrat de </w:t>
      </w:r>
      <w:proofErr w:type="spellStart"/>
      <w:r>
        <w:t>reclamanţi</w:t>
      </w:r>
      <w:proofErr w:type="spellEnd"/>
      <w:r>
        <w:t xml:space="preserve"> prin depunerea la dosarul cauzei a ordinelor de reîncadrare în </w:t>
      </w:r>
      <w:proofErr w:type="spellStart"/>
      <w:r>
        <w:t>funcţia</w:t>
      </w:r>
      <w:proofErr w:type="spellEnd"/>
      <w:r>
        <w:t xml:space="preserve"> publică, </w:t>
      </w:r>
      <w:proofErr w:type="spellStart"/>
      <w:r>
        <w:t>instanţa</w:t>
      </w:r>
      <w:proofErr w:type="spellEnd"/>
      <w:r>
        <w:t xml:space="preserve"> de fond a </w:t>
      </w:r>
      <w:proofErr w:type="spellStart"/>
      <w:r>
        <w:t>reţinut</w:t>
      </w:r>
      <w:proofErr w:type="spellEnd"/>
      <w:r>
        <w:t xml:space="preserve"> corect </w:t>
      </w:r>
      <w:proofErr w:type="spellStart"/>
      <w:r>
        <w:t>incidenţa</w:t>
      </w:r>
      <w:proofErr w:type="spellEnd"/>
      <w:r>
        <w:t xml:space="preserve"> în cauză a prevederilor </w:t>
      </w:r>
      <w:r w:rsidRPr="002920F9">
        <w:t>art.1 alin.5</w:t>
      </w:r>
      <w:r w:rsidRPr="002920F9">
        <w:rPr>
          <w:vertAlign w:val="superscript"/>
        </w:rPr>
        <w:t>1</w:t>
      </w:r>
      <w:r w:rsidRPr="002920F9">
        <w:t xml:space="preserve"> din OUG 83/2014 </w:t>
      </w:r>
      <w:proofErr w:type="spellStart"/>
      <w:r w:rsidRPr="002920F9">
        <w:t>şi</w:t>
      </w:r>
      <w:proofErr w:type="spellEnd"/>
      <w:r w:rsidRPr="002920F9">
        <w:t xml:space="preserve"> art.3</w:t>
      </w:r>
      <w:r w:rsidRPr="002920F9">
        <w:rPr>
          <w:vertAlign w:val="superscript"/>
        </w:rPr>
        <w:t>1</w:t>
      </w:r>
      <w:r w:rsidRPr="002920F9">
        <w:t xml:space="preserve"> alin.1 </w:t>
      </w:r>
      <w:proofErr w:type="spellStart"/>
      <w:r w:rsidRPr="002920F9">
        <w:t>şi</w:t>
      </w:r>
      <w:proofErr w:type="spellEnd"/>
      <w:r w:rsidRPr="002920F9">
        <w:t xml:space="preserve"> 1</w:t>
      </w:r>
      <w:r w:rsidRPr="002920F9">
        <w:rPr>
          <w:vertAlign w:val="superscript"/>
        </w:rPr>
        <w:t>1</w:t>
      </w:r>
      <w:r>
        <w:t xml:space="preserve"> din OUG 57/2015 întrucât pârâta DGRFP </w:t>
      </w:r>
      <w:r w:rsidR="00E3624D">
        <w:t>...</w:t>
      </w:r>
      <w:r>
        <w:t xml:space="preserve"> nu a făcut dovada înlăturării </w:t>
      </w:r>
      <w:proofErr w:type="spellStart"/>
      <w:r>
        <w:t>diferenţelor</w:t>
      </w:r>
      <w:proofErr w:type="spellEnd"/>
      <w:r>
        <w:t xml:space="preserve"> de salarizare generate de trecerea de către </w:t>
      </w:r>
      <w:proofErr w:type="spellStart"/>
      <w:r>
        <w:t>reclamanţi</w:t>
      </w:r>
      <w:proofErr w:type="spellEnd"/>
      <w:r>
        <w:t xml:space="preserve"> într-o altă </w:t>
      </w:r>
      <w:proofErr w:type="spellStart"/>
      <w:r>
        <w:t>tranşă</w:t>
      </w:r>
      <w:proofErr w:type="spellEnd"/>
      <w:r>
        <w:t xml:space="preserve"> de vechime ulterior datei de 01.01.2011 în raport cu </w:t>
      </w:r>
      <w:proofErr w:type="spellStart"/>
      <w:r>
        <w:t>ceilalţi</w:t>
      </w:r>
      <w:proofErr w:type="spellEnd"/>
      <w:r>
        <w:t xml:space="preserve"> </w:t>
      </w:r>
      <w:proofErr w:type="spellStart"/>
      <w:r>
        <w:t>funcţionari</w:t>
      </w:r>
      <w:proofErr w:type="spellEnd"/>
      <w:r>
        <w:t xml:space="preserve"> publici ce aveau </w:t>
      </w:r>
      <w:proofErr w:type="spellStart"/>
      <w:r>
        <w:t>aceeaşi</w:t>
      </w:r>
      <w:proofErr w:type="spellEnd"/>
      <w:r>
        <w:t xml:space="preserve"> </w:t>
      </w:r>
      <w:proofErr w:type="spellStart"/>
      <w:r>
        <w:t>tranşă</w:t>
      </w:r>
      <w:proofErr w:type="spellEnd"/>
      <w:r>
        <w:t xml:space="preserve"> de vechime </w:t>
      </w:r>
      <w:proofErr w:type="spellStart"/>
      <w:r>
        <w:t>obţinută</w:t>
      </w:r>
      <w:proofErr w:type="spellEnd"/>
      <w:r>
        <w:t xml:space="preserve"> până la data de 31.12.2010.</w:t>
      </w:r>
    </w:p>
    <w:p w:rsidR="002920F9" w:rsidRDefault="002920F9" w:rsidP="00E21604">
      <w:pPr>
        <w:ind w:firstLine="708"/>
        <w:jc w:val="both"/>
      </w:pPr>
      <w:r>
        <w:t xml:space="preserve">Contrar argumentelor expuse de recurentă, </w:t>
      </w:r>
      <w:proofErr w:type="spellStart"/>
      <w:r>
        <w:t>dispoziţiile</w:t>
      </w:r>
      <w:proofErr w:type="spellEnd"/>
      <w:r>
        <w:t xml:space="preserve"> legale incidente</w:t>
      </w:r>
      <w:r w:rsidR="00E21604">
        <w:t xml:space="preserve"> (art.1 alin.5</w:t>
      </w:r>
      <w:r w:rsidR="00E21604">
        <w:rPr>
          <w:vertAlign w:val="superscript"/>
        </w:rPr>
        <w:t>1</w:t>
      </w:r>
      <w:r w:rsidR="00E21604">
        <w:t xml:space="preserve"> din OUG 83/2014 </w:t>
      </w:r>
      <w:proofErr w:type="spellStart"/>
      <w:r w:rsidR="00E21604">
        <w:t>şi</w:t>
      </w:r>
      <w:proofErr w:type="spellEnd"/>
      <w:r w:rsidR="00E21604">
        <w:t xml:space="preserve"> art.3</w:t>
      </w:r>
      <w:r w:rsidR="00E21604">
        <w:rPr>
          <w:vertAlign w:val="superscript"/>
        </w:rPr>
        <w:t>1</w:t>
      </w:r>
      <w:r w:rsidR="00E21604">
        <w:t xml:space="preserve"> alin.1 </w:t>
      </w:r>
      <w:proofErr w:type="spellStart"/>
      <w:r w:rsidR="00E21604">
        <w:t>şi</w:t>
      </w:r>
      <w:proofErr w:type="spellEnd"/>
      <w:r w:rsidR="00E21604">
        <w:t xml:space="preserve"> 1</w:t>
      </w:r>
      <w:r w:rsidR="00E21604">
        <w:rPr>
          <w:vertAlign w:val="superscript"/>
        </w:rPr>
        <w:t>1</w:t>
      </w:r>
      <w:r w:rsidR="00E21604">
        <w:t xml:space="preserve"> din OUG 57/2015 ) se aplică </w:t>
      </w:r>
      <w:proofErr w:type="spellStart"/>
      <w:r w:rsidR="00E21604">
        <w:t>şi</w:t>
      </w:r>
      <w:proofErr w:type="spellEnd"/>
      <w:r w:rsidR="00E21604">
        <w:t xml:space="preserve"> </w:t>
      </w:r>
      <w:proofErr w:type="spellStart"/>
      <w:r w:rsidR="00E21604">
        <w:t>reclamanţilor</w:t>
      </w:r>
      <w:proofErr w:type="spellEnd"/>
      <w:r w:rsidR="00E21604">
        <w:t xml:space="preserve"> </w:t>
      </w:r>
      <w:proofErr w:type="spellStart"/>
      <w:r w:rsidR="00E21604">
        <w:t>intimaţi</w:t>
      </w:r>
      <w:proofErr w:type="spellEnd"/>
      <w:r w:rsidR="00E21604">
        <w:t xml:space="preserve"> din prezenta cauză, acest aspect rezultând din considerentele Deciziei nr.23/2016 a ÎCCJ, </w:t>
      </w:r>
      <w:proofErr w:type="spellStart"/>
      <w:r w:rsidR="00E21604">
        <w:t>pronunţată</w:t>
      </w:r>
      <w:proofErr w:type="spellEnd"/>
      <w:r w:rsidR="00E21604">
        <w:t xml:space="preserve"> în procedura dezlegării unei chestiuni de drept. De asemenea, înlăturarea </w:t>
      </w:r>
      <w:proofErr w:type="spellStart"/>
      <w:r w:rsidR="00E21604">
        <w:t>diferenţelor</w:t>
      </w:r>
      <w:proofErr w:type="spellEnd"/>
      <w:r w:rsidR="00E21604">
        <w:t xml:space="preserve"> de tratament juridic generate de salarizarea diferită pentru </w:t>
      </w:r>
      <w:proofErr w:type="spellStart"/>
      <w:r w:rsidR="00E21604">
        <w:t>aceeaşi</w:t>
      </w:r>
      <w:proofErr w:type="spellEnd"/>
      <w:r w:rsidR="00E21604">
        <w:t xml:space="preserve"> muncă prestată reprezintă </w:t>
      </w:r>
      <w:proofErr w:type="spellStart"/>
      <w:r w:rsidR="00E21604">
        <w:t>voinţa</w:t>
      </w:r>
      <w:proofErr w:type="spellEnd"/>
      <w:r w:rsidR="00E21604">
        <w:t xml:space="preserve"> legiuitorului, potrivit </w:t>
      </w:r>
      <w:proofErr w:type="spellStart"/>
      <w:r w:rsidR="00E21604">
        <w:t>dispoziţiilor</w:t>
      </w:r>
      <w:proofErr w:type="spellEnd"/>
      <w:r w:rsidR="00E21604">
        <w:t xml:space="preserve"> legale mai sus indicate, </w:t>
      </w:r>
      <w:proofErr w:type="spellStart"/>
      <w:r w:rsidR="00E21604">
        <w:t>şi</w:t>
      </w:r>
      <w:proofErr w:type="spellEnd"/>
      <w:r w:rsidR="00E21604">
        <w:t xml:space="preserve"> nu o </w:t>
      </w:r>
      <w:proofErr w:type="spellStart"/>
      <w:r w:rsidR="00E21604">
        <w:t>operaţiune</w:t>
      </w:r>
      <w:proofErr w:type="spellEnd"/>
      <w:r w:rsidR="00E21604">
        <w:t xml:space="preserve"> a </w:t>
      </w:r>
      <w:proofErr w:type="spellStart"/>
      <w:r w:rsidR="00E21604">
        <w:t>instanţei</w:t>
      </w:r>
      <w:proofErr w:type="spellEnd"/>
      <w:r w:rsidR="00E21604">
        <w:t xml:space="preserve"> de judecată, astfel încât referirile recurentei la Deciziile nr.818, 819, 820 </w:t>
      </w:r>
      <w:proofErr w:type="spellStart"/>
      <w:r w:rsidR="00E21604">
        <w:t>şi</w:t>
      </w:r>
      <w:proofErr w:type="spellEnd"/>
      <w:r w:rsidR="00E21604">
        <w:t xml:space="preserve"> 821 din 2013 ale </w:t>
      </w:r>
      <w:proofErr w:type="spellStart"/>
      <w:r w:rsidR="00E21604">
        <w:t>Curţii</w:t>
      </w:r>
      <w:proofErr w:type="spellEnd"/>
      <w:r w:rsidR="00E21604">
        <w:t xml:space="preserve"> </w:t>
      </w:r>
      <w:proofErr w:type="spellStart"/>
      <w:r w:rsidR="00E21604">
        <w:t>Constituţionale</w:t>
      </w:r>
      <w:proofErr w:type="spellEnd"/>
      <w:r w:rsidR="00E21604">
        <w:t xml:space="preserve"> sunt străine de obiectul litigiului </w:t>
      </w:r>
      <w:proofErr w:type="spellStart"/>
      <w:r w:rsidR="00E21604">
        <w:t>şi</w:t>
      </w:r>
      <w:proofErr w:type="spellEnd"/>
      <w:r w:rsidR="00E21604">
        <w:t xml:space="preserve"> temeiul de drept al </w:t>
      </w:r>
      <w:proofErr w:type="spellStart"/>
      <w:r w:rsidR="00E21604">
        <w:t>pretenţiilor</w:t>
      </w:r>
      <w:proofErr w:type="spellEnd"/>
      <w:r w:rsidR="00E21604">
        <w:t xml:space="preserve"> deduse </w:t>
      </w:r>
      <w:proofErr w:type="spellStart"/>
      <w:r w:rsidR="00E21604">
        <w:t>judecăţii</w:t>
      </w:r>
      <w:proofErr w:type="spellEnd"/>
      <w:r w:rsidR="00E21604">
        <w:t>.</w:t>
      </w:r>
    </w:p>
    <w:p w:rsidR="00D163AA" w:rsidRPr="002920F9" w:rsidRDefault="00D163AA" w:rsidP="00E21604">
      <w:pPr>
        <w:ind w:firstLine="708"/>
        <w:jc w:val="both"/>
      </w:pPr>
      <w:proofErr w:type="spellStart"/>
      <w:r>
        <w:t>Faţă</w:t>
      </w:r>
      <w:proofErr w:type="spellEnd"/>
      <w:r>
        <w:t xml:space="preserve"> de argumentele expuse anterior se constată că nu este incident motivul de casare reglementat de art.488 alin.1 pct.8 </w:t>
      </w:r>
      <w:proofErr w:type="spellStart"/>
      <w:r>
        <w:t>Cpr.civ</w:t>
      </w:r>
      <w:proofErr w:type="spellEnd"/>
      <w:r>
        <w:t>., deoarece tribunalul a aplicat corect normele de drept material (art.1 alin.5</w:t>
      </w:r>
      <w:r>
        <w:rPr>
          <w:vertAlign w:val="superscript"/>
        </w:rPr>
        <w:t>1</w:t>
      </w:r>
      <w:r>
        <w:t xml:space="preserve"> din OUG 83/2014 </w:t>
      </w:r>
      <w:proofErr w:type="spellStart"/>
      <w:r>
        <w:t>şi</w:t>
      </w:r>
      <w:proofErr w:type="spellEnd"/>
      <w:r>
        <w:t xml:space="preserve"> art.3</w:t>
      </w:r>
      <w:r>
        <w:rPr>
          <w:vertAlign w:val="superscript"/>
        </w:rPr>
        <w:t>1</w:t>
      </w:r>
      <w:r>
        <w:t xml:space="preserve"> alin.1 </w:t>
      </w:r>
      <w:proofErr w:type="spellStart"/>
      <w:r>
        <w:t>şi</w:t>
      </w:r>
      <w:proofErr w:type="spellEnd"/>
      <w:r>
        <w:t xml:space="preserve"> 1</w:t>
      </w:r>
      <w:r>
        <w:rPr>
          <w:vertAlign w:val="superscript"/>
        </w:rPr>
        <w:t>1</w:t>
      </w:r>
      <w:r>
        <w:t xml:space="preserve"> din OUG 57/2015 ) în raport de </w:t>
      </w:r>
      <w:proofErr w:type="spellStart"/>
      <w:r>
        <w:t>situaţia</w:t>
      </w:r>
      <w:proofErr w:type="spellEnd"/>
      <w:r>
        <w:t xml:space="preserve"> </w:t>
      </w:r>
      <w:proofErr w:type="spellStart"/>
      <w:r>
        <w:t>reclamanţilor-intimaţi</w:t>
      </w:r>
      <w:proofErr w:type="spellEnd"/>
      <w:r>
        <w:t xml:space="preserve">, motiv pentru care, în lumina art.496 </w:t>
      </w:r>
      <w:proofErr w:type="spellStart"/>
      <w:r>
        <w:t>C.pr.civ</w:t>
      </w:r>
      <w:proofErr w:type="spellEnd"/>
      <w:r>
        <w:t>., se va respinge recursul ca neîntemeiat.</w:t>
      </w:r>
    </w:p>
    <w:p w:rsidR="002920F9" w:rsidRDefault="002920F9" w:rsidP="00F93F9C">
      <w:pPr>
        <w:ind w:firstLine="708"/>
        <w:jc w:val="both"/>
      </w:pPr>
    </w:p>
    <w:p w:rsidR="00F93F9C" w:rsidRDefault="00F93F9C" w:rsidP="00F93F9C">
      <w:pPr>
        <w:jc w:val="center"/>
      </w:pPr>
      <w:r>
        <w:t>Pentru aceste motive,</w:t>
      </w:r>
    </w:p>
    <w:p w:rsidR="00F93F9C" w:rsidRDefault="00F93F9C" w:rsidP="00F93F9C">
      <w:pPr>
        <w:jc w:val="center"/>
      </w:pPr>
      <w:r>
        <w:t>În numele legii,</w:t>
      </w:r>
    </w:p>
    <w:p w:rsidR="00F93F9C" w:rsidRDefault="00F93F9C" w:rsidP="00F93F9C">
      <w:pPr>
        <w:jc w:val="center"/>
      </w:pPr>
      <w:r>
        <w:t>Decide:</w:t>
      </w:r>
    </w:p>
    <w:p w:rsidR="00F93F9C" w:rsidRDefault="00F93F9C" w:rsidP="00F93F9C">
      <w:pPr>
        <w:ind w:firstLine="708"/>
        <w:jc w:val="both"/>
      </w:pPr>
      <w:r w:rsidRPr="00F93F9C">
        <w:t>Respinge ca neîntemeiat recurs</w:t>
      </w:r>
      <w:r>
        <w:t xml:space="preserve">ul declarat de Ministerul </w:t>
      </w:r>
      <w:proofErr w:type="spellStart"/>
      <w:r>
        <w:t>Finanţ</w:t>
      </w:r>
      <w:r w:rsidRPr="00F93F9C">
        <w:t>elor</w:t>
      </w:r>
      <w:proofErr w:type="spellEnd"/>
      <w:r w:rsidRPr="00F93F9C">
        <w:t xml:space="preserve"> Publice, în numele </w:t>
      </w:r>
      <w:proofErr w:type="spellStart"/>
      <w:r w:rsidRPr="00F93F9C">
        <w:t>şi</w:t>
      </w:r>
      <w:proofErr w:type="spellEnd"/>
      <w:r w:rsidRPr="00F93F9C">
        <w:t xml:space="preserve"> pentru </w:t>
      </w:r>
      <w:proofErr w:type="spellStart"/>
      <w:r w:rsidRPr="00F93F9C">
        <w:t>Direcţia</w:t>
      </w:r>
      <w:proofErr w:type="spellEnd"/>
      <w:r w:rsidRPr="00F93F9C">
        <w:t xml:space="preserve"> Generală Regi</w:t>
      </w:r>
      <w:r>
        <w:t xml:space="preserve">onală a </w:t>
      </w:r>
      <w:proofErr w:type="spellStart"/>
      <w:r>
        <w:t>Finanţ</w:t>
      </w:r>
      <w:r w:rsidRPr="00F93F9C">
        <w:t>elo</w:t>
      </w:r>
      <w:r>
        <w:t>r</w:t>
      </w:r>
      <w:proofErr w:type="spellEnd"/>
      <w:r>
        <w:t xml:space="preserve"> Publice </w:t>
      </w:r>
      <w:r w:rsidR="00E3624D">
        <w:t>...</w:t>
      </w:r>
      <w:r>
        <w:t xml:space="preserve"> împotriva </w:t>
      </w:r>
      <w:proofErr w:type="spellStart"/>
      <w:r>
        <w:t>Sentinţ</w:t>
      </w:r>
      <w:r w:rsidRPr="00F93F9C">
        <w:t>ei</w:t>
      </w:r>
      <w:proofErr w:type="spellEnd"/>
      <w:r w:rsidRPr="00F93F9C">
        <w:t xml:space="preserve"> nr. </w:t>
      </w:r>
      <w:r w:rsidR="00E3624D">
        <w:t>S1</w:t>
      </w:r>
      <w:r w:rsidRPr="00F93F9C">
        <w:t xml:space="preserve"> a Tribunalului </w:t>
      </w:r>
      <w:r w:rsidR="00E3624D">
        <w:t>...</w:t>
      </w:r>
      <w:r w:rsidRPr="00F93F9C">
        <w:t xml:space="preserve">, pe care o </w:t>
      </w:r>
      <w:proofErr w:type="spellStart"/>
      <w:r w:rsidRPr="00F93F9C">
        <w:t>menţine</w:t>
      </w:r>
      <w:proofErr w:type="spellEnd"/>
      <w:r w:rsidRPr="00F93F9C">
        <w:t xml:space="preserve">. </w:t>
      </w:r>
    </w:p>
    <w:p w:rsidR="00F93F9C" w:rsidRDefault="00F93F9C" w:rsidP="00F93F9C">
      <w:pPr>
        <w:ind w:firstLine="708"/>
        <w:jc w:val="both"/>
      </w:pPr>
      <w:r w:rsidRPr="00F93F9C">
        <w:t xml:space="preserve">Definitivă. </w:t>
      </w:r>
    </w:p>
    <w:p w:rsidR="00F93F9C" w:rsidRDefault="00F93F9C" w:rsidP="00F93F9C">
      <w:pPr>
        <w:ind w:firstLine="708"/>
        <w:jc w:val="both"/>
      </w:pPr>
      <w:proofErr w:type="spellStart"/>
      <w:r w:rsidRPr="00F93F9C">
        <w:t>Pronunţată</w:t>
      </w:r>
      <w:proofErr w:type="spellEnd"/>
      <w:r w:rsidRPr="00F93F9C">
        <w:t xml:space="preserve"> în </w:t>
      </w:r>
      <w:proofErr w:type="spellStart"/>
      <w:r w:rsidRPr="00F93F9C">
        <w:t>şedinţă</w:t>
      </w:r>
      <w:proofErr w:type="spellEnd"/>
      <w:r w:rsidRPr="00F93F9C">
        <w:t xml:space="preserve"> publică azi, </w:t>
      </w:r>
      <w:r w:rsidR="00E3624D">
        <w:t>…</w:t>
      </w:r>
      <w:r w:rsidRPr="00F93F9C">
        <w:t>.</w:t>
      </w:r>
    </w:p>
    <w:p w:rsidR="00F93F9C" w:rsidRDefault="00F93F9C" w:rsidP="00F93F9C">
      <w:pPr>
        <w:jc w:val="both"/>
      </w:pPr>
    </w:p>
    <w:tbl>
      <w:tblPr>
        <w:tblW w:w="0" w:type="auto"/>
        <w:tblLook w:val="04A0" w:firstRow="1" w:lastRow="0" w:firstColumn="1" w:lastColumn="0" w:noHBand="0" w:noVBand="1"/>
      </w:tblPr>
      <w:tblGrid>
        <w:gridCol w:w="3024"/>
        <w:gridCol w:w="3023"/>
        <w:gridCol w:w="3024"/>
      </w:tblGrid>
      <w:tr w:rsidR="00F93F9C" w:rsidTr="00F93F9C">
        <w:tc>
          <w:tcPr>
            <w:tcW w:w="3095" w:type="dxa"/>
            <w:hideMark/>
          </w:tcPr>
          <w:p w:rsidR="00E3624D" w:rsidRDefault="00F93F9C" w:rsidP="00E3624D">
            <w:pPr>
              <w:rPr>
                <w:rFonts w:eastAsia="Calibri"/>
                <w:sz w:val="22"/>
                <w:szCs w:val="22"/>
              </w:rPr>
            </w:pPr>
            <w:r>
              <w:rPr>
                <w:rFonts w:eastAsia="Calibri"/>
                <w:sz w:val="22"/>
                <w:szCs w:val="22"/>
              </w:rPr>
              <w:t xml:space="preserve">            </w:t>
            </w:r>
            <w:proofErr w:type="spellStart"/>
            <w:r w:rsidR="00E3624D">
              <w:rPr>
                <w:rFonts w:eastAsia="Calibri"/>
                <w:sz w:val="22"/>
                <w:szCs w:val="22"/>
              </w:rPr>
              <w:t>Preşedinte</w:t>
            </w:r>
            <w:proofErr w:type="spellEnd"/>
          </w:p>
          <w:p w:rsidR="00F93F9C" w:rsidRDefault="00E3624D" w:rsidP="00E3624D">
            <w:pPr>
              <w:rPr>
                <w:rFonts w:eastAsia="Calibri"/>
                <w:sz w:val="22"/>
                <w:szCs w:val="22"/>
              </w:rPr>
            </w:pPr>
            <w:r>
              <w:rPr>
                <w:rFonts w:eastAsia="Calibri"/>
                <w:sz w:val="22"/>
                <w:szCs w:val="22"/>
              </w:rPr>
              <w:t xml:space="preserve">       </w:t>
            </w:r>
            <w:r w:rsidR="00F93F9C">
              <w:rPr>
                <w:sz w:val="22"/>
                <w:szCs w:val="22"/>
              </w:rPr>
              <w:t xml:space="preserve"> </w:t>
            </w:r>
            <w:r>
              <w:rPr>
                <w:sz w:val="22"/>
                <w:szCs w:val="22"/>
              </w:rPr>
              <w:t>COD 1015</w:t>
            </w:r>
            <w:r w:rsidR="00F93F9C">
              <w:rPr>
                <w:sz w:val="22"/>
                <w:szCs w:val="22"/>
              </w:rPr>
              <w:t xml:space="preserve">  </w:t>
            </w:r>
          </w:p>
        </w:tc>
        <w:tc>
          <w:tcPr>
            <w:tcW w:w="3095" w:type="dxa"/>
          </w:tcPr>
          <w:p w:rsidR="00F93F9C" w:rsidRDefault="00F93F9C">
            <w:pPr>
              <w:rPr>
                <w:rFonts w:eastAsia="Calibri"/>
                <w:sz w:val="22"/>
                <w:szCs w:val="22"/>
              </w:rPr>
            </w:pPr>
            <w:r>
              <w:rPr>
                <w:rFonts w:eastAsia="Calibri"/>
                <w:sz w:val="22"/>
                <w:szCs w:val="22"/>
              </w:rPr>
              <w:t xml:space="preserve">                   Judecător,</w:t>
            </w:r>
          </w:p>
          <w:p w:rsidR="00F93F9C" w:rsidRDefault="00F93F9C">
            <w:pPr>
              <w:jc w:val="center"/>
              <w:rPr>
                <w:sz w:val="22"/>
                <w:szCs w:val="22"/>
              </w:rPr>
            </w:pPr>
            <w:r>
              <w:rPr>
                <w:sz w:val="22"/>
                <w:szCs w:val="22"/>
              </w:rPr>
              <w:t xml:space="preserve">   </w:t>
            </w:r>
            <w:r w:rsidR="00E3624D">
              <w:rPr>
                <w:sz w:val="22"/>
                <w:szCs w:val="22"/>
              </w:rPr>
              <w:t>...</w:t>
            </w:r>
            <w:r>
              <w:t xml:space="preserve">        </w:t>
            </w:r>
          </w:p>
          <w:p w:rsidR="00F93F9C" w:rsidRDefault="00F93F9C">
            <w:pPr>
              <w:jc w:val="center"/>
              <w:rPr>
                <w:rFonts w:eastAsia="Calibri"/>
                <w:b/>
                <w:sz w:val="22"/>
                <w:szCs w:val="22"/>
              </w:rPr>
            </w:pPr>
          </w:p>
        </w:tc>
        <w:tc>
          <w:tcPr>
            <w:tcW w:w="3096" w:type="dxa"/>
          </w:tcPr>
          <w:p w:rsidR="00F93F9C" w:rsidRDefault="00F93F9C">
            <w:pPr>
              <w:jc w:val="center"/>
              <w:rPr>
                <w:rFonts w:eastAsia="Calibri"/>
                <w:sz w:val="22"/>
                <w:szCs w:val="22"/>
              </w:rPr>
            </w:pPr>
            <w:r>
              <w:rPr>
                <w:rFonts w:eastAsia="Calibri"/>
                <w:sz w:val="22"/>
                <w:szCs w:val="22"/>
              </w:rPr>
              <w:t xml:space="preserve">    Judecător,</w:t>
            </w:r>
          </w:p>
          <w:p w:rsidR="00F93F9C" w:rsidRDefault="00F93F9C">
            <w:pPr>
              <w:jc w:val="center"/>
              <w:rPr>
                <w:rFonts w:eastAsia="Calibri"/>
                <w:sz w:val="22"/>
                <w:szCs w:val="22"/>
              </w:rPr>
            </w:pPr>
            <w:r>
              <w:rPr>
                <w:rFonts w:eastAsia="Calibri"/>
                <w:sz w:val="22"/>
                <w:szCs w:val="22"/>
              </w:rPr>
              <w:t xml:space="preserve">      </w:t>
            </w:r>
            <w:r w:rsidR="00E3624D">
              <w:rPr>
                <w:rFonts w:eastAsia="Calibri"/>
                <w:sz w:val="22"/>
                <w:szCs w:val="22"/>
              </w:rPr>
              <w:t>...</w:t>
            </w:r>
          </w:p>
          <w:p w:rsidR="00F93F9C" w:rsidRDefault="00F93F9C">
            <w:pPr>
              <w:jc w:val="center"/>
              <w:rPr>
                <w:rFonts w:eastAsia="Calibri"/>
                <w:sz w:val="22"/>
                <w:szCs w:val="22"/>
              </w:rPr>
            </w:pPr>
          </w:p>
        </w:tc>
      </w:tr>
    </w:tbl>
    <w:p w:rsidR="00F93F9C" w:rsidRDefault="00F93F9C" w:rsidP="00F93F9C">
      <w:pPr>
        <w:tabs>
          <w:tab w:val="left" w:pos="3795"/>
          <w:tab w:val="center" w:pos="4535"/>
        </w:tabs>
        <w:rPr>
          <w:sz w:val="22"/>
        </w:rPr>
      </w:pPr>
      <w:r>
        <w:rPr>
          <w:sz w:val="22"/>
        </w:rPr>
        <w:t xml:space="preserve">                                                                               Grefier,</w:t>
      </w:r>
    </w:p>
    <w:p w:rsidR="00F93F9C" w:rsidRDefault="00F93F9C" w:rsidP="00F93F9C">
      <w:pPr>
        <w:jc w:val="center"/>
        <w:rPr>
          <w:sz w:val="22"/>
          <w:szCs w:val="22"/>
        </w:rPr>
      </w:pPr>
      <w:r>
        <w:rPr>
          <w:sz w:val="20"/>
        </w:rPr>
        <w:t xml:space="preserve">                                                      </w:t>
      </w:r>
      <w:r w:rsidR="00E3624D">
        <w:rPr>
          <w:sz w:val="22"/>
          <w:szCs w:val="22"/>
        </w:rPr>
        <w:t>…</w:t>
      </w:r>
    </w:p>
    <w:p w:rsidR="00F93F9C" w:rsidRDefault="00F93F9C" w:rsidP="00F93F9C">
      <w:pPr>
        <w:rPr>
          <w:sz w:val="16"/>
          <w:szCs w:val="15"/>
        </w:rPr>
      </w:pPr>
      <w:bookmarkStart w:id="0" w:name="_GoBack"/>
      <w:bookmarkEnd w:id="0"/>
    </w:p>
    <w:sectPr w:rsidR="00F93F9C" w:rsidSect="00992B81">
      <w:footerReference w:type="default" r:id="rId8"/>
      <w:pgSz w:w="11906" w:h="16838"/>
      <w:pgMar w:top="1134" w:right="1134" w:bottom="1134"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E3D" w:rsidRDefault="00D55E3D" w:rsidP="00F93F9C">
      <w:r>
        <w:separator/>
      </w:r>
    </w:p>
  </w:endnote>
  <w:endnote w:type="continuationSeparator" w:id="0">
    <w:p w:rsidR="00D55E3D" w:rsidRDefault="00D55E3D" w:rsidP="00F93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04" w:rsidRDefault="00E21604">
    <w:pPr>
      <w:pStyle w:val="Footer"/>
      <w:jc w:val="center"/>
    </w:pPr>
    <w:r>
      <w:fldChar w:fldCharType="begin"/>
    </w:r>
    <w:r>
      <w:instrText>PAGE   \* MERGEFORMAT</w:instrText>
    </w:r>
    <w:r>
      <w:fldChar w:fldCharType="separate"/>
    </w:r>
    <w:r w:rsidR="00E3624D">
      <w:rPr>
        <w:noProof/>
      </w:rPr>
      <w:t>7</w:t>
    </w:r>
    <w:r>
      <w:fldChar w:fldCharType="end"/>
    </w:r>
  </w:p>
  <w:p w:rsidR="00E21604" w:rsidRDefault="00E216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E3D" w:rsidRDefault="00D55E3D" w:rsidP="00F93F9C">
      <w:r>
        <w:separator/>
      </w:r>
    </w:p>
  </w:footnote>
  <w:footnote w:type="continuationSeparator" w:id="0">
    <w:p w:rsidR="00D55E3D" w:rsidRDefault="00D55E3D" w:rsidP="00F93F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708634&amp;id_departament=15&amp;id_sesiune=535738&amp;id_user=174&amp;id_institutie=45&amp;actiune=modifica"/>
  </w:docVars>
  <w:rsids>
    <w:rsidRoot w:val="00090D1C"/>
    <w:rsid w:val="000568B6"/>
    <w:rsid w:val="000654FD"/>
    <w:rsid w:val="00074F1D"/>
    <w:rsid w:val="00084103"/>
    <w:rsid w:val="00090D1C"/>
    <w:rsid w:val="00190DF5"/>
    <w:rsid w:val="00230098"/>
    <w:rsid w:val="00236F8B"/>
    <w:rsid w:val="002920F9"/>
    <w:rsid w:val="00310770"/>
    <w:rsid w:val="003676FC"/>
    <w:rsid w:val="00396BAF"/>
    <w:rsid w:val="003E7F15"/>
    <w:rsid w:val="0040270A"/>
    <w:rsid w:val="00434264"/>
    <w:rsid w:val="004362D5"/>
    <w:rsid w:val="00444EB7"/>
    <w:rsid w:val="00483536"/>
    <w:rsid w:val="004A652E"/>
    <w:rsid w:val="004D5F8F"/>
    <w:rsid w:val="004E1EF8"/>
    <w:rsid w:val="005E0080"/>
    <w:rsid w:val="007138B5"/>
    <w:rsid w:val="007913DB"/>
    <w:rsid w:val="007C12AC"/>
    <w:rsid w:val="007D2B57"/>
    <w:rsid w:val="007E0DC4"/>
    <w:rsid w:val="00841388"/>
    <w:rsid w:val="00892D77"/>
    <w:rsid w:val="008D6F98"/>
    <w:rsid w:val="00902C7A"/>
    <w:rsid w:val="00936E69"/>
    <w:rsid w:val="00982CB8"/>
    <w:rsid w:val="009847E9"/>
    <w:rsid w:val="009876B0"/>
    <w:rsid w:val="00992B81"/>
    <w:rsid w:val="009B7961"/>
    <w:rsid w:val="00A23F17"/>
    <w:rsid w:val="00A56F73"/>
    <w:rsid w:val="00A74B82"/>
    <w:rsid w:val="00A816B1"/>
    <w:rsid w:val="00AD22F7"/>
    <w:rsid w:val="00B53390"/>
    <w:rsid w:val="00B86485"/>
    <w:rsid w:val="00BC4A1A"/>
    <w:rsid w:val="00BC5260"/>
    <w:rsid w:val="00BF0E6F"/>
    <w:rsid w:val="00CD3F87"/>
    <w:rsid w:val="00D06E1E"/>
    <w:rsid w:val="00D163AA"/>
    <w:rsid w:val="00D55E3D"/>
    <w:rsid w:val="00D84BE6"/>
    <w:rsid w:val="00E21604"/>
    <w:rsid w:val="00E35682"/>
    <w:rsid w:val="00E3624D"/>
    <w:rsid w:val="00EE3A66"/>
    <w:rsid w:val="00F035C2"/>
    <w:rsid w:val="00F93F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7724FA-454B-4EAF-A6C2-530E7189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F93F9C"/>
    <w:pPr>
      <w:tabs>
        <w:tab w:val="center" w:pos="4536"/>
        <w:tab w:val="right" w:pos="9072"/>
      </w:tabs>
    </w:pPr>
  </w:style>
  <w:style w:type="character" w:customStyle="1" w:styleId="HeaderChar">
    <w:name w:val="Header Char"/>
    <w:link w:val="Header"/>
    <w:rsid w:val="00F93F9C"/>
    <w:rPr>
      <w:sz w:val="24"/>
      <w:szCs w:val="24"/>
    </w:rPr>
  </w:style>
  <w:style w:type="paragraph" w:styleId="Footer">
    <w:name w:val="footer"/>
    <w:basedOn w:val="Normal"/>
    <w:link w:val="FooterChar"/>
    <w:uiPriority w:val="99"/>
    <w:rsid w:val="00F93F9C"/>
    <w:pPr>
      <w:tabs>
        <w:tab w:val="center" w:pos="4536"/>
        <w:tab w:val="right" w:pos="9072"/>
      </w:tabs>
    </w:pPr>
  </w:style>
  <w:style w:type="character" w:customStyle="1" w:styleId="FooterChar">
    <w:name w:val="Footer Char"/>
    <w:link w:val="Footer"/>
    <w:uiPriority w:val="99"/>
    <w:rsid w:val="00F93F9C"/>
    <w:rPr>
      <w:sz w:val="24"/>
      <w:szCs w:val="24"/>
    </w:rPr>
  </w:style>
  <w:style w:type="character" w:styleId="Strong">
    <w:name w:val="Strong"/>
    <w:uiPriority w:val="22"/>
    <w:qFormat/>
    <w:rsid w:val="00E35682"/>
    <w:rPr>
      <w:b/>
      <w:bCs/>
    </w:rPr>
  </w:style>
  <w:style w:type="character" w:styleId="Hyperlink">
    <w:name w:val="Hyperlink"/>
    <w:rsid w:val="00D06E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88482">
      <w:bodyDiv w:val="1"/>
      <w:marLeft w:val="0"/>
      <w:marRight w:val="0"/>
      <w:marTop w:val="0"/>
      <w:marBottom w:val="0"/>
      <w:divBdr>
        <w:top w:val="none" w:sz="0" w:space="0" w:color="auto"/>
        <w:left w:val="none" w:sz="0" w:space="0" w:color="auto"/>
        <w:bottom w:val="none" w:sz="0" w:space="0" w:color="auto"/>
        <w:right w:val="none" w:sz="0" w:space="0" w:color="auto"/>
      </w:divBdr>
      <w:divsChild>
        <w:div w:id="2116092878">
          <w:marLeft w:val="0"/>
          <w:marRight w:val="0"/>
          <w:marTop w:val="0"/>
          <w:marBottom w:val="0"/>
          <w:divBdr>
            <w:top w:val="single" w:sz="6" w:space="0" w:color="000000"/>
            <w:left w:val="single" w:sz="6" w:space="0" w:color="000000"/>
            <w:bottom w:val="single" w:sz="6" w:space="0" w:color="000000"/>
            <w:right w:val="single" w:sz="6" w:space="0" w:color="000000"/>
          </w:divBdr>
          <w:divsChild>
            <w:div w:id="367951123">
              <w:marLeft w:val="0"/>
              <w:marRight w:val="0"/>
              <w:marTop w:val="0"/>
              <w:marBottom w:val="0"/>
              <w:divBdr>
                <w:top w:val="none" w:sz="0" w:space="0" w:color="auto"/>
                <w:left w:val="none" w:sz="0" w:space="0" w:color="auto"/>
                <w:bottom w:val="none" w:sz="0" w:space="0" w:color="auto"/>
                <w:right w:val="none" w:sz="0" w:space="0" w:color="auto"/>
              </w:divBdr>
              <w:divsChild>
                <w:div w:id="563222517">
                  <w:marLeft w:val="0"/>
                  <w:marRight w:val="0"/>
                  <w:marTop w:val="0"/>
                  <w:marBottom w:val="0"/>
                  <w:divBdr>
                    <w:top w:val="none" w:sz="0" w:space="0" w:color="auto"/>
                    <w:left w:val="none" w:sz="0" w:space="0" w:color="auto"/>
                    <w:bottom w:val="none" w:sz="0" w:space="0" w:color="auto"/>
                    <w:right w:val="none" w:sz="0" w:space="0" w:color="auto"/>
                  </w:divBdr>
                  <w:divsChild>
                    <w:div w:id="823593478">
                      <w:marLeft w:val="0"/>
                      <w:marRight w:val="0"/>
                      <w:marTop w:val="0"/>
                      <w:marBottom w:val="0"/>
                      <w:divBdr>
                        <w:top w:val="none" w:sz="0" w:space="0" w:color="auto"/>
                        <w:left w:val="none" w:sz="0" w:space="0" w:color="auto"/>
                        <w:bottom w:val="none" w:sz="0" w:space="0" w:color="auto"/>
                        <w:right w:val="none" w:sz="0" w:space="0" w:color="auto"/>
                      </w:divBdr>
                      <w:divsChild>
                        <w:div w:id="126314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659200">
      <w:bodyDiv w:val="1"/>
      <w:marLeft w:val="0"/>
      <w:marRight w:val="0"/>
      <w:marTop w:val="0"/>
      <w:marBottom w:val="0"/>
      <w:divBdr>
        <w:top w:val="none" w:sz="0" w:space="0" w:color="auto"/>
        <w:left w:val="none" w:sz="0" w:space="0" w:color="auto"/>
        <w:bottom w:val="none" w:sz="0" w:space="0" w:color="auto"/>
        <w:right w:val="none" w:sz="0" w:space="0" w:color="auto"/>
      </w:divBdr>
    </w:div>
    <w:div w:id="153179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e5.ro/Gratuit/geztsnjyga/legea-cadru-nr-284-2010-privind-salarizarea-unitara-a-personalului-platit-din-fonduri-publice?d=2018-10-10" TargetMode="Externa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4124</Words>
  <Characters>23923</Characters>
  <Application>Microsoft Office Word</Application>
  <DocSecurity>0</DocSecurity>
  <Lines>199</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27992</CharactersWithSpaces>
  <SharedDoc>false</SharedDoc>
  <HLinks>
    <vt:vector size="6" baseType="variant">
      <vt:variant>
        <vt:i4>3473441</vt:i4>
      </vt:variant>
      <vt:variant>
        <vt:i4>3</vt:i4>
      </vt:variant>
      <vt:variant>
        <vt:i4>0</vt:i4>
      </vt:variant>
      <vt:variant>
        <vt:i4>5</vt:i4>
      </vt:variant>
      <vt:variant>
        <vt:lpwstr>https://lege5.ro/Gratuit/geztsnjyga/legea-cadru-nr-284-2010-privind-salarizarea-unitara-a-personalului-platit-din-fonduri-publice?d=2018-10-10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3</cp:revision>
  <dcterms:created xsi:type="dcterms:W3CDTF">2021-10-19T09:55:00Z</dcterms:created>
  <dcterms:modified xsi:type="dcterms:W3CDTF">2021-10-19T10:04:00Z</dcterms:modified>
</cp:coreProperties>
</file>