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9E8E9" w14:textId="4F5A9E87" w:rsidR="00415A80" w:rsidRPr="00857E21" w:rsidRDefault="00415A80" w:rsidP="00415A80">
      <w:r w:rsidRPr="00857E21">
        <w:t>Cod ECLI    ECLI:</w:t>
      </w:r>
      <w:r w:rsidR="00E30928">
        <w:t>...</w:t>
      </w:r>
    </w:p>
    <w:p w14:paraId="6A98FA93" w14:textId="6303DD7E" w:rsidR="00415A80" w:rsidRPr="00857E21" w:rsidRDefault="00415A80" w:rsidP="00415A80">
      <w:r w:rsidRPr="00857E21">
        <w:t xml:space="preserve">Dosar nr. </w:t>
      </w:r>
      <w:r w:rsidR="00E30928">
        <w:t>...</w:t>
      </w:r>
    </w:p>
    <w:p w14:paraId="09D1C1A2" w14:textId="77777777" w:rsidR="00415A80" w:rsidRPr="00857E21" w:rsidRDefault="00415A80" w:rsidP="00415A80">
      <w:pPr>
        <w:jc w:val="center"/>
      </w:pPr>
      <w:r w:rsidRPr="00857E21">
        <w:t>R O M Â N I A</w:t>
      </w:r>
    </w:p>
    <w:p w14:paraId="4EFE0A5D" w14:textId="048ECCEA" w:rsidR="00415A80" w:rsidRPr="00857E21" w:rsidRDefault="00415A80" w:rsidP="00415A80">
      <w:pPr>
        <w:jc w:val="center"/>
      </w:pPr>
      <w:r w:rsidRPr="00857E21">
        <w:t xml:space="preserve">CURTEA DE APEL </w:t>
      </w:r>
      <w:r w:rsidR="00E30928">
        <w:t>C</w:t>
      </w:r>
    </w:p>
    <w:p w14:paraId="02E07991" w14:textId="7D85A137" w:rsidR="00415A80" w:rsidRPr="00E30928" w:rsidRDefault="00415A80" w:rsidP="00415A80">
      <w:pPr>
        <w:jc w:val="center"/>
        <w:rPr>
          <w:lang w:val="pt-PT"/>
        </w:rPr>
      </w:pPr>
      <w:r w:rsidRPr="00857E21">
        <w:t xml:space="preserve">SECŢIA </w:t>
      </w:r>
      <w:r w:rsidR="00815CBB">
        <w:t>................</w:t>
      </w:r>
    </w:p>
    <w:p w14:paraId="78A452BD" w14:textId="5EF0F771" w:rsidR="00415A80" w:rsidRPr="00857E21" w:rsidRDefault="00415A80" w:rsidP="00415A80">
      <w:pPr>
        <w:jc w:val="center"/>
      </w:pPr>
      <w:r w:rsidRPr="00857E21">
        <w:fldChar w:fldCharType="begin">
          <w:ffData>
            <w:name w:val="tip_incheiere"/>
            <w:enabled/>
            <w:calcOnExit w:val="0"/>
            <w:textInput/>
          </w:ffData>
        </w:fldChar>
      </w:r>
      <w:bookmarkStart w:id="0" w:name="tip_incheiere"/>
      <w:r w:rsidRPr="00857E21">
        <w:instrText xml:space="preserve"> FORMTEXT </w:instrText>
      </w:r>
      <w:r w:rsidRPr="00857E21">
        <w:fldChar w:fldCharType="separate"/>
      </w:r>
      <w:r w:rsidRPr="00857E21">
        <w:t>DECIZIE</w:t>
      </w:r>
      <w:r w:rsidRPr="00857E21">
        <w:fldChar w:fldCharType="end"/>
      </w:r>
      <w:bookmarkEnd w:id="0"/>
      <w:r w:rsidRPr="00857E21">
        <w:t xml:space="preserve"> Nr. </w:t>
      </w:r>
      <w:r w:rsidR="00E30928">
        <w:t>....</w:t>
      </w:r>
    </w:p>
    <w:p w14:paraId="53071D2A" w14:textId="1E3E6B61" w:rsidR="00415A80" w:rsidRPr="00857E21" w:rsidRDefault="00415A80" w:rsidP="00415A80">
      <w:pPr>
        <w:jc w:val="center"/>
      </w:pPr>
      <w:r w:rsidRPr="00857E21">
        <w:t>Şedinţa </w:t>
      </w:r>
      <w:r w:rsidRPr="00857E21">
        <w:fldChar w:fldCharType="begin">
          <w:ffData>
            <w:name w:val="tip_sedinta"/>
            <w:enabled/>
            <w:calcOnExit w:val="0"/>
            <w:textInput/>
          </w:ffData>
        </w:fldChar>
      </w:r>
      <w:bookmarkStart w:id="1" w:name="tip_sedinta"/>
      <w:r w:rsidRPr="00857E21">
        <w:instrText xml:space="preserve"> FORMTEXT </w:instrText>
      </w:r>
      <w:r w:rsidRPr="00857E21">
        <w:fldChar w:fldCharType="separate"/>
      </w:r>
      <w:r w:rsidRPr="00857E21">
        <w:t>publică</w:t>
      </w:r>
      <w:r w:rsidRPr="00857E21">
        <w:fldChar w:fldCharType="end"/>
      </w:r>
      <w:bookmarkEnd w:id="1"/>
      <w:r w:rsidRPr="00857E21">
        <w:t xml:space="preserve"> de la </w:t>
      </w:r>
      <w:r w:rsidR="00E30928">
        <w:t>....</w:t>
      </w:r>
      <w:r w:rsidRPr="00857E21">
        <w:t xml:space="preserve"> </w:t>
      </w:r>
    </w:p>
    <w:p w14:paraId="52F6B271" w14:textId="77777777" w:rsidR="00415A80" w:rsidRPr="00857E21" w:rsidRDefault="00415A80" w:rsidP="00415A80">
      <w:pPr>
        <w:jc w:val="center"/>
      </w:pPr>
      <w:r w:rsidRPr="00857E21">
        <w:t>Completul compus din:</w:t>
      </w:r>
    </w:p>
    <w:p w14:paraId="5D287F40" w14:textId="236D2F3A" w:rsidR="00415A80" w:rsidRPr="00857E21" w:rsidRDefault="00415A80" w:rsidP="00415A80">
      <w:pPr>
        <w:jc w:val="center"/>
      </w:pPr>
      <w:r w:rsidRPr="00857E21">
        <w:t xml:space="preserve">PREŞEDINTE </w:t>
      </w:r>
      <w:r w:rsidR="00E30928">
        <w:t>1024</w:t>
      </w:r>
    </w:p>
    <w:p w14:paraId="75A6B129" w14:textId="7EF8EAA2" w:rsidR="00415A80" w:rsidRPr="00857E21" w:rsidRDefault="00415A80" w:rsidP="00415A80">
      <w:pPr>
        <w:jc w:val="center"/>
      </w:pPr>
      <w:r w:rsidRPr="00857E21">
        <w:t xml:space="preserve">Judecător </w:t>
      </w:r>
      <w:r w:rsidR="00E30928">
        <w:t>J1</w:t>
      </w:r>
    </w:p>
    <w:p w14:paraId="16E755DA" w14:textId="3DBF454E" w:rsidR="00415A80" w:rsidRPr="00857E21" w:rsidRDefault="00415A80" w:rsidP="00415A80">
      <w:pPr>
        <w:jc w:val="center"/>
      </w:pPr>
      <w:r w:rsidRPr="00857E21">
        <w:t xml:space="preserve">Judecător </w:t>
      </w:r>
      <w:r w:rsidR="00E30928">
        <w:t>J2</w:t>
      </w:r>
    </w:p>
    <w:p w14:paraId="43D54BA9" w14:textId="27097171" w:rsidR="00415A80" w:rsidRPr="00857E21" w:rsidRDefault="00415A80" w:rsidP="00415A80">
      <w:pPr>
        <w:jc w:val="center"/>
      </w:pPr>
      <w:r w:rsidRPr="00857E21">
        <w:t xml:space="preserve">Grefier </w:t>
      </w:r>
      <w:r w:rsidR="00E30928">
        <w:t>G1</w:t>
      </w:r>
    </w:p>
    <w:p w14:paraId="68C46676" w14:textId="77777777" w:rsidR="00415A80" w:rsidRPr="00857E21" w:rsidRDefault="00415A80" w:rsidP="00415A80">
      <w:pPr>
        <w:jc w:val="center"/>
      </w:pPr>
    </w:p>
    <w:p w14:paraId="519BB56D" w14:textId="77777777" w:rsidR="00415A80" w:rsidRPr="00857E21" w:rsidRDefault="00415A80" w:rsidP="00415A80">
      <w:pPr>
        <w:jc w:val="center"/>
      </w:pPr>
      <w:r w:rsidRPr="00857E21">
        <w:t>XXXXX</w:t>
      </w:r>
    </w:p>
    <w:p w14:paraId="5D8BFA67" w14:textId="77777777" w:rsidR="00415A80" w:rsidRPr="00857E21" w:rsidRDefault="00415A80" w:rsidP="00415A80">
      <w:pPr>
        <w:jc w:val="center"/>
      </w:pPr>
    </w:p>
    <w:p w14:paraId="5E121928" w14:textId="6D5E3DC7" w:rsidR="00415A80" w:rsidRPr="00857E21" w:rsidRDefault="00415A80" w:rsidP="00415A80">
      <w:pPr>
        <w:jc w:val="both"/>
      </w:pPr>
      <w:r w:rsidRPr="00857E21">
        <w:tab/>
        <w:t xml:space="preserve">S-a luat în examinare </w:t>
      </w:r>
      <w:bookmarkStart w:id="2" w:name="_Hlk68853091"/>
      <w:r w:rsidRPr="00857E21">
        <w:t xml:space="preserve">recursul declarat de recurentul reclamant  </w:t>
      </w:r>
      <w:r w:rsidR="00E30928">
        <w:t>RR</w:t>
      </w:r>
      <w:r w:rsidRPr="00857E21">
        <w:t xml:space="preserve">, împotriva sentinţei nr. </w:t>
      </w:r>
      <w:r w:rsidR="00E30928">
        <w:t>...</w:t>
      </w:r>
      <w:r w:rsidRPr="00857E21">
        <w:t xml:space="preserve"> pronunţată de Tribunalul </w:t>
      </w:r>
      <w:r w:rsidR="00E30928">
        <w:t>O</w:t>
      </w:r>
      <w:r w:rsidRPr="00857E21">
        <w:t xml:space="preserve"> în dosarul nr. </w:t>
      </w:r>
      <w:r w:rsidR="00E30928">
        <w:t>...</w:t>
      </w:r>
      <w:r w:rsidRPr="00857E21">
        <w:t xml:space="preserve"> în contradictoriu  cu intimaţii pârâţi UNITATEA ADMINISTRATIV TERITORIALĂ-</w:t>
      </w:r>
      <w:r w:rsidR="00E30928">
        <w:t>S</w:t>
      </w:r>
      <w:r w:rsidRPr="00857E21">
        <w:t xml:space="preserve"> - PRIN INSTITUŢIA PRIMARULUI ORAŞULUI </w:t>
      </w:r>
      <w:r w:rsidR="00E30928">
        <w:t>S</w:t>
      </w:r>
      <w:r w:rsidRPr="00857E21">
        <w:t xml:space="preserve">, </w:t>
      </w:r>
      <w:r w:rsidR="00E30928">
        <w:t xml:space="preserve">L </w:t>
      </w:r>
      <w:r w:rsidRPr="00857E21">
        <w:t xml:space="preserve">şi </w:t>
      </w:r>
      <w:r w:rsidR="00E30928">
        <w:t>M</w:t>
      </w:r>
      <w:r w:rsidRPr="00857E21">
        <w:t xml:space="preserve">, având ca obiect constatare nulitate act. </w:t>
      </w:r>
    </w:p>
    <w:bookmarkEnd w:id="2"/>
    <w:p w14:paraId="775C0844" w14:textId="0B49EF12" w:rsidR="00415A80" w:rsidRPr="00857E21" w:rsidRDefault="00415A80" w:rsidP="00415A80">
      <w:pPr>
        <w:jc w:val="both"/>
      </w:pPr>
      <w:r w:rsidRPr="00857E21">
        <w:tab/>
        <w:t xml:space="preserve">La apelul nominal făcut în şedinţa </w:t>
      </w:r>
      <w:r w:rsidRPr="00857E21">
        <w:fldChar w:fldCharType="begin">
          <w:ffData>
            <w:name w:val="tip_sedinta_copie_1"/>
            <w:enabled/>
            <w:calcOnExit w:val="0"/>
            <w:textInput/>
          </w:ffData>
        </w:fldChar>
      </w:r>
      <w:r w:rsidRPr="00857E21">
        <w:instrText xml:space="preserve"> FORMTEXT </w:instrText>
      </w:r>
      <w:r w:rsidRPr="00857E21">
        <w:fldChar w:fldCharType="separate"/>
      </w:r>
      <w:r w:rsidRPr="00857E21">
        <w:t>publică</w:t>
      </w:r>
      <w:r w:rsidRPr="00857E21">
        <w:fldChar w:fldCharType="end"/>
      </w:r>
      <w:r w:rsidRPr="00857E21">
        <w:t xml:space="preserve"> au răspuns recurentul reclamant </w:t>
      </w:r>
      <w:r w:rsidR="00E30928">
        <w:t>RR</w:t>
      </w:r>
      <w:r w:rsidRPr="00857E21">
        <w:t xml:space="preserve">, personal şi asistat de avocat </w:t>
      </w:r>
      <w:r w:rsidR="00E30928">
        <w:t>A1</w:t>
      </w:r>
      <w:r w:rsidRPr="00857E21">
        <w:t xml:space="preserve"> şi avocat </w:t>
      </w:r>
      <w:r w:rsidR="00E30928">
        <w:t xml:space="preserve">A2 </w:t>
      </w:r>
      <w:r w:rsidRPr="00857E21">
        <w:t xml:space="preserve"> pentru intimata pârâtă </w:t>
      </w:r>
      <w:r w:rsidR="00E30928">
        <w:t>M</w:t>
      </w:r>
      <w:r w:rsidRPr="00857E21">
        <w:t xml:space="preserve">, lipsind intimaţii pârâţi </w:t>
      </w:r>
      <w:r w:rsidR="00E30928">
        <w:t>L</w:t>
      </w:r>
      <w:r w:rsidRPr="00857E21">
        <w:t>şi UNITATEA ADMINISTRATIV TERITORIALĂ-</w:t>
      </w:r>
      <w:r w:rsidR="00E30928">
        <w:t>S</w:t>
      </w:r>
      <w:r w:rsidRPr="00857E21">
        <w:t xml:space="preserve">- PRIN INSTITUŢIA PRIMARULUI ORAŞULUI </w:t>
      </w:r>
      <w:r w:rsidR="00E30928">
        <w:t>S</w:t>
      </w:r>
      <w:r w:rsidRPr="00857E21">
        <w:t>.</w:t>
      </w:r>
    </w:p>
    <w:p w14:paraId="20B618C2" w14:textId="77777777" w:rsidR="00415A80" w:rsidRPr="00857E21" w:rsidRDefault="00415A80" w:rsidP="00415A80">
      <w:pPr>
        <w:jc w:val="both"/>
      </w:pPr>
      <w:r w:rsidRPr="00857E21">
        <w:tab/>
        <w:t xml:space="preserve">Procedura </w:t>
      </w:r>
      <w:r w:rsidRPr="00857E21">
        <w:fldChar w:fldCharType="begin">
          <w:ffData>
            <w:name w:val="tip_procedura"/>
            <w:enabled/>
            <w:calcOnExit w:val="0"/>
            <w:textInput/>
          </w:ffData>
        </w:fldChar>
      </w:r>
      <w:r w:rsidRPr="00857E21">
        <w:instrText xml:space="preserve"> FORMTEXT </w:instrText>
      </w:r>
      <w:r w:rsidRPr="00857E21">
        <w:fldChar w:fldCharType="separate"/>
      </w:r>
      <w:r w:rsidRPr="00857E21">
        <w:t>legal</w:t>
      </w:r>
      <w:r w:rsidRPr="00857E21">
        <w:fldChar w:fldCharType="end"/>
      </w:r>
      <w:r w:rsidRPr="00857E21">
        <w:t xml:space="preserve"> îndeplinită.</w:t>
      </w:r>
    </w:p>
    <w:p w14:paraId="04E08E4A" w14:textId="77777777" w:rsidR="00415A80" w:rsidRPr="00857E21" w:rsidRDefault="00415A80" w:rsidP="00415A80">
      <w:pPr>
        <w:jc w:val="both"/>
      </w:pPr>
      <w:r w:rsidRPr="00857E21">
        <w:tab/>
        <w:t xml:space="preserve">S-a făcut </w:t>
      </w:r>
      <w:r w:rsidRPr="00857E21">
        <w:fldChar w:fldCharType="begin">
          <w:ffData>
            <w:name w:val="tip_doc_despre_cauza"/>
            <w:enabled/>
            <w:calcOnExit w:val="0"/>
            <w:textInput/>
          </w:ffData>
        </w:fldChar>
      </w:r>
      <w:r w:rsidRPr="00857E21">
        <w:instrText xml:space="preserve"> FORMTEXT </w:instrText>
      </w:r>
      <w:r w:rsidRPr="00857E21">
        <w:fldChar w:fldCharType="separate"/>
      </w:r>
      <w:r w:rsidRPr="00857E21">
        <w:t>referatul</w:t>
      </w:r>
      <w:r w:rsidRPr="00857E21">
        <w:fldChar w:fldCharType="end"/>
      </w:r>
      <w:r w:rsidRPr="00857E21">
        <w:t xml:space="preserve"> cauzei de către </w:t>
      </w:r>
      <w:r w:rsidRPr="00857E21">
        <w:fldChar w:fldCharType="begin">
          <w:ffData>
            <w:name w:val="functia_celui_care_f"/>
            <w:enabled/>
            <w:calcOnExit w:val="0"/>
            <w:textInput/>
          </w:ffData>
        </w:fldChar>
      </w:r>
      <w:r w:rsidRPr="00857E21">
        <w:instrText xml:space="preserve"> FORMTEXT </w:instrText>
      </w:r>
      <w:r w:rsidRPr="00857E21">
        <w:fldChar w:fldCharType="separate"/>
      </w:r>
      <w:r w:rsidRPr="00857E21">
        <w:t>grefier</w:t>
      </w:r>
      <w:r w:rsidRPr="00857E21">
        <w:fldChar w:fldCharType="end"/>
      </w:r>
      <w:r w:rsidRPr="00857E21">
        <w:t>, după care:</w:t>
      </w:r>
    </w:p>
    <w:p w14:paraId="35BF6F1F" w14:textId="770834BB" w:rsidR="00415A80" w:rsidRPr="00857E21" w:rsidRDefault="00415A80" w:rsidP="00415A80">
      <w:pPr>
        <w:jc w:val="both"/>
      </w:pPr>
      <w:r w:rsidRPr="00857E21">
        <w:tab/>
        <w:t xml:space="preserve">Avocat </w:t>
      </w:r>
      <w:r w:rsidR="00E30928">
        <w:t>A1</w:t>
      </w:r>
      <w:r w:rsidRPr="00857E21">
        <w:t xml:space="preserve"> pentru recurentul reclamant </w:t>
      </w:r>
      <w:r w:rsidR="00E30928">
        <w:t>RR</w:t>
      </w:r>
      <w:r w:rsidRPr="00857E21">
        <w:t xml:space="preserve"> depune la dosarul cauzei un set de înscrisuri, respectiv certificatul de deces al reclamantei </w:t>
      </w:r>
      <w:r w:rsidR="00E30928">
        <w:t>L</w:t>
      </w:r>
      <w:r w:rsidRPr="00857E21">
        <w:t xml:space="preserve"> şi Anexa nr. 24 din care rezultă că recurentul reclamant </w:t>
      </w:r>
      <w:r w:rsidR="00E30928">
        <w:t>RR</w:t>
      </w:r>
      <w:r w:rsidRPr="00857E21">
        <w:t xml:space="preserve"> este singurul moştenitor, precum şi interogatoriu formulat de partea adversă.</w:t>
      </w:r>
    </w:p>
    <w:p w14:paraId="0C16C19F" w14:textId="3C5D14A7" w:rsidR="00415A80" w:rsidRPr="00857E21" w:rsidRDefault="00415A80" w:rsidP="00415A80">
      <w:pPr>
        <w:jc w:val="both"/>
      </w:pPr>
      <w:r w:rsidRPr="00857E21">
        <w:tab/>
        <w:t xml:space="preserve">Avocat </w:t>
      </w:r>
      <w:r w:rsidR="00E30928">
        <w:t>A3</w:t>
      </w:r>
      <w:r w:rsidRPr="00857E21">
        <w:t xml:space="preserve"> pentru intimata pârâtă </w:t>
      </w:r>
      <w:r w:rsidR="00E30928">
        <w:t>M</w:t>
      </w:r>
      <w:r w:rsidRPr="00857E21">
        <w:t>, solicită respingerea acestor înscrisuri, întrucât nu fac obiectul acţiunii.</w:t>
      </w:r>
    </w:p>
    <w:p w14:paraId="600E9D91" w14:textId="77777777" w:rsidR="00415A80" w:rsidRPr="00857E21" w:rsidRDefault="00415A80" w:rsidP="00415A80">
      <w:pPr>
        <w:jc w:val="both"/>
      </w:pPr>
      <w:r w:rsidRPr="00857E21">
        <w:tab/>
        <w:t>Instanţa, încuviinţează în parte cererea de probatorii în ceea ce priveşte proba cu înscrisurile depuse şi respinge cererea de probatorii în privinţa celor 2 interogatorii.</w:t>
      </w:r>
    </w:p>
    <w:p w14:paraId="2BBFB558" w14:textId="77777777" w:rsidR="00415A80" w:rsidRPr="00857E21" w:rsidRDefault="00415A80" w:rsidP="00415A80">
      <w:pPr>
        <w:jc w:val="both"/>
      </w:pPr>
      <w:r w:rsidRPr="00857E21">
        <w:tab/>
        <w:t>Nemaifiind alte cereri, Curtea constatând cauza în stare de soluţionare a acordat cuvântul părţilor prezente pentru a pune concluzii asupra recursului:</w:t>
      </w:r>
    </w:p>
    <w:p w14:paraId="749CB97F" w14:textId="55B1B53C" w:rsidR="00415A80" w:rsidRPr="00857E21" w:rsidRDefault="00415A80" w:rsidP="00415A80">
      <w:pPr>
        <w:jc w:val="both"/>
      </w:pPr>
      <w:r w:rsidRPr="00857E21">
        <w:t xml:space="preserve"> </w:t>
      </w:r>
      <w:r w:rsidRPr="00857E21">
        <w:tab/>
        <w:t xml:space="preserve">Avocat </w:t>
      </w:r>
      <w:r w:rsidR="00E30928">
        <w:t>A1</w:t>
      </w:r>
      <w:r w:rsidRPr="00857E21">
        <w:t xml:space="preserve"> pentru recurentul reclamant </w:t>
      </w:r>
      <w:r w:rsidR="00E30928">
        <w:t>RR</w:t>
      </w:r>
      <w:r w:rsidRPr="00857E21">
        <w:t xml:space="preserve"> solicită admiterea recursului, casarea sentinţei şi pe fond admiterea cererii aşa cum a fost formulată, să se constate nulitatea absolută a certificatului de atestare fiscală ce a stat la baza încheierii contractului de vânzare cumpărare sub nr. </w:t>
      </w:r>
      <w:r w:rsidR="00815CBB">
        <w:t>................</w:t>
      </w:r>
      <w:r w:rsidRPr="00857E21">
        <w:t xml:space="preserve"> şi pe cale de consecinţă să se constate nulitatea absolută a contractului de vânzare.</w:t>
      </w:r>
    </w:p>
    <w:p w14:paraId="3B8536BF" w14:textId="36B070AE" w:rsidR="00415A80" w:rsidRPr="00857E21" w:rsidRDefault="00415A80" w:rsidP="00415A80">
      <w:pPr>
        <w:jc w:val="both"/>
      </w:pPr>
      <w:r w:rsidRPr="00857E21">
        <w:tab/>
        <w:t xml:space="preserve">Avocat </w:t>
      </w:r>
      <w:r w:rsidR="00815CBB">
        <w:t>................</w:t>
      </w:r>
      <w:r w:rsidRPr="00857E21">
        <w:t xml:space="preserve"> pentru intimata pârâtă </w:t>
      </w:r>
      <w:r w:rsidR="00E30928">
        <w:t>M</w:t>
      </w:r>
      <w:r w:rsidRPr="00857E21">
        <w:t>, solicită respingerea recursului, ca nefondat, cu cheltuieli de judecată.</w:t>
      </w:r>
    </w:p>
    <w:p w14:paraId="00920FBD" w14:textId="77777777" w:rsidR="00415A80" w:rsidRPr="00857E21" w:rsidRDefault="00415A80" w:rsidP="00415A80">
      <w:pPr>
        <w:jc w:val="both"/>
      </w:pPr>
    </w:p>
    <w:p w14:paraId="7E726AAC" w14:textId="77777777" w:rsidR="00415A80" w:rsidRPr="00857E21" w:rsidRDefault="00415A80" w:rsidP="00415A80">
      <w:pPr>
        <w:jc w:val="both"/>
      </w:pPr>
    </w:p>
    <w:p w14:paraId="06733E5A" w14:textId="77777777" w:rsidR="00415A80" w:rsidRPr="00857E21" w:rsidRDefault="00415A80" w:rsidP="00415A80">
      <w:pPr>
        <w:jc w:val="center"/>
      </w:pPr>
      <w:r w:rsidRPr="00857E21">
        <w:t>C U R T E A</w:t>
      </w:r>
    </w:p>
    <w:p w14:paraId="0E2BB713" w14:textId="77777777" w:rsidR="00415A80" w:rsidRPr="00857E21" w:rsidRDefault="00415A80" w:rsidP="00415A80">
      <w:pPr>
        <w:jc w:val="center"/>
      </w:pPr>
    </w:p>
    <w:p w14:paraId="3E1B061B" w14:textId="77777777" w:rsidR="00415A80" w:rsidRPr="00857E21" w:rsidRDefault="00415A80" w:rsidP="00415A80">
      <w:pPr>
        <w:jc w:val="both"/>
      </w:pPr>
      <w:r w:rsidRPr="00857E21">
        <w:tab/>
        <w:t>Asupra recursului de faţă;</w:t>
      </w:r>
    </w:p>
    <w:p w14:paraId="2DC6081C" w14:textId="4C51836B" w:rsidR="00415A80" w:rsidRPr="00857E21" w:rsidRDefault="00415A80" w:rsidP="00415A80">
      <w:pPr>
        <w:ind w:firstLine="708"/>
        <w:jc w:val="both"/>
      </w:pPr>
      <w:r w:rsidRPr="00857E21">
        <w:t>Prin sentința nr.</w:t>
      </w:r>
      <w:r w:rsidR="00E30928">
        <w:t>...</w:t>
      </w:r>
      <w:r w:rsidRPr="00857E21">
        <w:t xml:space="preserve">pronunțată de Tribunalul </w:t>
      </w:r>
      <w:r w:rsidR="00E30928">
        <w:t>O</w:t>
      </w:r>
      <w:r w:rsidRPr="00857E21">
        <w:t xml:space="preserve">, Secția </w:t>
      </w:r>
      <w:r w:rsidR="00815CBB">
        <w:t>................</w:t>
      </w:r>
      <w:r w:rsidRPr="00857E21">
        <w:t xml:space="preserve"> de </w:t>
      </w:r>
      <w:r w:rsidR="00815CBB">
        <w:t>................</w:t>
      </w:r>
      <w:r w:rsidRPr="00857E21">
        <w:t xml:space="preserve">, a fost respinsă cererea de chemare în judecată formulată de reclamantul </w:t>
      </w:r>
      <w:r w:rsidR="00E30928">
        <w:rPr>
          <w:b/>
        </w:rPr>
        <w:t>RR</w:t>
      </w:r>
      <w:r w:rsidRPr="00857E21">
        <w:t xml:space="preserve"> cu domiciliul ales la Cabinet Avocat </w:t>
      </w:r>
      <w:r w:rsidR="00E30928">
        <w:t>A2</w:t>
      </w:r>
      <w:r w:rsidRPr="00857E21">
        <w:t xml:space="preserve">, cu sediul în </w:t>
      </w:r>
      <w:r w:rsidR="00E30928">
        <w:t>...</w:t>
      </w:r>
      <w:r w:rsidRPr="00857E21">
        <w:t xml:space="preserve">, judeţul </w:t>
      </w:r>
      <w:r w:rsidR="00E30928">
        <w:t>O</w:t>
      </w:r>
      <w:r w:rsidRPr="00857E21">
        <w:t xml:space="preserve">,  în contradictoriu cu pârâtele </w:t>
      </w:r>
      <w:r w:rsidRPr="00857E21">
        <w:rPr>
          <w:b/>
        </w:rPr>
        <w:t xml:space="preserve">UNITATEA ADMINISTRATIV TERITORIALĂ ORAŞUL </w:t>
      </w:r>
      <w:r w:rsidR="00E30928">
        <w:rPr>
          <w:b/>
        </w:rPr>
        <w:t>S</w:t>
      </w:r>
      <w:r w:rsidRPr="00857E21">
        <w:t xml:space="preserve">, cu sediul în  </w:t>
      </w:r>
      <w:r w:rsidR="00E30928">
        <w:t>S</w:t>
      </w:r>
      <w:r w:rsidRPr="00857E21">
        <w:t>, str.</w:t>
      </w:r>
      <w:r w:rsidR="00815CBB">
        <w:t>................</w:t>
      </w:r>
      <w:r w:rsidRPr="00857E21">
        <w:t xml:space="preserve">, nr.2, judeţul </w:t>
      </w:r>
      <w:r w:rsidR="00E30928">
        <w:t>O</w:t>
      </w:r>
      <w:r w:rsidRPr="00857E21">
        <w:t xml:space="preserve">, </w:t>
      </w:r>
      <w:r w:rsidR="00E30928">
        <w:rPr>
          <w:b/>
        </w:rPr>
        <w:t>L</w:t>
      </w:r>
      <w:r w:rsidRPr="00857E21">
        <w:t xml:space="preserve">cu domiciliul în </w:t>
      </w:r>
      <w:r w:rsidR="00E30928">
        <w:t>S</w:t>
      </w:r>
      <w:r w:rsidRPr="00857E21">
        <w:t xml:space="preserve">, sat </w:t>
      </w:r>
      <w:r w:rsidR="00E30928">
        <w:t>B</w:t>
      </w:r>
      <w:r w:rsidRPr="00857E21">
        <w:t xml:space="preserve">,  judeţul </w:t>
      </w:r>
      <w:r w:rsidR="00E30928">
        <w:t>O</w:t>
      </w:r>
      <w:r w:rsidRPr="00857E21">
        <w:t xml:space="preserve"> şi </w:t>
      </w:r>
      <w:r w:rsidR="00786F77">
        <w:rPr>
          <w:b/>
        </w:rPr>
        <w:t>M</w:t>
      </w:r>
      <w:r w:rsidRPr="00857E21">
        <w:t xml:space="preserve">, cu domiciliul în </w:t>
      </w:r>
      <w:r w:rsidR="00E30928">
        <w:t>S</w:t>
      </w:r>
      <w:r w:rsidRPr="00857E21">
        <w:t xml:space="preserve">, sat </w:t>
      </w:r>
      <w:r w:rsidR="00E30928">
        <w:t>MS</w:t>
      </w:r>
      <w:r w:rsidRPr="00857E21">
        <w:t xml:space="preserve">,  judeţul </w:t>
      </w:r>
      <w:r w:rsidR="00E30928">
        <w:t>O</w:t>
      </w:r>
      <w:r w:rsidRPr="00857E21">
        <w:t>, ca neîntemeiată.</w:t>
      </w:r>
    </w:p>
    <w:p w14:paraId="2131ECE5" w14:textId="77777777" w:rsidR="00415A80" w:rsidRPr="00857E21" w:rsidRDefault="00415A80" w:rsidP="00415A80">
      <w:pPr>
        <w:ind w:firstLine="708"/>
        <w:jc w:val="both"/>
      </w:pPr>
      <w:r w:rsidRPr="00857E21">
        <w:lastRenderedPageBreak/>
        <w:t>A fost respinsă cererea reclamantului de obligare a pârâtelor la plata cheltuielilor de judecată ca neîntemeiată.</w:t>
      </w:r>
    </w:p>
    <w:p w14:paraId="1359D50D" w14:textId="59AF6BB8" w:rsidR="00415A80" w:rsidRPr="00857E21" w:rsidRDefault="00415A80" w:rsidP="00415A80">
      <w:pPr>
        <w:autoSpaceDE w:val="0"/>
        <w:autoSpaceDN w:val="0"/>
        <w:adjustRightInd w:val="0"/>
        <w:ind w:firstLine="708"/>
        <w:jc w:val="both"/>
      </w:pPr>
      <w:r w:rsidRPr="00857E21">
        <w:rPr>
          <w:b/>
          <w:i/>
        </w:rPr>
        <w:t xml:space="preserve">Împotriva acestei sentințe a declarat apel reclamantul </w:t>
      </w:r>
      <w:r w:rsidR="00E30928">
        <w:rPr>
          <w:b/>
          <w:i/>
        </w:rPr>
        <w:t>RR</w:t>
      </w:r>
      <w:r w:rsidRPr="00857E21">
        <w:t>, prin care a solicitat casarea sentinței apelate și, pe fondul cauzei, admiterea cererii privind constatarea nulității absolute a certificatului de atestare fiscală ce a stat la baza încheierii contractului de vânzare cumpărare, autentificat sub nr.</w:t>
      </w:r>
      <w:r w:rsidR="00815CBB">
        <w:t>................</w:t>
      </w:r>
      <w:r w:rsidRPr="00857E21">
        <w:t>/</w:t>
      </w:r>
      <w:r w:rsidR="00815CBB">
        <w:t>................</w:t>
      </w:r>
      <w:r w:rsidRPr="00857E21">
        <w:t xml:space="preserve"> </w:t>
      </w:r>
      <w:proofErr w:type="spellStart"/>
      <w:r w:rsidRPr="00857E21">
        <w:t>şi</w:t>
      </w:r>
      <w:proofErr w:type="spellEnd"/>
      <w:r w:rsidRPr="00857E21">
        <w:t>, pe cale de consecinţă, constatarea nulității absolute a contractului de vânzare cumpărare.</w:t>
      </w:r>
    </w:p>
    <w:p w14:paraId="784F0E9D" w14:textId="5D1C47D9" w:rsidR="00415A80" w:rsidRPr="00857E21" w:rsidRDefault="00415A80" w:rsidP="00415A80">
      <w:pPr>
        <w:autoSpaceDE w:val="0"/>
        <w:autoSpaceDN w:val="0"/>
        <w:adjustRightInd w:val="0"/>
        <w:ind w:firstLine="708"/>
        <w:jc w:val="both"/>
      </w:pPr>
      <w:r w:rsidRPr="00857E21">
        <w:t>A arătat că prin sentinţa apelată s-a dispus respingerea cererii privind constatarea nulităţii absolute a certificatului de atestare care a stat baza actului de vânzare cumpărare autentificat sub nr.</w:t>
      </w:r>
      <w:r w:rsidR="00815CBB">
        <w:t>................</w:t>
      </w:r>
      <w:r w:rsidRPr="00857E21">
        <w:t>/</w:t>
      </w:r>
      <w:r w:rsidR="00815CBB">
        <w:t>................</w:t>
      </w:r>
      <w:r w:rsidRPr="00857E21">
        <w:t>,înstrăinat de către mama acestuia, numita L</w:t>
      </w:r>
      <w:r w:rsidR="009A66F8">
        <w:t xml:space="preserve"> E</w:t>
      </w:r>
      <w:bookmarkStart w:id="3" w:name="_GoBack"/>
      <w:bookmarkEnd w:id="3"/>
      <w:r w:rsidRPr="00857E21">
        <w:t xml:space="preserve">, fiicei sale  </w:t>
      </w:r>
      <w:r w:rsidR="00E30928">
        <w:t>M</w:t>
      </w:r>
      <w:r w:rsidRPr="00857E21">
        <w:t>, reprezentând casa de locuit şi suprafaţele de teren ce deservesc pe aceasta.Pentru a ajunge la această soluție, s-a reţinut faptul că certificatul de atestare fiscală a avut doar scopul de a face dovada că bunul ce urmează a fi înstrăinat nu este grevat de datorii fiscale.</w:t>
      </w:r>
    </w:p>
    <w:p w14:paraId="0BF09466" w14:textId="77777777" w:rsidR="00415A80" w:rsidRPr="00857E21" w:rsidRDefault="00415A80" w:rsidP="00415A80">
      <w:pPr>
        <w:autoSpaceDE w:val="0"/>
        <w:autoSpaceDN w:val="0"/>
        <w:adjustRightInd w:val="0"/>
        <w:ind w:firstLine="708"/>
        <w:jc w:val="both"/>
      </w:pPr>
      <w:r w:rsidRPr="00857E21">
        <w:t>A invocat prevederile art.113 alin.(4) din OG 2/2002 și a susținut că imobilul casă de locuit nu are act de proprietate, respectiv, o autorizaţie de construire, fiind luat în evidenţă din verificările pe teren ale lucrătorilor administraţiei publice din anul 1960 și că obligaţia actuală era aceea de a baza datele cuprinse în evidenţa pe plătitor, teză temeinică, care nu a fost eficientizată de instanţa de judecată. A fost evident astfel faptul că, în baza unui certificat valabil cu privire la anul edificării construcţiei, respectiv anul 1960, vânzarea nu mai avea loc, fiind precedată de partaj judiciar.Cu privire la suprafeţele de teren, situaţia a îmbracat o aparenţă de legalitate, în sensul că sunt cuprinse în TP nr.47874/342 din 21.05.2012, iar mama acestuia a fost titulara dreptului de proprietate, însă, cu privire la casa de locuit, situaţia prin care s-a realizat vânzarea acesteia este nelegală şi se circumscrie unui caz de nulităte absolută.</w:t>
      </w:r>
    </w:p>
    <w:p w14:paraId="2779CE2B" w14:textId="28A9C144" w:rsidR="00415A80" w:rsidRPr="00857E21" w:rsidRDefault="00415A80" w:rsidP="00415A80">
      <w:pPr>
        <w:autoSpaceDE w:val="0"/>
        <w:autoSpaceDN w:val="0"/>
        <w:adjustRightInd w:val="0"/>
        <w:ind w:firstLine="708"/>
        <w:jc w:val="both"/>
      </w:pPr>
      <w:r w:rsidRPr="00857E21">
        <w:t xml:space="preserve">Din scriptele de evidenţe aflate la Primăria </w:t>
      </w:r>
      <w:r w:rsidR="00E30928">
        <w:t>S</w:t>
      </w:r>
      <w:r w:rsidRPr="00857E21">
        <w:t xml:space="preserve"> a rezultat faptul că imobilul casă de locuit ce a făcut obiectul contractului de vânzare-cumpărare a fost edificat de ambii părinţi în anul 1960, iar faptul că un lucrator al compartimentului Impozite şi Taxe Locale din cadrul Primăriei </w:t>
      </w:r>
      <w:r w:rsidR="00E30928">
        <w:t>S</w:t>
      </w:r>
      <w:r w:rsidRPr="00857E21">
        <w:t xml:space="preserve"> a atestat că imobilul casă de locuit este edificat în anul 1976 a îmbracat un caracter nelegal.Această mențiune privind data edificării imobilului a fost făcută cu scopul de a facilita şi concretiza încheierea actului lovit de nulitate absolută, dreptul apelantului de moştenire de pe urma tatălui acestuia fiind pierdut cu privire la imobilul de locuit.Mai mult decât atât, pentru a putea fi realizată vânzarea-cumpărarea imobilelor, trebuia în prealabil dezbătută succesiunea tatălui acestuia. Singurul act care dă aparenţă de legalitate vânzării casei de locuit fiind certificatul de atestare fiscală, emis prin atestarea nereală a situaţiei pe plătitor, respectiv a contribuabilului.A arătat că nu deține carte de identitate permanentă, având una provizorie din cauza lipsei unei locuinţe sau a unei persoane care să fie de acord pentru luarea în spaţiu.</w:t>
      </w:r>
    </w:p>
    <w:p w14:paraId="06E71B8B" w14:textId="77777777" w:rsidR="00415A80" w:rsidRPr="00857E21" w:rsidRDefault="00415A80" w:rsidP="00415A80">
      <w:pPr>
        <w:autoSpaceDE w:val="0"/>
        <w:autoSpaceDN w:val="0"/>
        <w:adjustRightInd w:val="0"/>
        <w:ind w:firstLine="720"/>
        <w:jc w:val="both"/>
      </w:pPr>
      <w:r w:rsidRPr="00857E21">
        <w:t>În drept, a invocat art.466 Cod Procedură Civilă, art.1246 şi următoarele Cod Civil și art.112 din OG 92/2003, iar în dovedire, proba cu înscrisuri şi proba cu expertiză de specialitate.</w:t>
      </w:r>
    </w:p>
    <w:p w14:paraId="6B1867C1" w14:textId="0D47CFCF" w:rsidR="00415A80" w:rsidRPr="00857E21" w:rsidRDefault="00415A80" w:rsidP="00415A80">
      <w:pPr>
        <w:autoSpaceDE w:val="0"/>
        <w:autoSpaceDN w:val="0"/>
        <w:adjustRightInd w:val="0"/>
        <w:ind w:firstLine="720"/>
        <w:jc w:val="both"/>
      </w:pPr>
      <w:r w:rsidRPr="00857E21">
        <w:rPr>
          <w:b/>
          <w:i/>
        </w:rPr>
        <w:t xml:space="preserve">La data de </w:t>
      </w:r>
      <w:r w:rsidR="00815CBB">
        <w:rPr>
          <w:b/>
          <w:i/>
        </w:rPr>
        <w:t>................</w:t>
      </w:r>
      <w:r w:rsidRPr="00857E21">
        <w:rPr>
          <w:b/>
          <w:i/>
        </w:rPr>
        <w:t xml:space="preserve">, intimata </w:t>
      </w:r>
      <w:r w:rsidR="00E30928">
        <w:rPr>
          <w:b/>
          <w:i/>
        </w:rPr>
        <w:t>M</w:t>
      </w:r>
      <w:r w:rsidRPr="00857E21">
        <w:rPr>
          <w:b/>
          <w:i/>
        </w:rPr>
        <w:t xml:space="preserve"> a depus întâmpinare</w:t>
      </w:r>
      <w:r w:rsidRPr="00857E21">
        <w:t xml:space="preserve"> prin care a solicitat respingerea ca neîntemeiat a apelului formulat în cauză.</w:t>
      </w:r>
    </w:p>
    <w:p w14:paraId="22514329" w14:textId="6FA2060D" w:rsidR="00415A80" w:rsidRPr="00857E21" w:rsidRDefault="00415A80" w:rsidP="00415A80">
      <w:pPr>
        <w:autoSpaceDE w:val="0"/>
        <w:autoSpaceDN w:val="0"/>
        <w:adjustRightInd w:val="0"/>
        <w:ind w:firstLine="720"/>
        <w:jc w:val="both"/>
      </w:pPr>
      <w:r w:rsidRPr="00857E21">
        <w:t>A invocat decizia nr.</w:t>
      </w:r>
      <w:r w:rsidR="00815CBB">
        <w:t>................</w:t>
      </w:r>
      <w:r w:rsidRPr="00857E21">
        <w:t xml:space="preserve"> din </w:t>
      </w:r>
      <w:r w:rsidR="00815CBB">
        <w:t>................</w:t>
      </w:r>
      <w:r w:rsidRPr="00857E21">
        <w:t xml:space="preserve"> pronunțată în recurs de  Secția de </w:t>
      </w:r>
      <w:r w:rsidR="00815CBB">
        <w:t>................</w:t>
      </w:r>
      <w:r w:rsidRPr="00857E21">
        <w:t xml:space="preserve"> a ICCJ prin care s-a statuat asupra tardivității acțiunii în anularea unui certificat de atestare a dreptului de proprietate, formulată după expirarea termenului de 1 an de la data înscrierii acesteia în cartea funciară, având în vedere că de la data înscrierii a început să curgă termenul prevăzut de art.11 din Legea nr.554/2004 pentru sesizarea instanței de contencios administrativ cu acțiune în anulare.</w:t>
      </w:r>
    </w:p>
    <w:p w14:paraId="228A530A" w14:textId="77777777" w:rsidR="00415A80" w:rsidRPr="00857E21" w:rsidRDefault="00415A80" w:rsidP="00415A80">
      <w:pPr>
        <w:autoSpaceDE w:val="0"/>
        <w:autoSpaceDN w:val="0"/>
        <w:adjustRightInd w:val="0"/>
        <w:ind w:firstLine="720"/>
        <w:jc w:val="both"/>
      </w:pPr>
      <w:r w:rsidRPr="00857E21">
        <w:t>Potrivit prevederilor art.228, alin.(1) și (2) din Regulamentul de aplicare a Legii notarilor publici și a activității notariale nr.36/1995, notarul public este obligat să verifice situația juridică a bunului imobil și sarcinile bunului, în vederea autentificării actelor juridice constitutive sau translative de drepturi reale imobiliare. Notarul public va obține în numele și pe cheltuiala părților, certificatul de sarcini sau extrasul de carte funciară de autentificare.</w:t>
      </w:r>
    </w:p>
    <w:p w14:paraId="2FA063A0" w14:textId="77777777" w:rsidR="00415A80" w:rsidRPr="00857E21" w:rsidRDefault="00415A80" w:rsidP="00415A80">
      <w:pPr>
        <w:autoSpaceDE w:val="0"/>
        <w:autoSpaceDN w:val="0"/>
        <w:adjustRightInd w:val="0"/>
        <w:ind w:firstLine="720"/>
        <w:jc w:val="both"/>
      </w:pPr>
      <w:r w:rsidRPr="00857E21">
        <w:t xml:space="preserve">Certificatul de atestare fiscală nu reprezintă un titlu de proprietate și nici nu face dovada dreptului de proprietate asupra imobilelor, ci doar în caz de înstrăinare se face dovada achitării </w:t>
      </w:r>
      <w:r w:rsidRPr="00857E21">
        <w:lastRenderedPageBreak/>
        <w:t>obligațiilor bugetare de către titularul dreptului de proprietate.În cuprinsul acestuia nu este obligatoriu să se treacă anul în care s-a edificat imobilul.</w:t>
      </w:r>
    </w:p>
    <w:p w14:paraId="371AC56C" w14:textId="3EE4AF12" w:rsidR="00415A80" w:rsidRPr="00857E21" w:rsidRDefault="00415A80" w:rsidP="00415A80">
      <w:pPr>
        <w:autoSpaceDE w:val="0"/>
        <w:autoSpaceDN w:val="0"/>
        <w:adjustRightInd w:val="0"/>
        <w:ind w:firstLine="720"/>
        <w:jc w:val="both"/>
      </w:pPr>
      <w:r w:rsidRPr="00857E21">
        <w:rPr>
          <w:b/>
          <w:i/>
        </w:rPr>
        <w:t xml:space="preserve">Prin încheierea de ședință din data de </w:t>
      </w:r>
      <w:r w:rsidR="00815CBB">
        <w:rPr>
          <w:b/>
          <w:i/>
        </w:rPr>
        <w:t>…</w:t>
      </w:r>
      <w:r w:rsidRPr="00857E21">
        <w:rPr>
          <w:b/>
          <w:i/>
        </w:rPr>
        <w:t xml:space="preserve">, Curtea a calificat calea de atac formulată de reclamantul </w:t>
      </w:r>
      <w:r w:rsidR="00E30928">
        <w:rPr>
          <w:b/>
          <w:i/>
        </w:rPr>
        <w:t>RR</w:t>
      </w:r>
      <w:r w:rsidRPr="00857E21">
        <w:rPr>
          <w:b/>
          <w:i/>
        </w:rPr>
        <w:t xml:space="preserve"> împotriva deciziei nr.</w:t>
      </w:r>
      <w:r w:rsidR="00E30928">
        <w:rPr>
          <w:b/>
          <w:i/>
        </w:rPr>
        <w:t>...</w:t>
      </w:r>
      <w:r w:rsidRPr="00857E21">
        <w:rPr>
          <w:b/>
          <w:i/>
        </w:rPr>
        <w:t xml:space="preserve">pronunțată de Tribunalul </w:t>
      </w:r>
      <w:r w:rsidR="00E30928">
        <w:rPr>
          <w:b/>
          <w:i/>
        </w:rPr>
        <w:t>O</w:t>
      </w:r>
      <w:r w:rsidRPr="00857E21">
        <w:rPr>
          <w:b/>
          <w:i/>
        </w:rPr>
        <w:t xml:space="preserve">, Secția </w:t>
      </w:r>
      <w:r w:rsidR="00815CBB">
        <w:rPr>
          <w:b/>
          <w:i/>
        </w:rPr>
        <w:t>…</w:t>
      </w:r>
      <w:r w:rsidRPr="00857E21">
        <w:rPr>
          <w:b/>
          <w:i/>
        </w:rPr>
        <w:t xml:space="preserve"> </w:t>
      </w:r>
      <w:r w:rsidR="00815CBB">
        <w:rPr>
          <w:b/>
          <w:i/>
        </w:rPr>
        <w:t>................</w:t>
      </w:r>
      <w:r w:rsidRPr="00857E21">
        <w:rPr>
          <w:b/>
          <w:i/>
        </w:rPr>
        <w:t xml:space="preserve"> ca fiind recurs</w:t>
      </w:r>
      <w:r w:rsidRPr="00857E21">
        <w:t xml:space="preserve"> și a pus în vedere recurentului ca în termen de 15 zile de la data pronunțării încheierii să depună motivele recursului, precum și să timbreze corespunzător calea de atac.</w:t>
      </w:r>
    </w:p>
    <w:p w14:paraId="191480FA" w14:textId="77777777" w:rsidR="00415A80" w:rsidRPr="00857E21" w:rsidRDefault="00415A80" w:rsidP="00415A80">
      <w:pPr>
        <w:autoSpaceDE w:val="0"/>
        <w:autoSpaceDN w:val="0"/>
        <w:adjustRightInd w:val="0"/>
        <w:ind w:firstLine="720"/>
        <w:jc w:val="both"/>
      </w:pPr>
      <w:r w:rsidRPr="00857E21">
        <w:rPr>
          <w:b/>
          <w:i/>
        </w:rPr>
        <w:t>Examinând motivele recursului declarat, cu aplicarea art. 488 alin. 1 pct. 8 C.pr.civ., Curtea constată recursul a fi nefondat, pentru următoarele considerente</w:t>
      </w:r>
      <w:r w:rsidRPr="00857E21">
        <w:t xml:space="preserve"> :</w:t>
      </w:r>
    </w:p>
    <w:p w14:paraId="42A4A7E6" w14:textId="48A52CAE" w:rsidR="00415A80" w:rsidRPr="00857E21" w:rsidRDefault="00415A80" w:rsidP="00415A80">
      <w:pPr>
        <w:autoSpaceDE w:val="0"/>
        <w:autoSpaceDN w:val="0"/>
        <w:adjustRightInd w:val="0"/>
        <w:ind w:firstLine="720"/>
        <w:jc w:val="both"/>
      </w:pPr>
      <w:r w:rsidRPr="00857E21">
        <w:t xml:space="preserve">Recurentul reclamant susţine nulitatea certificatului de atestare fiscală ce a stat la baza încheierii contractului de vânzare cumpărare autentificat sub nr. </w:t>
      </w:r>
      <w:r w:rsidR="00786F77">
        <w:t>...</w:t>
      </w:r>
      <w:r w:rsidRPr="00857E21">
        <w:t>/</w:t>
      </w:r>
      <w:r w:rsidR="00815CBB">
        <w:t>................</w:t>
      </w:r>
      <w:r w:rsidRPr="00857E21">
        <w:t xml:space="preserve">, de către Biroul NP </w:t>
      </w:r>
      <w:r w:rsidR="00786F77">
        <w:t>...</w:t>
      </w:r>
      <w:r w:rsidRPr="00857E21">
        <w:t xml:space="preserve">, apreciind că prima instanţă a examinat doar scopul emiterii certificatului de atestare fiscală şi susţine aplicarea art. 113 alin. 2 din OG 2/2000 (în realitate, textul indicat face parte, sub denumirea marginală „Certificatul de atestare fiscală emis de autorităţile administraţiei publice locale” din Titlul VIII - Colectarea creanţelor fiscale, Cap. I - Dispoziţii generale, al OG 92/2003 privind Codul de procedură fiscală, în forma în vigoare la data emiterii certificatului de atestare fiscală nr. </w:t>
      </w:r>
      <w:r w:rsidR="00815CBB">
        <w:t>…</w:t>
      </w:r>
      <w:r w:rsidRPr="00857E21">
        <w:t>/01.03.2013 (fila 38 din dosarul de fond al tribunalului) .</w:t>
      </w:r>
    </w:p>
    <w:p w14:paraId="41C9FB6B" w14:textId="77777777" w:rsidR="00415A80" w:rsidRPr="00857E21" w:rsidRDefault="00415A80" w:rsidP="00415A80">
      <w:pPr>
        <w:autoSpaceDE w:val="0"/>
        <w:autoSpaceDN w:val="0"/>
        <w:adjustRightInd w:val="0"/>
        <w:ind w:firstLine="720"/>
        <w:jc w:val="both"/>
      </w:pPr>
      <w:r w:rsidRPr="00857E21">
        <w:t>Dar această susţinere este nefondată .</w:t>
      </w:r>
    </w:p>
    <w:p w14:paraId="7CBF220B" w14:textId="77777777" w:rsidR="00415A80" w:rsidRPr="00857E21" w:rsidRDefault="00415A80" w:rsidP="00415A80">
      <w:pPr>
        <w:autoSpaceDE w:val="0"/>
        <w:autoSpaceDN w:val="0"/>
        <w:adjustRightInd w:val="0"/>
        <w:ind w:firstLine="720"/>
        <w:jc w:val="both"/>
      </w:pPr>
      <w:r w:rsidRPr="00857E21">
        <w:t>În acest sens, Curtea reţine că prevederile art. 113 alin. 4 din OG 92/2003 reglementează obligaţia prezentării certificatului de atestare fiscală, pentru înstrăinarea dreptului de proprietate asupra clădirilor, terenurilor şi a mijloacelor de transport ; textul indică şi rolul certificatului, de a atesta achitarea tuturor obligaţiilor fiscale datorate autorităţii administraţiei publice locale în a cărei rază se află înregistrat fiscal bunul ce se înstrăinează, potrivit alin. (2), inclusiv sumele reprezentând amenzi existente în evidenţa organului fiscal .</w:t>
      </w:r>
    </w:p>
    <w:p w14:paraId="4B89E898" w14:textId="77777777" w:rsidR="00415A80" w:rsidRPr="00857E21" w:rsidRDefault="00415A80" w:rsidP="00415A80">
      <w:pPr>
        <w:autoSpaceDE w:val="0"/>
        <w:autoSpaceDN w:val="0"/>
        <w:adjustRightInd w:val="0"/>
        <w:ind w:firstLine="720"/>
        <w:jc w:val="both"/>
      </w:pPr>
      <w:r w:rsidRPr="00857E21">
        <w:t>Potrivit art. 113 alin. 2 din OG 92/2003, certificatul de atestare fiscală se eliberează pe baza datelor cuprinse în evidenţa pe plătitor a organului fiscal competent şi cuprinde creanţele fiscale exigibile, existente în sold în prima zi a lunii următoare depunerii cererii.</w:t>
      </w:r>
    </w:p>
    <w:p w14:paraId="04ACFEF1" w14:textId="77777777" w:rsidR="00415A80" w:rsidRPr="00857E21" w:rsidRDefault="00415A80" w:rsidP="00415A80">
      <w:pPr>
        <w:autoSpaceDE w:val="0"/>
        <w:autoSpaceDN w:val="0"/>
        <w:adjustRightInd w:val="0"/>
        <w:ind w:firstLine="720"/>
        <w:jc w:val="both"/>
      </w:pPr>
      <w:r w:rsidRPr="00857E21">
        <w:t>Textul alineatului 5 reglementează sancţiunea nulităţii de drept a contractului de vânzare cumpărare, dar nulitatea intervine, astfel ucm, în mod corect reţine instanţa de fond, în cazul neachitării obligaţiilor restante .</w:t>
      </w:r>
    </w:p>
    <w:p w14:paraId="7BBD105B" w14:textId="77777777" w:rsidR="00415A80" w:rsidRPr="00857E21" w:rsidRDefault="00415A80" w:rsidP="00415A80">
      <w:pPr>
        <w:autoSpaceDE w:val="0"/>
        <w:autoSpaceDN w:val="0"/>
        <w:adjustRightInd w:val="0"/>
        <w:ind w:firstLine="720"/>
        <w:jc w:val="both"/>
      </w:pPr>
      <w:r w:rsidRPr="00857E21">
        <w:t>Pe de altă parte, întrucât certificatul de atestare este emis, la cerere, de către organele fiscale locale, în raport de prevederile art. 113 alin. 4 şi de art. 46 din OG 92/2003, în forma în vigoare la data emiterii certificatului de atestare 2559/2013, sunt pertinente două observaţii :</w:t>
      </w:r>
    </w:p>
    <w:p w14:paraId="1F2964BA" w14:textId="77777777" w:rsidR="00415A80" w:rsidRPr="00857E21" w:rsidRDefault="00415A80" w:rsidP="00415A80">
      <w:pPr>
        <w:autoSpaceDE w:val="0"/>
        <w:autoSpaceDN w:val="0"/>
        <w:adjustRightInd w:val="0"/>
        <w:ind w:firstLine="720"/>
        <w:jc w:val="both"/>
      </w:pPr>
      <w:r w:rsidRPr="00857E21">
        <w:t>În primul rând, nulitatea certificatului intervine pentru  lipsa unuia dintre elementele actului administrativ fiscal, referitoare la numele, prenumele şi calitatea persoanei împuternicite a organului fiscal, numele şi prenumele ori denumirea contribuabilului, a obiectului actului administrativ sau a semnăturii persoanei împuternicite a organului fiscal, potrivit normelor de procedură fiscală , de drept comun .</w:t>
      </w:r>
    </w:p>
    <w:p w14:paraId="1209FC2E" w14:textId="77777777" w:rsidR="00415A80" w:rsidRPr="00857E21" w:rsidRDefault="00415A80" w:rsidP="00415A80">
      <w:pPr>
        <w:autoSpaceDE w:val="0"/>
        <w:autoSpaceDN w:val="0"/>
        <w:adjustRightInd w:val="0"/>
        <w:ind w:firstLine="720"/>
        <w:jc w:val="both"/>
      </w:pPr>
      <w:r w:rsidRPr="00857E21">
        <w:t>În cel de al doilea rând, orice menţiune ce nu se încadrează în prevederile art. 46 din OG 92/2003, constituie o eraore materială definită de art. 48 alin. 3 ca fiind „orice greşeli de redactare, omisiuni sau menţiuni greşite din actele administrative fiscale, cu excepţia acelora care atrag nulitatea actului administrativ fiscal, potrivit legii, sau care privesc fondul actului administrativ fiscal”.</w:t>
      </w:r>
    </w:p>
    <w:p w14:paraId="241C2490" w14:textId="77777777" w:rsidR="00415A80" w:rsidRPr="00857E21" w:rsidRDefault="00415A80" w:rsidP="00415A80">
      <w:pPr>
        <w:autoSpaceDE w:val="0"/>
        <w:autoSpaceDN w:val="0"/>
        <w:adjustRightInd w:val="0"/>
        <w:ind w:firstLine="720"/>
        <w:jc w:val="both"/>
      </w:pPr>
      <w:r w:rsidRPr="00857E21">
        <w:t>Mai mult decât atât, Curtea urmează să reţină ca fiind întemeiată apărarea intimatelor şi implicit să achieseze considerentelor în fapt ale instanţei de fond, constatând că certificatul de atestare fiscală nr. 2559/2013 nu cuprinde nici o menţiune privind data edificării construcţiei şi anexelor .</w:t>
      </w:r>
      <w:r w:rsidRPr="00857E21">
        <w:tab/>
      </w:r>
    </w:p>
    <w:p w14:paraId="66B37676" w14:textId="77777777" w:rsidR="00415A80" w:rsidRPr="00857E21" w:rsidRDefault="00415A80" w:rsidP="00415A80">
      <w:pPr>
        <w:autoSpaceDE w:val="0"/>
        <w:autoSpaceDN w:val="0"/>
        <w:adjustRightInd w:val="0"/>
        <w:ind w:firstLine="720"/>
        <w:jc w:val="both"/>
      </w:pPr>
      <w:r w:rsidRPr="00857E21">
        <w:t>În raport de aceste considerente şi văzând disp. art. 496 NCPC, Curtea urmează să respingă recursul declarat, ca nefondat .</w:t>
      </w:r>
    </w:p>
    <w:p w14:paraId="0DD47805" w14:textId="0EFC89D7" w:rsidR="00415A80" w:rsidRPr="00857E21" w:rsidRDefault="00415A80" w:rsidP="00415A80">
      <w:pPr>
        <w:autoSpaceDE w:val="0"/>
        <w:autoSpaceDN w:val="0"/>
        <w:adjustRightInd w:val="0"/>
        <w:ind w:firstLine="720"/>
        <w:jc w:val="both"/>
      </w:pPr>
      <w:r w:rsidRPr="00857E21">
        <w:t xml:space="preserve">În temeiul art. 453 NCPC, la cererea intimatei </w:t>
      </w:r>
      <w:r w:rsidR="00E30928">
        <w:t>M</w:t>
      </w:r>
      <w:r w:rsidRPr="00857E21">
        <w:t xml:space="preserve">, Curtea urmează să-l oblige pe recurentul </w:t>
      </w:r>
      <w:r w:rsidR="00E30928">
        <w:t>RR</w:t>
      </w:r>
      <w:r w:rsidRPr="00857E21">
        <w:t xml:space="preserve"> la plata sumei de 1500 lei cheltuieli de judecată reprezentând onorariu apărător ales, conform documentului justificativ cu seria OT BAAI nr. 31 din 15.03.2021 , depus la fila 44 din dosar .</w:t>
      </w:r>
    </w:p>
    <w:p w14:paraId="2B0D018E" w14:textId="77777777" w:rsidR="00415A80" w:rsidRPr="00857E21" w:rsidRDefault="00415A80" w:rsidP="00415A80">
      <w:pPr>
        <w:autoSpaceDE w:val="0"/>
        <w:autoSpaceDN w:val="0"/>
        <w:adjustRightInd w:val="0"/>
        <w:ind w:firstLine="720"/>
        <w:jc w:val="both"/>
      </w:pPr>
    </w:p>
    <w:p w14:paraId="2D015EBB" w14:textId="77777777" w:rsidR="00415A80" w:rsidRPr="00857E21" w:rsidRDefault="00415A80" w:rsidP="00415A80">
      <w:pPr>
        <w:jc w:val="center"/>
      </w:pPr>
      <w:r w:rsidRPr="00857E21">
        <w:lastRenderedPageBreak/>
        <w:t>PENTRU ACESTE MOTIVE,</w:t>
      </w:r>
      <w:r w:rsidRPr="00857E21">
        <w:br/>
        <w:t>ÎN NUMELE LEGII</w:t>
      </w:r>
    </w:p>
    <w:p w14:paraId="289C03FA" w14:textId="77777777" w:rsidR="00415A80" w:rsidRPr="00857E21" w:rsidRDefault="00415A80" w:rsidP="00415A80">
      <w:pPr>
        <w:jc w:val="center"/>
      </w:pPr>
    </w:p>
    <w:p w14:paraId="045151B6" w14:textId="77777777" w:rsidR="00415A80" w:rsidRPr="00857E21" w:rsidRDefault="00415A80" w:rsidP="00415A80">
      <w:pPr>
        <w:jc w:val="center"/>
      </w:pPr>
      <w:r w:rsidRPr="00857E21">
        <w:t>DECIDE</w:t>
      </w:r>
    </w:p>
    <w:p w14:paraId="3EB855F6" w14:textId="77777777" w:rsidR="00415A80" w:rsidRPr="00857E21" w:rsidRDefault="00415A80" w:rsidP="00415A80">
      <w:pPr>
        <w:jc w:val="center"/>
      </w:pPr>
    </w:p>
    <w:p w14:paraId="40C6839A" w14:textId="4A908732" w:rsidR="00415A80" w:rsidRPr="00857E21" w:rsidRDefault="00415A80" w:rsidP="00415A80">
      <w:pPr>
        <w:jc w:val="both"/>
      </w:pPr>
      <w:r w:rsidRPr="00857E21">
        <w:tab/>
        <w:t xml:space="preserve">Respinge ca nefondat,  recursul declarat de recurentul reclamant  </w:t>
      </w:r>
      <w:r w:rsidR="00E30928">
        <w:t>RR</w:t>
      </w:r>
      <w:r w:rsidRPr="00857E21">
        <w:t xml:space="preserve">, împotriva sentinţei nr. </w:t>
      </w:r>
      <w:r w:rsidR="00E30928">
        <w:t>...</w:t>
      </w:r>
      <w:r w:rsidRPr="00857E21">
        <w:t xml:space="preserve"> pronunţată de Tribunalul </w:t>
      </w:r>
      <w:r w:rsidR="00E30928">
        <w:t>O</w:t>
      </w:r>
      <w:r w:rsidRPr="00857E21">
        <w:t xml:space="preserve"> în dosarul nr. </w:t>
      </w:r>
      <w:r w:rsidR="00E30928">
        <w:t>...</w:t>
      </w:r>
      <w:r w:rsidRPr="00857E21">
        <w:t xml:space="preserve"> în contradictoriu  cu intimaţii pârâţi UNITATEA ADMINISTRATIV TERITORIALĂ-</w:t>
      </w:r>
      <w:r w:rsidR="00E30928">
        <w:t>S</w:t>
      </w:r>
      <w:r w:rsidRPr="00857E21">
        <w:t xml:space="preserve"> - PRIN INSTITUŢIA PRIMARULUI ORAŞULUI </w:t>
      </w:r>
      <w:r w:rsidR="00E30928">
        <w:t>S</w:t>
      </w:r>
      <w:r w:rsidRPr="00857E21">
        <w:t xml:space="preserve">, </w:t>
      </w:r>
      <w:r w:rsidR="00E30928">
        <w:t>L</w:t>
      </w:r>
      <w:r w:rsidRPr="00857E21">
        <w:t xml:space="preserve">şi </w:t>
      </w:r>
      <w:r w:rsidR="00E30928">
        <w:t>M</w:t>
      </w:r>
      <w:r w:rsidRPr="00857E21">
        <w:t xml:space="preserve">, având ca obiect constatare nulitate act. </w:t>
      </w:r>
    </w:p>
    <w:p w14:paraId="1AB37E7E" w14:textId="15770B7F" w:rsidR="00415A80" w:rsidRPr="00857E21" w:rsidRDefault="00415A80" w:rsidP="00415A80">
      <w:r w:rsidRPr="00857E21">
        <w:tab/>
        <w:t xml:space="preserve">Obligă recurentul la 1500 lei cheltuieli de judecată, către intimata </w:t>
      </w:r>
      <w:r w:rsidR="00786F77">
        <w:t>M</w:t>
      </w:r>
      <w:r w:rsidRPr="00857E21">
        <w:t xml:space="preserve">. </w:t>
      </w:r>
      <w:r w:rsidRPr="00857E21">
        <w:tab/>
        <w:t>Definitivă.</w:t>
      </w:r>
    </w:p>
    <w:p w14:paraId="73086F8D" w14:textId="425EB79E" w:rsidR="00415A80" w:rsidRPr="00857E21" w:rsidRDefault="00415A80" w:rsidP="00415A80">
      <w:r w:rsidRPr="00857E21">
        <w:tab/>
        <w:t xml:space="preserve">Pusă la dispoziţia părţilor prin grefa instanţei, azi </w:t>
      </w:r>
      <w:r w:rsidR="00786F77">
        <w:t>...</w:t>
      </w:r>
      <w:r w:rsidRPr="00857E21">
        <w:t>.</w:t>
      </w:r>
      <w:r w:rsidRPr="00857E21">
        <w:fldChar w:fldCharType="begin">
          <w:ffData>
            <w:name w:val="completul_1"/>
            <w:enabled/>
            <w:calcOnExit w:val="0"/>
            <w:textInput/>
          </w:ffData>
        </w:fldChar>
      </w:r>
      <w:bookmarkStart w:id="4" w:name="completul_1"/>
      <w:r w:rsidRPr="00857E21">
        <w:instrText xml:space="preserve"> FORMTEXT </w:instrText>
      </w:r>
      <w:r w:rsidRPr="00857E21">
        <w:fldChar w:fldCharType="separate"/>
      </w:r>
      <w:r w:rsidRPr="00857E21">
        <w:rPr>
          <w:noProof/>
        </w:rPr>
        <w:t> </w:t>
      </w:r>
      <w:r w:rsidRPr="00857E21">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22"/>
        <w:gridCol w:w="3019"/>
        <w:gridCol w:w="3019"/>
      </w:tblGrid>
      <w:tr w:rsidR="00415A80" w:rsidRPr="00857E21" w14:paraId="7BC6BACB" w14:textId="77777777" w:rsidTr="006B289C">
        <w:trPr>
          <w:jc w:val="center"/>
        </w:trPr>
        <w:tc>
          <w:tcPr>
            <w:tcW w:w="3096" w:type="dxa"/>
          </w:tcPr>
          <w:p w14:paraId="25AC74E0" w14:textId="77777777" w:rsidR="00415A80" w:rsidRPr="00857E21" w:rsidRDefault="00415A80" w:rsidP="006B289C">
            <w:pPr>
              <w:jc w:val="center"/>
              <w:rPr>
                <w:noProof/>
              </w:rPr>
            </w:pPr>
            <w:r w:rsidRPr="00857E21">
              <w:rPr>
                <w:noProof/>
              </w:rPr>
              <w:t>Preşedinte,</w:t>
            </w:r>
          </w:p>
          <w:p w14:paraId="640C8A91" w14:textId="21170EE4" w:rsidR="00415A80" w:rsidRPr="00857E21" w:rsidRDefault="00E30928" w:rsidP="006B289C">
            <w:pPr>
              <w:jc w:val="center"/>
              <w:rPr>
                <w:noProof/>
              </w:rPr>
            </w:pPr>
            <w:r>
              <w:rPr>
                <w:noProof/>
              </w:rPr>
              <w:t>1024</w:t>
            </w:r>
          </w:p>
        </w:tc>
        <w:tc>
          <w:tcPr>
            <w:tcW w:w="3096" w:type="dxa"/>
          </w:tcPr>
          <w:p w14:paraId="502CCAAB" w14:textId="77777777" w:rsidR="00415A80" w:rsidRPr="00857E21" w:rsidRDefault="00415A80" w:rsidP="006B289C">
            <w:pPr>
              <w:jc w:val="center"/>
              <w:rPr>
                <w:noProof/>
              </w:rPr>
            </w:pPr>
            <w:r w:rsidRPr="00857E21">
              <w:rPr>
                <w:noProof/>
              </w:rPr>
              <w:t>Judecător,</w:t>
            </w:r>
          </w:p>
          <w:p w14:paraId="6167F4D6" w14:textId="09DD0C4A" w:rsidR="00415A80" w:rsidRPr="00857E21" w:rsidRDefault="00E30928" w:rsidP="006B289C">
            <w:pPr>
              <w:jc w:val="center"/>
              <w:rPr>
                <w:noProof/>
              </w:rPr>
            </w:pPr>
            <w:r>
              <w:rPr>
                <w:noProof/>
              </w:rPr>
              <w:t>J1</w:t>
            </w:r>
          </w:p>
        </w:tc>
        <w:tc>
          <w:tcPr>
            <w:tcW w:w="3096" w:type="dxa"/>
          </w:tcPr>
          <w:p w14:paraId="6C28931A" w14:textId="77777777" w:rsidR="00415A80" w:rsidRPr="00857E21" w:rsidRDefault="00415A80" w:rsidP="006B289C">
            <w:pPr>
              <w:jc w:val="center"/>
              <w:rPr>
                <w:noProof/>
              </w:rPr>
            </w:pPr>
            <w:r w:rsidRPr="00857E21">
              <w:rPr>
                <w:noProof/>
              </w:rPr>
              <w:t>Judecător,</w:t>
            </w:r>
          </w:p>
          <w:p w14:paraId="6BA032B8" w14:textId="42530DA2" w:rsidR="00415A80" w:rsidRPr="00857E21" w:rsidRDefault="00E30928" w:rsidP="006B289C">
            <w:pPr>
              <w:jc w:val="center"/>
              <w:rPr>
                <w:noProof/>
              </w:rPr>
            </w:pPr>
            <w:r>
              <w:rPr>
                <w:noProof/>
              </w:rPr>
              <w:t>J2</w:t>
            </w:r>
          </w:p>
        </w:tc>
      </w:tr>
      <w:tr w:rsidR="00415A80" w:rsidRPr="00857E21" w14:paraId="7F471990" w14:textId="77777777" w:rsidTr="006B289C">
        <w:trPr>
          <w:jc w:val="center"/>
        </w:trPr>
        <w:tc>
          <w:tcPr>
            <w:tcW w:w="3096" w:type="dxa"/>
          </w:tcPr>
          <w:p w14:paraId="11F90AFD" w14:textId="77777777" w:rsidR="00415A80" w:rsidRPr="00857E21" w:rsidRDefault="00415A80" w:rsidP="006B289C">
            <w:pPr>
              <w:jc w:val="center"/>
              <w:rPr>
                <w:noProof/>
              </w:rPr>
            </w:pPr>
          </w:p>
        </w:tc>
        <w:tc>
          <w:tcPr>
            <w:tcW w:w="3096" w:type="dxa"/>
          </w:tcPr>
          <w:p w14:paraId="1A274E86" w14:textId="77777777" w:rsidR="00415A80" w:rsidRPr="00857E21" w:rsidRDefault="00415A80" w:rsidP="006B289C">
            <w:pPr>
              <w:jc w:val="center"/>
              <w:rPr>
                <w:noProof/>
              </w:rPr>
            </w:pPr>
            <w:r w:rsidRPr="00857E21">
              <w:rPr>
                <w:noProof/>
              </w:rPr>
              <w:t>Grefier,</w:t>
            </w:r>
          </w:p>
          <w:p w14:paraId="70FC3083" w14:textId="4C14B9B1" w:rsidR="00415A80" w:rsidRPr="00857E21" w:rsidRDefault="00E30928" w:rsidP="006B289C">
            <w:pPr>
              <w:jc w:val="center"/>
              <w:rPr>
                <w:noProof/>
              </w:rPr>
            </w:pPr>
            <w:r>
              <w:rPr>
                <w:noProof/>
              </w:rPr>
              <w:t>G1</w:t>
            </w:r>
          </w:p>
        </w:tc>
        <w:tc>
          <w:tcPr>
            <w:tcW w:w="3096" w:type="dxa"/>
          </w:tcPr>
          <w:p w14:paraId="15DDF685" w14:textId="77777777" w:rsidR="00415A80" w:rsidRPr="00857E21" w:rsidRDefault="00415A80" w:rsidP="006B289C">
            <w:pPr>
              <w:jc w:val="center"/>
              <w:rPr>
                <w:noProof/>
              </w:rPr>
            </w:pPr>
          </w:p>
        </w:tc>
      </w:tr>
    </w:tbl>
    <w:p w14:paraId="65ACB3EE" w14:textId="77777777" w:rsidR="00415A80" w:rsidRPr="00857E21" w:rsidRDefault="00415A80" w:rsidP="00415A80">
      <w:pPr>
        <w:jc w:val="center"/>
      </w:pPr>
      <w:r w:rsidRPr="00857E21">
        <w:rPr>
          <w:noProof/>
        </w:rPr>
        <w:t> </w:t>
      </w:r>
      <w:r w:rsidRPr="00857E21">
        <w:rPr>
          <w:noProof/>
        </w:rPr>
        <w:t> </w:t>
      </w:r>
      <w:r w:rsidRPr="00857E21">
        <w:rPr>
          <w:noProof/>
        </w:rPr>
        <w:t> </w:t>
      </w:r>
      <w:r w:rsidRPr="00857E21">
        <w:fldChar w:fldCharType="end"/>
      </w:r>
      <w:bookmarkEnd w:id="4"/>
    </w:p>
    <w:p w14:paraId="2D7F8CCD" w14:textId="77777777" w:rsidR="00415A80" w:rsidRPr="00857E21" w:rsidRDefault="00415A80" w:rsidP="00415A80">
      <w:pPr>
        <w:jc w:val="center"/>
      </w:pPr>
    </w:p>
    <w:p w14:paraId="11495810" w14:textId="5A832111" w:rsidR="00415A80" w:rsidRPr="00857E21" w:rsidRDefault="00415A80" w:rsidP="00415A80">
      <w:pPr>
        <w:rPr>
          <w:sz w:val="16"/>
          <w:szCs w:val="16"/>
        </w:rPr>
      </w:pPr>
      <w:r w:rsidRPr="00857E21">
        <w:rPr>
          <w:sz w:val="16"/>
          <w:szCs w:val="16"/>
        </w:rPr>
        <w:t xml:space="preserve">             Red. </w:t>
      </w:r>
      <w:r w:rsidR="00786F77">
        <w:rPr>
          <w:sz w:val="16"/>
          <w:szCs w:val="16"/>
        </w:rPr>
        <w:t>1024</w:t>
      </w:r>
    </w:p>
    <w:p w14:paraId="45C40B25" w14:textId="1AFF1E54" w:rsidR="00415A80" w:rsidRPr="00857E21" w:rsidRDefault="00415A80" w:rsidP="00415A80">
      <w:pPr>
        <w:rPr>
          <w:sz w:val="16"/>
          <w:szCs w:val="16"/>
        </w:rPr>
      </w:pPr>
      <w:r w:rsidRPr="00857E21">
        <w:rPr>
          <w:sz w:val="16"/>
          <w:szCs w:val="16"/>
        </w:rPr>
        <w:t xml:space="preserve">   tehn </w:t>
      </w:r>
      <w:r w:rsidR="00815CBB">
        <w:rPr>
          <w:sz w:val="16"/>
          <w:szCs w:val="16"/>
        </w:rPr>
        <w:t>….</w:t>
      </w:r>
      <w:r w:rsidRPr="00857E21">
        <w:rPr>
          <w:sz w:val="16"/>
          <w:szCs w:val="16"/>
        </w:rPr>
        <w:t xml:space="preserve"> 6 ex / </w:t>
      </w:r>
      <w:r w:rsidR="00786F77">
        <w:rPr>
          <w:sz w:val="16"/>
          <w:szCs w:val="16"/>
        </w:rPr>
        <w:t>...</w:t>
      </w:r>
    </w:p>
    <w:p w14:paraId="0CEC602A" w14:textId="4D5AABA4" w:rsidR="00415A80" w:rsidRPr="00857E21" w:rsidRDefault="00415A80" w:rsidP="00415A80">
      <w:pPr>
        <w:rPr>
          <w:sz w:val="16"/>
          <w:szCs w:val="16"/>
        </w:rPr>
      </w:pPr>
      <w:r w:rsidRPr="00857E21">
        <w:rPr>
          <w:sz w:val="16"/>
          <w:szCs w:val="16"/>
        </w:rPr>
        <w:t>Judecător fond C</w:t>
      </w:r>
      <w:r w:rsidR="00786F77">
        <w:rPr>
          <w:sz w:val="16"/>
          <w:szCs w:val="16"/>
        </w:rPr>
        <w:t>...</w:t>
      </w:r>
    </w:p>
    <w:p w14:paraId="2210488E" w14:textId="77777777" w:rsidR="00041DB3" w:rsidRDefault="00041DB3"/>
    <w:sectPr w:rsidR="00041DB3" w:rsidSect="000D6A47">
      <w:footerReference w:type="default" r:id="rId6"/>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95F11C" w14:textId="77777777" w:rsidR="00167F9B" w:rsidRDefault="00167F9B">
      <w:r>
        <w:separator/>
      </w:r>
    </w:p>
  </w:endnote>
  <w:endnote w:type="continuationSeparator" w:id="0">
    <w:p w14:paraId="51FAF3BD" w14:textId="77777777" w:rsidR="00167F9B" w:rsidRDefault="00167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1D6F0" w14:textId="77777777" w:rsidR="00857E21" w:rsidRDefault="00415A80">
    <w:pPr>
      <w:pStyle w:val="Footer"/>
      <w:jc w:val="center"/>
    </w:pPr>
    <w:r>
      <w:fldChar w:fldCharType="begin"/>
    </w:r>
    <w:r>
      <w:instrText>PAGE   \* MERGEFORMAT</w:instrText>
    </w:r>
    <w:r>
      <w:fldChar w:fldCharType="separate"/>
    </w:r>
    <w:r w:rsidR="009A66F8">
      <w:rPr>
        <w:noProof/>
      </w:rPr>
      <w:t>4</w:t>
    </w:r>
    <w:r>
      <w:fldChar w:fldCharType="end"/>
    </w:r>
  </w:p>
  <w:p w14:paraId="0A0FB16C" w14:textId="77777777" w:rsidR="00857E21" w:rsidRDefault="009A66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0E98E" w14:textId="77777777" w:rsidR="00167F9B" w:rsidRDefault="00167F9B">
      <w:r>
        <w:separator/>
      </w:r>
    </w:p>
  </w:footnote>
  <w:footnote w:type="continuationSeparator" w:id="0">
    <w:p w14:paraId="4582CCBC" w14:textId="77777777" w:rsidR="00167F9B" w:rsidRDefault="00167F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020"/>
    <w:rsid w:val="00041DB3"/>
    <w:rsid w:val="00167F9B"/>
    <w:rsid w:val="00223495"/>
    <w:rsid w:val="00415A80"/>
    <w:rsid w:val="00523AF7"/>
    <w:rsid w:val="00786F77"/>
    <w:rsid w:val="00815CBB"/>
    <w:rsid w:val="009A66F8"/>
    <w:rsid w:val="00BB0020"/>
    <w:rsid w:val="00E309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0C3DEE-81E9-48DC-A9BB-431197D3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5A80"/>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15A80"/>
    <w:pPr>
      <w:tabs>
        <w:tab w:val="center" w:pos="4536"/>
        <w:tab w:val="right" w:pos="9072"/>
      </w:tabs>
    </w:pPr>
  </w:style>
  <w:style w:type="character" w:customStyle="1" w:styleId="FooterChar">
    <w:name w:val="Footer Char"/>
    <w:basedOn w:val="DefaultParagraphFont"/>
    <w:link w:val="Footer"/>
    <w:uiPriority w:val="99"/>
    <w:rsid w:val="00415A80"/>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1861</Words>
  <Characters>10614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Mihaela, IACUBA</cp:lastModifiedBy>
  <cp:revision>6</cp:revision>
  <dcterms:created xsi:type="dcterms:W3CDTF">2021-10-25T22:35:00Z</dcterms:created>
  <dcterms:modified xsi:type="dcterms:W3CDTF">2021-11-09T14:25:00Z</dcterms:modified>
</cp:coreProperties>
</file>