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B13" w:rsidRDefault="00563B13" w:rsidP="002D2504">
      <w:r>
        <w:t>COD 1023</w:t>
      </w:r>
      <w:r w:rsidR="00B8441A">
        <w:t>-HOT.15</w:t>
      </w:r>
    </w:p>
    <w:p w:rsidR="002D2504" w:rsidRPr="004D6C16" w:rsidRDefault="002D2504" w:rsidP="002D2504">
      <w:r w:rsidRPr="004D6C16">
        <w:t xml:space="preserve">Dosar nr. </w:t>
      </w:r>
      <w:r w:rsidR="00563B13">
        <w:t>....</w:t>
      </w:r>
    </w:p>
    <w:p w:rsidR="002D2504" w:rsidRPr="004D6C16" w:rsidRDefault="002D2504" w:rsidP="002D2504">
      <w:pPr>
        <w:jc w:val="center"/>
      </w:pPr>
      <w:r w:rsidRPr="004D6C16">
        <w:t>R O M Â N I A</w:t>
      </w:r>
    </w:p>
    <w:p w:rsidR="002D2504" w:rsidRPr="004D6C16" w:rsidRDefault="002D2504" w:rsidP="002D2504">
      <w:pPr>
        <w:jc w:val="center"/>
      </w:pPr>
    </w:p>
    <w:p w:rsidR="00563B13" w:rsidRDefault="002D2504" w:rsidP="002D2504">
      <w:pPr>
        <w:jc w:val="center"/>
      </w:pPr>
      <w:r w:rsidRPr="004D6C16">
        <w:t xml:space="preserve">CURTEA DE APEL </w:t>
      </w:r>
      <w:r w:rsidR="00563B13">
        <w:t>.....</w:t>
      </w:r>
    </w:p>
    <w:p w:rsidR="002D2504" w:rsidRPr="004D6C16" w:rsidRDefault="002D2504" w:rsidP="002D2504">
      <w:pPr>
        <w:jc w:val="center"/>
        <w:rPr>
          <w:lang w:val="en-US"/>
        </w:rPr>
      </w:pPr>
      <w:r w:rsidRPr="004D6C16">
        <w:t xml:space="preserve">SECTIA DE </w:t>
      </w:r>
      <w:r w:rsidR="004A0D8F">
        <w:t>....</w:t>
      </w:r>
    </w:p>
    <w:p w:rsidR="002D2504" w:rsidRPr="004D6C16" w:rsidRDefault="002D2504" w:rsidP="002D2504"/>
    <w:p w:rsidR="002D2504" w:rsidRPr="004D6C16" w:rsidRDefault="000D45DE" w:rsidP="002D2504">
      <w:pPr>
        <w:jc w:val="center"/>
      </w:pPr>
      <w:r w:rsidRPr="004D6C16"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="002D2504" w:rsidRPr="004D6C16">
        <w:instrText xml:space="preserve"> FORMTEXT </w:instrText>
      </w:r>
      <w:r w:rsidRPr="004D6C16">
        <w:fldChar w:fldCharType="separate"/>
      </w:r>
      <w:r w:rsidR="002D2504" w:rsidRPr="004D6C16">
        <w:t>DECIZIE</w:t>
      </w:r>
      <w:r w:rsidRPr="004D6C16">
        <w:fldChar w:fldCharType="end"/>
      </w:r>
      <w:bookmarkEnd w:id="0"/>
      <w:r w:rsidR="002D2504" w:rsidRPr="004D6C16">
        <w:t xml:space="preserve"> Nr. </w:t>
      </w:r>
      <w:r w:rsidR="004A0D8F">
        <w:t>....</w:t>
      </w:r>
    </w:p>
    <w:p w:rsidR="002D2504" w:rsidRPr="004D6C16" w:rsidRDefault="002D2504" w:rsidP="002D2504">
      <w:pPr>
        <w:jc w:val="center"/>
      </w:pPr>
      <w:r w:rsidRPr="004D6C16">
        <w:t>Şedinţa </w:t>
      </w:r>
      <w:r w:rsidR="000D45DE" w:rsidRPr="004D6C16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4D6C16">
        <w:instrText xml:space="preserve"> FORMTEXT </w:instrText>
      </w:r>
      <w:r w:rsidR="000D45DE" w:rsidRPr="004D6C16">
        <w:fldChar w:fldCharType="separate"/>
      </w:r>
      <w:r w:rsidRPr="004D6C16">
        <w:t>publică</w:t>
      </w:r>
      <w:r w:rsidR="000D45DE" w:rsidRPr="004D6C16">
        <w:fldChar w:fldCharType="end"/>
      </w:r>
      <w:bookmarkEnd w:id="1"/>
      <w:r w:rsidRPr="004D6C16">
        <w:t xml:space="preserve"> de la </w:t>
      </w:r>
      <w:r w:rsidR="004A0D8F">
        <w:t>...</w:t>
      </w:r>
    </w:p>
    <w:p w:rsidR="002D2504" w:rsidRPr="004D6C16" w:rsidRDefault="002D2504" w:rsidP="002D2504">
      <w:pPr>
        <w:jc w:val="center"/>
      </w:pPr>
      <w:r w:rsidRPr="004D6C16">
        <w:t>Completul compus din:</w:t>
      </w:r>
    </w:p>
    <w:p w:rsidR="002D2504" w:rsidRPr="004D6C16" w:rsidRDefault="002D2504" w:rsidP="002D2504">
      <w:pPr>
        <w:jc w:val="center"/>
      </w:pPr>
      <w:r w:rsidRPr="004D6C16">
        <w:t xml:space="preserve">PREŞEDINTE </w:t>
      </w:r>
      <w:r w:rsidR="004A0D8F">
        <w:t>...</w:t>
      </w:r>
    </w:p>
    <w:p w:rsidR="002D2504" w:rsidRPr="004D6C16" w:rsidRDefault="002D2504" w:rsidP="002D2504">
      <w:pPr>
        <w:jc w:val="center"/>
      </w:pPr>
      <w:r w:rsidRPr="004D6C16">
        <w:t xml:space="preserve">Judecător </w:t>
      </w:r>
      <w:r w:rsidR="00502EF8">
        <w:t>COD 1023</w:t>
      </w:r>
      <w:r w:rsidR="004A0D8F">
        <w:t>.</w:t>
      </w:r>
    </w:p>
    <w:p w:rsidR="002D2504" w:rsidRPr="004D6C16" w:rsidRDefault="002D2504" w:rsidP="002D2504">
      <w:pPr>
        <w:jc w:val="center"/>
      </w:pPr>
      <w:r w:rsidRPr="004D6C16">
        <w:t xml:space="preserve">Judecător </w:t>
      </w:r>
      <w:r w:rsidR="004A0D8F">
        <w:t>..</w:t>
      </w:r>
    </w:p>
    <w:p w:rsidR="002D2504" w:rsidRDefault="002D2504" w:rsidP="002D2504">
      <w:pPr>
        <w:jc w:val="center"/>
      </w:pPr>
      <w:r w:rsidRPr="004D6C16">
        <w:t xml:space="preserve">Grefier </w:t>
      </w:r>
      <w:r w:rsidR="004A0D8F">
        <w:t>...</w:t>
      </w:r>
    </w:p>
    <w:p w:rsidR="00D727FB" w:rsidRDefault="00D727FB" w:rsidP="002D2504">
      <w:pPr>
        <w:jc w:val="center"/>
      </w:pPr>
    </w:p>
    <w:p w:rsidR="00D727FB" w:rsidRPr="004D6C16" w:rsidRDefault="00D727FB" w:rsidP="002D2504">
      <w:pPr>
        <w:jc w:val="center"/>
      </w:pPr>
    </w:p>
    <w:p w:rsidR="002D2504" w:rsidRPr="004D6C16" w:rsidRDefault="002D2504" w:rsidP="002D2504">
      <w:pPr>
        <w:ind w:firstLine="708"/>
        <w:jc w:val="both"/>
      </w:pPr>
      <w:r w:rsidRPr="004D6C16">
        <w:t xml:space="preserve">Pe rol se află judecarea recursului formulat de recurenta-reclamantă SC </w:t>
      </w:r>
      <w:r w:rsidR="00EC7855">
        <w:t>D.</w:t>
      </w:r>
      <w:r w:rsidRPr="004D6C16">
        <w:t xml:space="preserve">SRL împotriva sentinţei </w:t>
      </w:r>
      <w:r w:rsidR="00EC7855">
        <w:t>....</w:t>
      </w:r>
      <w:r w:rsidRPr="004D6C16">
        <w:t xml:space="preserve">pronunţată de Tribunalul </w:t>
      </w:r>
      <w:r w:rsidR="00EC7855">
        <w:t>....</w:t>
      </w:r>
      <w:r w:rsidRPr="004D6C16">
        <w:t xml:space="preserve"> secţia de contencios administrativ şi fiscal.</w:t>
      </w:r>
    </w:p>
    <w:p w:rsidR="002D2504" w:rsidRPr="004D6C16" w:rsidRDefault="002D2504" w:rsidP="002D2504">
      <w:pPr>
        <w:ind w:firstLine="708"/>
        <w:jc w:val="both"/>
      </w:pPr>
      <w:r w:rsidRPr="004D6C16">
        <w:t xml:space="preserve">La apelul nominal făcut în şedinţa </w:t>
      </w:r>
      <w:r w:rsidR="000D45DE" w:rsidRPr="004D6C16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 w:rsidRPr="004D6C16">
        <w:instrText xml:space="preserve"> FORMTEXT </w:instrText>
      </w:r>
      <w:r w:rsidR="000D45DE" w:rsidRPr="004D6C16">
        <w:fldChar w:fldCharType="separate"/>
      </w:r>
      <w:r w:rsidRPr="004D6C16">
        <w:t>publică</w:t>
      </w:r>
      <w:r w:rsidR="000D45DE" w:rsidRPr="004D6C16">
        <w:fldChar w:fldCharType="end"/>
      </w:r>
      <w:bookmarkEnd w:id="2"/>
      <w:r w:rsidRPr="004D6C16">
        <w:t xml:space="preserve"> s-a prezentat reprezentantul recurentei, avocat </w:t>
      </w:r>
      <w:r w:rsidR="00EC7855">
        <w:t>B.</w:t>
      </w:r>
    </w:p>
    <w:p w:rsidR="002D2504" w:rsidRPr="004D6C16" w:rsidRDefault="002D2504" w:rsidP="002D2504">
      <w:pPr>
        <w:ind w:firstLine="708"/>
        <w:jc w:val="both"/>
      </w:pPr>
      <w:r w:rsidRPr="004D6C16">
        <w:t xml:space="preserve">Procedura </w:t>
      </w:r>
      <w:r w:rsidR="000D45DE" w:rsidRPr="004D6C16"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3" w:name="tip_procedura"/>
      <w:r w:rsidRPr="004D6C16">
        <w:instrText xml:space="preserve"> FORMTEXT </w:instrText>
      </w:r>
      <w:r w:rsidR="000D45DE" w:rsidRPr="004D6C16">
        <w:fldChar w:fldCharType="separate"/>
      </w:r>
      <w:r w:rsidRPr="004D6C16">
        <w:t>legal</w:t>
      </w:r>
      <w:r w:rsidR="000D45DE" w:rsidRPr="004D6C16">
        <w:fldChar w:fldCharType="end"/>
      </w:r>
      <w:bookmarkEnd w:id="3"/>
      <w:r w:rsidRPr="004D6C16">
        <w:t xml:space="preserve"> îndeplinită.</w:t>
      </w:r>
    </w:p>
    <w:p w:rsidR="002D2504" w:rsidRPr="004D6C16" w:rsidRDefault="002D2504" w:rsidP="002D2504">
      <w:pPr>
        <w:ind w:firstLine="708"/>
        <w:jc w:val="both"/>
      </w:pPr>
      <w:r w:rsidRPr="004D6C16">
        <w:t xml:space="preserve">S-a făcut </w:t>
      </w:r>
      <w:r w:rsidR="000D45DE" w:rsidRPr="004D6C16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4" w:name="tip_doc_despre_cauza"/>
      <w:r w:rsidRPr="004D6C16">
        <w:instrText xml:space="preserve"> FORMTEXT </w:instrText>
      </w:r>
      <w:r w:rsidR="000D45DE" w:rsidRPr="004D6C16">
        <w:fldChar w:fldCharType="separate"/>
      </w:r>
      <w:r w:rsidRPr="004D6C16">
        <w:t>referatul</w:t>
      </w:r>
      <w:r w:rsidR="000D45DE" w:rsidRPr="004D6C16">
        <w:fldChar w:fldCharType="end"/>
      </w:r>
      <w:bookmarkEnd w:id="4"/>
      <w:r w:rsidRPr="004D6C16">
        <w:t xml:space="preserve"> cauzei de către </w:t>
      </w:r>
      <w:r w:rsidR="000D45DE" w:rsidRPr="004D6C16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5" w:name="functia_celui_care_f"/>
      <w:r w:rsidRPr="004D6C16">
        <w:instrText xml:space="preserve"> FORMTEXT </w:instrText>
      </w:r>
      <w:r w:rsidR="000D45DE" w:rsidRPr="004D6C16">
        <w:fldChar w:fldCharType="separate"/>
      </w:r>
      <w:r w:rsidRPr="004D6C16">
        <w:t>grefier</w:t>
      </w:r>
      <w:r w:rsidR="000D45DE" w:rsidRPr="004D6C16">
        <w:fldChar w:fldCharType="end"/>
      </w:r>
      <w:bookmarkEnd w:id="5"/>
      <w:r w:rsidR="000D45DE" w:rsidRPr="004D6C16">
        <w:fldChar w:fldCharType="begin">
          <w:ffData>
            <w:name w:val="combo_invedereaza"/>
            <w:enabled/>
            <w:calcOnExit w:val="0"/>
            <w:textInput/>
          </w:ffData>
        </w:fldChar>
      </w:r>
      <w:bookmarkStart w:id="6" w:name="combo_invedereaza"/>
      <w:r w:rsidRPr="004D6C16">
        <w:instrText xml:space="preserve"> FORMTEXT </w:instrText>
      </w:r>
      <w:r w:rsidR="000D45DE" w:rsidRPr="004D6C16">
        <w:fldChar w:fldCharType="separate"/>
      </w:r>
      <w:r w:rsidRPr="004D6C16">
        <w:t>care învederează</w:t>
      </w:r>
      <w:r w:rsidR="000D45DE" w:rsidRPr="004D6C16">
        <w:fldChar w:fldCharType="end"/>
      </w:r>
      <w:bookmarkEnd w:id="6"/>
      <w:r w:rsidRPr="004D6C16">
        <w:t xml:space="preserve"> că procedura prealabilă a fost parcursă </w:t>
      </w:r>
      <w:r>
        <w:t>ş</w:t>
      </w:r>
      <w:r w:rsidRPr="004D6C16">
        <w:t>i că a fost solicitată judecarea cauzei în lipsa părţilor.</w:t>
      </w:r>
    </w:p>
    <w:p w:rsidR="002D2504" w:rsidRPr="004D6C16" w:rsidRDefault="002D2504" w:rsidP="002D2504">
      <w:pPr>
        <w:ind w:firstLine="708"/>
        <w:jc w:val="both"/>
      </w:pPr>
      <w:r w:rsidRPr="004D6C16">
        <w:t>Constatând că nu mai sunt cereri de formulat sau excepţii de invocat, instanţa declară închisă etapa cercetării judecătoreşti şi acordă cuvântul asupra recursului.</w:t>
      </w:r>
    </w:p>
    <w:p w:rsidR="002D2504" w:rsidRPr="004D6C16" w:rsidRDefault="002D2504" w:rsidP="002D2504">
      <w:pPr>
        <w:ind w:firstLine="708"/>
        <w:jc w:val="both"/>
      </w:pPr>
      <w:r w:rsidRPr="004D6C16">
        <w:t>Reprezentantul recurentei solicită admiterea recursului, susţinând că instanţa de fond a confundat cererea adresată pârâtului de către reclamantă, prin care s-a solicitat manifestarea acordului în vederea încheierii unui contract, cu o cerere de încheiere a unui contract, pe care, în realitate, reclamanta nu a adresat-o pârâtului, care are doar competenţa de a manifesta acordul sau lipsa acordului pentru încheierea contractului indicat în cererea reclamantei, nu şi pe aceea de a încheia contractul menţionat, şi că pârâtul are, în baza caracterului imperativ al legii care reglementează situaţia juridică dedusă judecăţii, obligaţia de a-şi exprima voinţa în sensul de a arăta dacă este sau nu este de acord cu încheierea contractului.</w:t>
      </w:r>
    </w:p>
    <w:p w:rsidR="002D2504" w:rsidRPr="004D6C16" w:rsidRDefault="002D2504" w:rsidP="002D2504">
      <w:pPr>
        <w:ind w:firstLine="708"/>
        <w:jc w:val="both"/>
      </w:pPr>
      <w:r w:rsidRPr="004D6C16">
        <w:t>Faţă de actele aflate la dosar şi de susţinerile orale ale reprezentantului recurentei, instanţa lasă cauza în pronunţare.</w:t>
      </w:r>
    </w:p>
    <w:p w:rsidR="002D2504" w:rsidRPr="004D6C16" w:rsidRDefault="002D2504" w:rsidP="002D2504">
      <w:pPr>
        <w:ind w:firstLine="708"/>
        <w:jc w:val="both"/>
      </w:pPr>
    </w:p>
    <w:p w:rsidR="002D2504" w:rsidRPr="004D6C16" w:rsidRDefault="002D2504" w:rsidP="002D2504">
      <w:pPr>
        <w:ind w:firstLine="708"/>
        <w:jc w:val="center"/>
      </w:pPr>
      <w:r w:rsidRPr="004D6C16">
        <w:t>Curtea de Apel</w:t>
      </w:r>
    </w:p>
    <w:p w:rsidR="002D2504" w:rsidRPr="004D6C16" w:rsidRDefault="002D2504" w:rsidP="002D2504">
      <w:pPr>
        <w:ind w:firstLine="708"/>
        <w:jc w:val="center"/>
      </w:pPr>
      <w:r w:rsidRPr="004D6C16">
        <w:t>Asupra recursului de faţă:</w:t>
      </w:r>
    </w:p>
    <w:p w:rsidR="002D2504" w:rsidRDefault="002D2504" w:rsidP="002D2504"/>
    <w:p w:rsidR="002D2504" w:rsidRPr="001C7747" w:rsidRDefault="002D2504" w:rsidP="002D2504">
      <w:pPr>
        <w:ind w:firstLine="708"/>
        <w:jc w:val="both"/>
      </w:pPr>
      <w:r w:rsidRPr="00752D64">
        <w:rPr>
          <w:i/>
        </w:rPr>
        <w:t xml:space="preserve">Prin sentinţa  </w:t>
      </w:r>
      <w:r w:rsidR="00D727FB">
        <w:rPr>
          <w:i/>
        </w:rPr>
        <w:t>......</w:t>
      </w:r>
      <w:r w:rsidRPr="00752D64">
        <w:rPr>
          <w:i/>
        </w:rPr>
        <w:t xml:space="preserve">pronunţată de Tribunalul </w:t>
      </w:r>
      <w:r w:rsidR="00EC7855">
        <w:rPr>
          <w:i/>
        </w:rPr>
        <w:t>....</w:t>
      </w:r>
      <w:r w:rsidRPr="00752D64">
        <w:rPr>
          <w:i/>
        </w:rPr>
        <w:t xml:space="preserve"> secţia </w:t>
      </w:r>
      <w:r w:rsidR="00D727FB">
        <w:rPr>
          <w:i/>
        </w:rPr>
        <w:t>........</w:t>
      </w:r>
      <w:r w:rsidRPr="001C7747">
        <w:t xml:space="preserve"> a fost admisă excepţia lipsei calităţii procesuale pasive a pârâtului Consiliul Local al Municipiului </w:t>
      </w:r>
      <w:r w:rsidR="00EC7855">
        <w:t>....</w:t>
      </w:r>
      <w:r w:rsidRPr="001C7747">
        <w:t xml:space="preserve">  invocată din oficiu şi a fost respinsă ca introdusă împotriva unei persoane fără calitate procesuală pasivă, acţiunea formulată de reclamanta  SC </w:t>
      </w:r>
      <w:r w:rsidR="00EC7855">
        <w:t>D.</w:t>
      </w:r>
      <w:r w:rsidRPr="001C7747">
        <w:t xml:space="preserve">SRL în contradictoriu cu pârâtul Consiliul Local al Municipiului </w:t>
      </w:r>
      <w:r w:rsidR="00EC7855">
        <w:t>....</w:t>
      </w:r>
      <w:r w:rsidRPr="001C7747">
        <w:t>. Nu s-au acordat cheltuieli de judecată.</w:t>
      </w:r>
    </w:p>
    <w:p w:rsidR="002D2504" w:rsidRPr="001C7747" w:rsidRDefault="002D2504" w:rsidP="002D2504">
      <w:pPr>
        <w:ind w:firstLine="708"/>
        <w:jc w:val="both"/>
        <w:rPr>
          <w:rFonts w:eastAsia="Calibri"/>
          <w:lang w:eastAsia="en-US"/>
        </w:rPr>
      </w:pPr>
      <w:bookmarkStart w:id="7" w:name="_GoBack"/>
      <w:bookmarkEnd w:id="7"/>
      <w:r w:rsidRPr="001C7747">
        <w:t xml:space="preserve">Pentru a pronunţa această soluţie, tribunalul a  reţinut, în esenţă, faptul că se solicită </w:t>
      </w:r>
      <w:r w:rsidRPr="001C7747">
        <w:rPr>
          <w:rFonts w:eastAsia="Calibri"/>
          <w:lang w:eastAsia="en-US"/>
        </w:rPr>
        <w:t xml:space="preserve">prelungirea unui contract încheiat de reclamantă în calitate de concesionar cu Municipiul </w:t>
      </w:r>
      <w:r w:rsidR="00EC7855">
        <w:rPr>
          <w:rFonts w:eastAsia="Calibri"/>
          <w:lang w:eastAsia="en-US"/>
        </w:rPr>
        <w:t>....</w:t>
      </w:r>
      <w:r w:rsidRPr="001C7747">
        <w:rPr>
          <w:rFonts w:eastAsia="Calibri"/>
          <w:lang w:eastAsia="en-US"/>
        </w:rPr>
        <w:t xml:space="preserve"> în calitate  de concedent şi că reclamanta a chemat în judecată ca pârât Consiliul Local al Municipiului </w:t>
      </w:r>
      <w:r w:rsidR="00EC7855">
        <w:rPr>
          <w:rFonts w:eastAsia="Calibri"/>
          <w:lang w:eastAsia="en-US"/>
        </w:rPr>
        <w:t>....</w:t>
      </w:r>
      <w:r w:rsidRPr="001C7747">
        <w:rPr>
          <w:rFonts w:eastAsia="Calibri"/>
          <w:lang w:eastAsia="en-US"/>
        </w:rPr>
        <w:t>.</w:t>
      </w:r>
    </w:p>
    <w:p w:rsidR="002D2504" w:rsidRPr="001C7747" w:rsidRDefault="002D2504" w:rsidP="002D2504">
      <w:pPr>
        <w:ind w:firstLine="709"/>
        <w:jc w:val="both"/>
        <w:rPr>
          <w:rFonts w:eastAsia="Calibri"/>
          <w:lang w:eastAsia="en-US"/>
        </w:rPr>
      </w:pPr>
      <w:r w:rsidRPr="001C7747">
        <w:rPr>
          <w:rFonts w:eastAsia="Calibri"/>
          <w:lang w:eastAsia="en-US"/>
        </w:rPr>
        <w:t xml:space="preserve">S-au invocat </w:t>
      </w:r>
      <w:r w:rsidRPr="001C7747">
        <w:rPr>
          <w:rFonts w:eastAsia="Calibri"/>
          <w:bCs/>
          <w:lang w:eastAsia="en-US"/>
        </w:rPr>
        <w:t>disp. art. 1 alin. 2 lit. d) şi art. 21 alin. 1 din Legea nr. 215/2001</w:t>
      </w:r>
      <w:r w:rsidRPr="001C7747">
        <w:rPr>
          <w:rFonts w:eastAsia="Calibri"/>
          <w:lang w:eastAsia="en-US"/>
        </w:rPr>
        <w:t xml:space="preserve">  din care rezultă că doar unitatea administrativ teritorială are personalitate juridică şi este singura care </w:t>
      </w:r>
      <w:r w:rsidRPr="001C7747">
        <w:rPr>
          <w:rFonts w:eastAsia="Calibri"/>
          <w:lang w:eastAsia="en-US"/>
        </w:rPr>
        <w:lastRenderedPageBreak/>
        <w:t>poate să îşi asume obligaţii, fiind totodată titulara drepturilor ce decurg din contractele privind administrarea bunurilor care aparţin domeniului public şi privat al acestuia.</w:t>
      </w:r>
    </w:p>
    <w:p w:rsidR="002D2504" w:rsidRPr="001C7747" w:rsidRDefault="002D2504" w:rsidP="002D2504">
      <w:pPr>
        <w:jc w:val="both"/>
        <w:rPr>
          <w:rFonts w:eastAsia="Calibri"/>
          <w:bCs/>
          <w:lang w:eastAsia="en-US"/>
        </w:rPr>
      </w:pPr>
      <w:r w:rsidRPr="001C7747">
        <w:rPr>
          <w:rFonts w:eastAsia="Calibri"/>
          <w:bCs/>
          <w:lang w:eastAsia="en-US"/>
        </w:rPr>
        <w:tab/>
      </w:r>
      <w:r w:rsidRPr="00752D64">
        <w:rPr>
          <w:rFonts w:eastAsia="Calibri"/>
          <w:bCs/>
          <w:i/>
          <w:lang w:eastAsia="en-US"/>
        </w:rPr>
        <w:t xml:space="preserve">Împotriva acestei hotărâri a declarat recurs reclamanta  SC </w:t>
      </w:r>
      <w:r w:rsidR="00EC7855">
        <w:rPr>
          <w:rFonts w:eastAsia="Calibri"/>
          <w:bCs/>
          <w:i/>
          <w:lang w:eastAsia="en-US"/>
        </w:rPr>
        <w:t>D.</w:t>
      </w:r>
      <w:r w:rsidRPr="00752D64">
        <w:rPr>
          <w:rFonts w:eastAsia="Calibri"/>
          <w:bCs/>
          <w:i/>
          <w:lang w:eastAsia="en-US"/>
        </w:rPr>
        <w:t xml:space="preserve">SRL </w:t>
      </w:r>
      <w:r w:rsidR="00EC7855">
        <w:rPr>
          <w:rFonts w:eastAsia="Calibri"/>
          <w:bCs/>
          <w:i/>
          <w:lang w:eastAsia="en-US"/>
        </w:rPr>
        <w:t>....</w:t>
      </w:r>
      <w:r w:rsidRPr="001C7747">
        <w:rPr>
          <w:rFonts w:eastAsia="Calibri"/>
          <w:bCs/>
          <w:lang w:eastAsia="en-US"/>
        </w:rPr>
        <w:t xml:space="preserve"> solicitând casarea acesteia în sensul respingerii excepţiei lipsei calităţii procesuale pasive a intimatului şi trimiterea cauzei la instanţa competentă în vederea judecării fondului.</w:t>
      </w:r>
    </w:p>
    <w:p w:rsidR="002D2504" w:rsidRPr="001C7747" w:rsidRDefault="002D2504" w:rsidP="002D2504">
      <w:pPr>
        <w:jc w:val="both"/>
        <w:rPr>
          <w:rFonts w:eastAsia="Calibri"/>
          <w:bCs/>
          <w:lang w:eastAsia="en-US"/>
        </w:rPr>
      </w:pPr>
      <w:r w:rsidRPr="001C7747">
        <w:rPr>
          <w:rFonts w:eastAsia="Calibri"/>
          <w:bCs/>
          <w:lang w:eastAsia="en-US"/>
        </w:rPr>
        <w:tab/>
        <w:t xml:space="preserve">În motivarea recursului se arată că în mod greşit instanţa de fond a admis excepţia lipsei calităţii procesuale pasive având în vedere că legea specială care a guvernat încheierea contractului şi legea incidentă în speţă indică în mod imperativ consiliul local ca şi concedent în contractele de concesiune de natura celor în discuţie iar contractul în speţă a fost încheiat în baza unei hotărâri a consiliului local </w:t>
      </w:r>
      <w:r w:rsidR="00EC7855">
        <w:rPr>
          <w:rFonts w:eastAsia="Calibri"/>
          <w:bCs/>
          <w:lang w:eastAsia="en-US"/>
        </w:rPr>
        <w:t>....</w:t>
      </w:r>
      <w:r w:rsidRPr="001C7747">
        <w:rPr>
          <w:rFonts w:eastAsia="Calibri"/>
          <w:bCs/>
          <w:lang w:eastAsia="en-US"/>
        </w:rPr>
        <w:t xml:space="preserve">, Municipiul </w:t>
      </w:r>
      <w:r w:rsidR="00EC7855">
        <w:rPr>
          <w:rFonts w:eastAsia="Calibri"/>
          <w:bCs/>
          <w:lang w:eastAsia="en-US"/>
        </w:rPr>
        <w:t>....</w:t>
      </w:r>
      <w:r w:rsidRPr="001C7747">
        <w:rPr>
          <w:rFonts w:eastAsia="Calibri"/>
          <w:bCs/>
          <w:lang w:eastAsia="en-US"/>
        </w:rPr>
        <w:t xml:space="preserve"> neputând încheia astfel de contracte decât în baza hotărârii Consiliului local. </w:t>
      </w:r>
    </w:p>
    <w:p w:rsidR="002D2504" w:rsidRPr="001C7747" w:rsidRDefault="002D2504" w:rsidP="002D2504">
      <w:pPr>
        <w:jc w:val="both"/>
        <w:rPr>
          <w:rFonts w:eastAsia="Calibri"/>
          <w:bCs/>
          <w:lang w:eastAsia="en-US"/>
        </w:rPr>
      </w:pPr>
      <w:r w:rsidRPr="001C7747">
        <w:rPr>
          <w:rFonts w:eastAsia="Calibri"/>
          <w:bCs/>
          <w:lang w:eastAsia="en-US"/>
        </w:rPr>
        <w:tab/>
        <w:t xml:space="preserve">Apreciază că, în această situaţie, acordul pentru prelungirea contractului trebuie să fie dat de aceeaşi persoană care şi-a manifestat acordul pentru încheierea lui, respectiv Consiliul Local </w:t>
      </w:r>
      <w:r w:rsidR="00EC7855">
        <w:rPr>
          <w:rFonts w:eastAsia="Calibri"/>
          <w:bCs/>
          <w:lang w:eastAsia="en-US"/>
        </w:rPr>
        <w:t>....</w:t>
      </w:r>
      <w:r w:rsidRPr="001C7747">
        <w:rPr>
          <w:rFonts w:eastAsia="Calibri"/>
          <w:bCs/>
          <w:lang w:eastAsia="en-US"/>
        </w:rPr>
        <w:t xml:space="preserve"> şi că o altă interpretare ar putea duce la situaţia în care instanţa obligă Municipiul </w:t>
      </w:r>
      <w:r w:rsidR="00EC7855">
        <w:rPr>
          <w:rFonts w:eastAsia="Calibri"/>
          <w:bCs/>
          <w:lang w:eastAsia="en-US"/>
        </w:rPr>
        <w:t>....</w:t>
      </w:r>
      <w:r w:rsidRPr="001C7747">
        <w:rPr>
          <w:rFonts w:eastAsia="Calibri"/>
          <w:bCs/>
          <w:lang w:eastAsia="en-US"/>
        </w:rPr>
        <w:t xml:space="preserve"> să-şi dea acordul pentru prelungirea contractului dar acesta din urmă nu poate încheia actul adiţional în lipsa hotărârii Consiliului Local.</w:t>
      </w:r>
    </w:p>
    <w:p w:rsidR="002D2504" w:rsidRPr="001C7747" w:rsidRDefault="002D2504" w:rsidP="002D2504">
      <w:pPr>
        <w:jc w:val="both"/>
        <w:rPr>
          <w:rFonts w:eastAsia="Calibri"/>
          <w:bCs/>
          <w:lang w:eastAsia="en-US"/>
        </w:rPr>
      </w:pPr>
      <w:r w:rsidRPr="001C7747">
        <w:rPr>
          <w:rFonts w:eastAsia="Calibri"/>
          <w:bCs/>
          <w:lang w:eastAsia="en-US"/>
        </w:rPr>
        <w:tab/>
        <w:t>Remarcă faptul că hotărârea atacată nu cuprinde nicio referire la motivele pentru care a fost înlăturată apărarea privind legea specială care desemnează ca şi concedent consiliul local – Legea 219/1998 şi OUG 54/2006.</w:t>
      </w:r>
    </w:p>
    <w:p w:rsidR="002D2504" w:rsidRPr="001C7747" w:rsidRDefault="002D2504" w:rsidP="002D2504">
      <w:pPr>
        <w:jc w:val="both"/>
        <w:rPr>
          <w:rFonts w:eastAsia="Calibri"/>
          <w:bCs/>
          <w:lang w:eastAsia="en-US"/>
        </w:rPr>
      </w:pPr>
      <w:r w:rsidRPr="001C7747">
        <w:rPr>
          <w:rFonts w:eastAsia="Calibri"/>
          <w:bCs/>
          <w:lang w:eastAsia="en-US"/>
        </w:rPr>
        <w:tab/>
        <w:t>În drept, se invocă prevederile art. 488 al. 1 pct. 6 şi 8 , art. 498 al. 2 cod de procedură civilă.</w:t>
      </w:r>
    </w:p>
    <w:p w:rsidR="002D2504" w:rsidRPr="001C7747" w:rsidRDefault="002D2504" w:rsidP="002D2504">
      <w:pPr>
        <w:jc w:val="both"/>
        <w:rPr>
          <w:rFonts w:eastAsia="Calibri"/>
          <w:bCs/>
          <w:lang w:eastAsia="en-US"/>
        </w:rPr>
      </w:pPr>
      <w:r w:rsidRPr="001C7747">
        <w:rPr>
          <w:rFonts w:eastAsia="Calibri"/>
          <w:bCs/>
          <w:lang w:eastAsia="en-US"/>
        </w:rPr>
        <w:tab/>
        <w:t>Recursul a fost timbrat cu 200 lei.</w:t>
      </w:r>
    </w:p>
    <w:p w:rsidR="002D2504" w:rsidRPr="001C7747" w:rsidRDefault="002D2504" w:rsidP="002D2504">
      <w:pPr>
        <w:jc w:val="both"/>
        <w:rPr>
          <w:rFonts w:eastAsia="Calibri"/>
          <w:bCs/>
          <w:lang w:eastAsia="en-US"/>
        </w:rPr>
      </w:pPr>
      <w:r w:rsidRPr="001C7747">
        <w:rPr>
          <w:rFonts w:eastAsia="Calibri"/>
          <w:bCs/>
          <w:lang w:eastAsia="en-US"/>
        </w:rPr>
        <w:tab/>
      </w:r>
      <w:r w:rsidRPr="00752907">
        <w:rPr>
          <w:rFonts w:eastAsia="Calibri"/>
          <w:bCs/>
          <w:i/>
          <w:lang w:eastAsia="en-US"/>
        </w:rPr>
        <w:t>Intimatul Consiliul Local a formulat întâmpinare la recurs</w:t>
      </w:r>
      <w:r w:rsidRPr="001C7747">
        <w:rPr>
          <w:rFonts w:eastAsia="Calibri"/>
          <w:bCs/>
          <w:lang w:eastAsia="en-US"/>
        </w:rPr>
        <w:t xml:space="preserve"> solicitând respingerea acestuia ca netemeinic şi nelegal motivat de  faptul că durata contractului de concesiune a expirat la 14.09.2015 şi că, raportat la modalitatea concretă de încheie</w:t>
      </w:r>
      <w:r>
        <w:rPr>
          <w:rFonts w:eastAsia="Calibri"/>
          <w:bCs/>
          <w:lang w:eastAsia="en-US"/>
        </w:rPr>
        <w:t>re a contractului de concesiune</w:t>
      </w:r>
      <w:r w:rsidRPr="001C7747">
        <w:rPr>
          <w:rFonts w:eastAsia="Calibri"/>
          <w:bCs/>
          <w:lang w:eastAsia="en-US"/>
        </w:rPr>
        <w:t xml:space="preserve"> în sensul că Municipiul </w:t>
      </w:r>
      <w:r w:rsidR="00EC7855">
        <w:rPr>
          <w:rFonts w:eastAsia="Calibri"/>
          <w:bCs/>
          <w:lang w:eastAsia="en-US"/>
        </w:rPr>
        <w:t>....</w:t>
      </w:r>
      <w:r w:rsidRPr="001C7747">
        <w:rPr>
          <w:rFonts w:eastAsia="Calibri"/>
          <w:bCs/>
          <w:lang w:eastAsia="en-US"/>
        </w:rPr>
        <w:t xml:space="preserve"> are calitatea de concedent fiind parte în contract, doar acesta putea fi chemat în judecată pentru prelungirea contractului.</w:t>
      </w:r>
    </w:p>
    <w:p w:rsidR="002D2504" w:rsidRPr="001C7747" w:rsidRDefault="002D2504" w:rsidP="002D2504">
      <w:pPr>
        <w:jc w:val="both"/>
        <w:rPr>
          <w:rFonts w:eastAsia="Calibri"/>
          <w:bCs/>
          <w:lang w:eastAsia="en-US"/>
        </w:rPr>
      </w:pPr>
      <w:r w:rsidRPr="001C7747">
        <w:rPr>
          <w:rFonts w:eastAsia="Calibri"/>
          <w:bCs/>
          <w:lang w:eastAsia="en-US"/>
        </w:rPr>
        <w:tab/>
        <w:t>În drept, s-au invocat prevederile art. 205-208, 496 al. 1 teza a II a, art. 411 al. 1 pct. 2 cod de procedură civilă, Legea 215/2001.</w:t>
      </w:r>
    </w:p>
    <w:p w:rsidR="002D2504" w:rsidRDefault="002D2504" w:rsidP="002D2504">
      <w:pPr>
        <w:ind w:firstLine="708"/>
        <w:jc w:val="both"/>
        <w:rPr>
          <w:b/>
        </w:rPr>
      </w:pPr>
      <w:r w:rsidRPr="006A5339">
        <w:rPr>
          <w:b/>
        </w:rPr>
        <w:t>Analizând motivul de recurs invocat prin prisma prevederilor art. 488 pct. 8 Noul cod de procedură civilă, Curtea constată că este fondat</w:t>
      </w:r>
      <w:r w:rsidRPr="006A5339">
        <w:t xml:space="preserve">, </w:t>
      </w:r>
      <w:r w:rsidRPr="006A5339">
        <w:rPr>
          <w:b/>
        </w:rPr>
        <w:t>pentru următoarele considerente:</w:t>
      </w:r>
    </w:p>
    <w:p w:rsidR="002D2504" w:rsidRDefault="002D2504" w:rsidP="002D2504">
      <w:pPr>
        <w:ind w:firstLine="708"/>
        <w:jc w:val="both"/>
      </w:pPr>
      <w:r>
        <w:t>Reclamanta a solicitat prin acţiune obligarea pârâtului Consiliului Local să-şi dea acordul pentru prelungirea pe 5 ani, în condiţiile dispoziţiilor art. 30 pct. 3 Legea 219/1998 coroborat cu art. 7 pct. 3 OUG 54/2006 a contractu</w:t>
      </w:r>
      <w:r w:rsidR="00F76B82">
        <w:t>lui de concesiune......</w:t>
      </w:r>
      <w:r>
        <w:t>/ 14.09.2005 privind terenul cu destinaţia construcţii înscris în CF</w:t>
      </w:r>
      <w:r w:rsidR="00483083">
        <w:t xml:space="preserve"> ....., </w:t>
      </w:r>
      <w:r w:rsidR="00EC7855">
        <w:t>....</w:t>
      </w:r>
      <w:r>
        <w:t xml:space="preserve"> nr. top 4063/1/1/2 în suprafaţă de 150 mp situat în </w:t>
      </w:r>
      <w:r w:rsidR="00EC7855">
        <w:t>....</w:t>
      </w:r>
      <w:r w:rsidR="00444617">
        <w:t>, Calea.... nr....</w:t>
      </w:r>
      <w:r>
        <w:t xml:space="preserve"> iar, în caz de refuz, hotărârea să ţină loc de acord de prelungire a contractului susmenţionat.</w:t>
      </w:r>
    </w:p>
    <w:p w:rsidR="002D2504" w:rsidRDefault="002D2504" w:rsidP="002D2504">
      <w:pPr>
        <w:ind w:firstLine="708"/>
        <w:jc w:val="both"/>
      </w:pPr>
      <w:r>
        <w:t xml:space="preserve">Contractul de concesiune a fost încheiat între Municipiul </w:t>
      </w:r>
      <w:r w:rsidR="00EC7855">
        <w:t>....</w:t>
      </w:r>
      <w:r>
        <w:t xml:space="preserve"> reprezentat prin primar, în calitate de concedent şi reclamantă în calitate de concesionar, în temeiul Legii 219/1998 privind regimul concesiunilor, a HCL 262/20</w:t>
      </w:r>
      <w:r w:rsidR="006A6724">
        <w:t>05 şi a  procesului verbal .....</w:t>
      </w:r>
      <w:r>
        <w:t xml:space="preserve">/2005 al licitaţiei publice din data de </w:t>
      </w:r>
      <w:r w:rsidR="00C164E5">
        <w:t xml:space="preserve">....... </w:t>
      </w:r>
      <w:r>
        <w:t>.</w:t>
      </w:r>
    </w:p>
    <w:p w:rsidR="002D2504" w:rsidRDefault="002D2504" w:rsidP="002D2504">
      <w:pPr>
        <w:ind w:firstLine="708"/>
        <w:jc w:val="both"/>
      </w:pPr>
      <w:r>
        <w:t xml:space="preserve">Tribunalul a admis greşit excepţia lipsei calităţii procesuale pasive a pârâtului Consiliul Local </w:t>
      </w:r>
      <w:r w:rsidR="00EC7855">
        <w:t>....</w:t>
      </w:r>
      <w:r>
        <w:t>, raportat la obiectul cererii de chemare în judecată şi temeiul juridic invocat în susţinere acţiunii, Legea 219/1998 şi OUG 54/2006.</w:t>
      </w:r>
    </w:p>
    <w:p w:rsidR="002D2504" w:rsidRPr="001B4679" w:rsidRDefault="002D2504" w:rsidP="002D2504">
      <w:pPr>
        <w:ind w:firstLine="708"/>
        <w:jc w:val="both"/>
      </w:pPr>
      <w:r>
        <w:t>Curtea de Apel constată că reclamantul şi-a fundamentat cererea pe dispoziţiile art. 7 pct. 3 OUG 54/2006 care permit</w:t>
      </w:r>
      <w:r>
        <w:rPr>
          <w:rStyle w:val="rvts8"/>
        </w:rPr>
        <w:t>prelungirea contractului de concesiune pentru o perioadă egală cu cel mult jumătate din durata sa iniţială</w:t>
      </w:r>
      <w:r>
        <w:t xml:space="preserve"> şi că potrivit art. 5 din acest act normativ, </w:t>
      </w:r>
      <w:r>
        <w:rPr>
          <w:rStyle w:val="rvts6"/>
        </w:rPr>
        <w:t>„</w:t>
      </w:r>
      <w:r w:rsidRPr="00B723C2">
        <w:rPr>
          <w:i/>
        </w:rPr>
        <w:t>Au calitatea de concedent, în numele</w:t>
      </w:r>
      <w:r w:rsidRPr="001B4679">
        <w:t xml:space="preserve"> statului, judeţului, </w:t>
      </w:r>
      <w:r w:rsidRPr="00B723C2">
        <w:rPr>
          <w:i/>
        </w:rPr>
        <w:t>oraşului</w:t>
      </w:r>
      <w:r w:rsidRPr="001B4679">
        <w:t xml:space="preserve"> sau comunei:</w:t>
      </w:r>
    </w:p>
    <w:p w:rsidR="002D2504" w:rsidRPr="001B4679" w:rsidRDefault="002D2504" w:rsidP="002D2504">
      <w:pPr>
        <w:jc w:val="both"/>
      </w:pPr>
      <w:r w:rsidRPr="001B4679">
        <w:t>    a) ministerele sau alte organe de specialitate ale administraţiei publice centrale, pentru bunurile proprietate publică a statului;</w:t>
      </w:r>
    </w:p>
    <w:p w:rsidR="002D2504" w:rsidRPr="001B4679" w:rsidRDefault="002D2504" w:rsidP="002D2504">
      <w:pPr>
        <w:jc w:val="both"/>
      </w:pPr>
      <w:r w:rsidRPr="001B4679">
        <w:lastRenderedPageBreak/>
        <w:t xml:space="preserve">    b) consiliile judeţene, </w:t>
      </w:r>
      <w:r w:rsidRPr="00536C9F">
        <w:rPr>
          <w:i/>
        </w:rPr>
        <w:t>consiliile locale</w:t>
      </w:r>
      <w:r w:rsidRPr="001B4679">
        <w:t xml:space="preserve">, Consiliul General al Municipiului Bucureşti sau instituţiile publice de interes local, </w:t>
      </w:r>
      <w:r w:rsidRPr="00536C9F">
        <w:rPr>
          <w:i/>
        </w:rPr>
        <w:t>pentru bunurile proprietate publicăa</w:t>
      </w:r>
      <w:r w:rsidRPr="001B4679">
        <w:t xml:space="preserve"> judeţului, </w:t>
      </w:r>
      <w:r w:rsidRPr="00536C9F">
        <w:rPr>
          <w:i/>
        </w:rPr>
        <w:t>oraşului</w:t>
      </w:r>
      <w:r w:rsidRPr="001B4679">
        <w:t xml:space="preserve"> sau comunei.</w:t>
      </w:r>
      <w:r>
        <w:t>”</w:t>
      </w:r>
    </w:p>
    <w:p w:rsidR="002D2504" w:rsidRDefault="002D2504" w:rsidP="002D2504">
      <w:pPr>
        <w:ind w:firstLine="708"/>
        <w:jc w:val="both"/>
      </w:pPr>
      <w:r>
        <w:t xml:space="preserve">Instanţa de recurs constată că aceste dispoziţii conferă calitate procesuală pasivă pârâtului Consiliul Local </w:t>
      </w:r>
      <w:r w:rsidR="00EC7855">
        <w:t>....</w:t>
      </w:r>
      <w:r>
        <w:t>, care potrivit legii, este persoana chemată să răspundă pretenţiei deduse judecăţii respectiv, obligarea acestuia la exprimarea acordului pentru prelungirea concesiunii, în condiţiile în care şi contractul de concesiune s-a încheiat în baza unei hotărâri a Consiliului Local.</w:t>
      </w:r>
    </w:p>
    <w:p w:rsidR="002D2504" w:rsidRDefault="002D2504" w:rsidP="002D2504">
      <w:pPr>
        <w:ind w:firstLine="708"/>
        <w:jc w:val="both"/>
      </w:pPr>
      <w:r>
        <w:t xml:space="preserve">Calitatea procesuală rezultă din identitatea dintre părţi şi subiectele raportului juridic litigios, </w:t>
      </w:r>
      <w:r w:rsidRPr="001A03EA">
        <w:rPr>
          <w:i/>
        </w:rPr>
        <w:t>aşa cum este dedus judecăţii</w:t>
      </w:r>
      <w:r>
        <w:rPr>
          <w:i/>
        </w:rPr>
        <w:t xml:space="preserve">, </w:t>
      </w:r>
      <w:r w:rsidRPr="001A03EA">
        <w:t>dispune art. 36 Noul cod de procedură civilă</w:t>
      </w:r>
      <w:r>
        <w:t>, iar existenţa drepturilor şi a obligaţiilor afirmate constituie o chestiune de fond.</w:t>
      </w:r>
    </w:p>
    <w:p w:rsidR="002D2504" w:rsidRPr="004973CE" w:rsidRDefault="002D2504" w:rsidP="002D2504">
      <w:pPr>
        <w:tabs>
          <w:tab w:val="left" w:pos="720"/>
        </w:tabs>
        <w:jc w:val="both"/>
      </w:pPr>
      <w:r w:rsidRPr="004973CE">
        <w:tab/>
        <w:t xml:space="preserve">Faţă de cele arătate mai sus, se constată că sentinţa Tribunalului </w:t>
      </w:r>
      <w:r w:rsidR="00EC7855">
        <w:t>....</w:t>
      </w:r>
      <w:r w:rsidRPr="004973CE">
        <w:t xml:space="preserve"> este nelegală fiind dată cu aplicarea greşită a normelor de drept material, instanţa soluţionând în mod greşit excepţia lipsei calităţii procesuale pasive, excepţie care se impunea  a fi respinsă raportat la art. 5 OUG 54/2006. </w:t>
      </w:r>
    </w:p>
    <w:p w:rsidR="002D2504" w:rsidRDefault="002D2504" w:rsidP="002D2504">
      <w:pPr>
        <w:ind w:firstLine="708"/>
        <w:jc w:val="both"/>
      </w:pPr>
      <w:r w:rsidRPr="004973CE">
        <w:t xml:space="preserve">În temeiul art. 498 Noul cod de procedură civilă cu art. 20  Legea 554/2004, Curtea va admite recursul declarat de reclamant şi în consecinţă va casa  sentinţa atacată şi va trimite cauza spre rejudecare la aceeaşi instanţă </w:t>
      </w:r>
      <w:r>
        <w:t>care va</w:t>
      </w:r>
      <w:r w:rsidRPr="004973CE">
        <w:t xml:space="preserve"> soluţiona </w:t>
      </w:r>
      <w:r>
        <w:t>cauza pe fond</w:t>
      </w:r>
      <w:r w:rsidRPr="004973CE">
        <w:t>.</w:t>
      </w:r>
    </w:p>
    <w:p w:rsidR="002D2504" w:rsidRPr="004973CE" w:rsidRDefault="002D2504" w:rsidP="002D2504">
      <w:pPr>
        <w:ind w:firstLine="708"/>
        <w:jc w:val="both"/>
      </w:pPr>
      <w:r>
        <w:t xml:space="preserve">În ceea ce priveşte chemarea în judecată a Municipiului </w:t>
      </w:r>
      <w:r w:rsidR="00EC7855">
        <w:t>....</w:t>
      </w:r>
      <w:r>
        <w:t xml:space="preserve">, acest aspect urmează a fi analizat de instanţă în rejudecare, neputând fi analizat pentru prima dată în recurs. Recursul a vizat doar modalitatea de soluţionare a excepţiei lipsei calităţii procesuale pasive a Consiliului Local </w:t>
      </w:r>
      <w:r w:rsidR="00EC7855">
        <w:t>....</w:t>
      </w:r>
      <w:r>
        <w:t>.</w:t>
      </w:r>
    </w:p>
    <w:p w:rsidR="002D2504" w:rsidRDefault="002D2504" w:rsidP="002D2504">
      <w:pPr>
        <w:ind w:firstLine="708"/>
        <w:jc w:val="both"/>
      </w:pPr>
      <w:r w:rsidRPr="004973CE">
        <w:t>Cheltuielile de judecată vor fi avute în vedere de instanţa care va judeca fondul cauzei.</w:t>
      </w:r>
    </w:p>
    <w:p w:rsidR="002D2504" w:rsidRDefault="002D2504" w:rsidP="002D2504"/>
    <w:p w:rsidR="002D2504" w:rsidRPr="004D6C16" w:rsidRDefault="002D2504" w:rsidP="002D2504">
      <w:pPr>
        <w:jc w:val="center"/>
      </w:pPr>
      <w:r w:rsidRPr="004D6C16">
        <w:t>PENTRU ACESTE MOTIVE,</w:t>
      </w:r>
      <w:r w:rsidRPr="004D6C16">
        <w:br/>
        <w:t>ÎN NUMELE LEGII</w:t>
      </w:r>
    </w:p>
    <w:p w:rsidR="002D2504" w:rsidRPr="004D6C16" w:rsidRDefault="002D2504" w:rsidP="002D2504">
      <w:pPr>
        <w:jc w:val="center"/>
      </w:pPr>
      <w:r w:rsidRPr="004D6C16">
        <w:t>DECIDE:</w:t>
      </w:r>
    </w:p>
    <w:p w:rsidR="002D2504" w:rsidRPr="004D6C16" w:rsidRDefault="002D2504" w:rsidP="002D2504">
      <w:pPr>
        <w:jc w:val="center"/>
      </w:pPr>
    </w:p>
    <w:p w:rsidR="002D2504" w:rsidRPr="004D6C16" w:rsidRDefault="002D2504" w:rsidP="002D2504">
      <w:pPr>
        <w:ind w:firstLine="708"/>
        <w:jc w:val="both"/>
      </w:pPr>
      <w:r w:rsidRPr="004D6C16">
        <w:t>Admite recursul fo</w:t>
      </w:r>
      <w:r w:rsidR="000A4E48">
        <w:t xml:space="preserve">rmulat de recurent-reclamant SC </w:t>
      </w:r>
      <w:r w:rsidR="00EC7855">
        <w:t>D.</w:t>
      </w:r>
      <w:r w:rsidRPr="004D6C16">
        <w:t xml:space="preserve">SRL împotriva sentinţei </w:t>
      </w:r>
      <w:r w:rsidR="00EC7855">
        <w:t>....</w:t>
      </w:r>
      <w:r w:rsidRPr="004D6C16">
        <w:t xml:space="preserve">pronunţată de Tribunalul </w:t>
      </w:r>
      <w:r w:rsidR="00EC7855">
        <w:t>....</w:t>
      </w:r>
      <w:r w:rsidRPr="004D6C16">
        <w:t xml:space="preserve"> secţia </w:t>
      </w:r>
      <w:r w:rsidR="00C164E5">
        <w:t xml:space="preserve">........... </w:t>
      </w:r>
      <w:r w:rsidRPr="004D6C16">
        <w:t>.</w:t>
      </w:r>
    </w:p>
    <w:p w:rsidR="002D2504" w:rsidRPr="004D6C16" w:rsidRDefault="002D2504" w:rsidP="002D2504">
      <w:pPr>
        <w:jc w:val="both"/>
      </w:pPr>
      <w:r w:rsidRPr="004D6C16">
        <w:tab/>
        <w:t xml:space="preserve">Casează în tot sentinţa </w:t>
      </w:r>
      <w:r w:rsidR="000A4E48">
        <w:t>.....</w:t>
      </w:r>
      <w:r w:rsidRPr="004D6C16">
        <w:t>şi trimite cauza spre rejudecare aceleiaşi instanţe.</w:t>
      </w:r>
    </w:p>
    <w:p w:rsidR="002D2504" w:rsidRPr="004D6C16" w:rsidRDefault="002D2504" w:rsidP="002D2504">
      <w:pPr>
        <w:jc w:val="both"/>
      </w:pPr>
      <w:r w:rsidRPr="004D6C16">
        <w:tab/>
        <w:t>Definitivă.</w:t>
      </w:r>
    </w:p>
    <w:p w:rsidR="002D2504" w:rsidRDefault="002D2504" w:rsidP="002D2504">
      <w:pPr>
        <w:jc w:val="both"/>
      </w:pPr>
      <w:r w:rsidRPr="004D6C16">
        <w:tab/>
        <w:t>Pronunţată în şedinţa publică din</w:t>
      </w:r>
      <w:r w:rsidR="000A4E48">
        <w:t>.....</w:t>
      </w:r>
      <w:r w:rsidRPr="004D6C16">
        <w:t>.</w:t>
      </w:r>
    </w:p>
    <w:p w:rsidR="000A4E48" w:rsidRDefault="000A4E48" w:rsidP="002D2504">
      <w:pPr>
        <w:jc w:val="both"/>
      </w:pPr>
    </w:p>
    <w:p w:rsidR="000A4E48" w:rsidRPr="004D6C16" w:rsidRDefault="000A4E48" w:rsidP="002D2504">
      <w:pPr>
        <w:jc w:val="both"/>
      </w:pPr>
    </w:p>
    <w:p w:rsidR="000A4E48" w:rsidRDefault="000A4E48" w:rsidP="000A4E48">
      <w:r>
        <w:t xml:space="preserve">PRESEDINTE,                     </w:t>
      </w:r>
      <w:r w:rsidR="00E4384C">
        <w:t xml:space="preserve">               JUDECATOR,                        JUDECATOR, </w:t>
      </w:r>
    </w:p>
    <w:p w:rsidR="00B06EE2" w:rsidRDefault="000767BE" w:rsidP="000A4E48">
      <w:r>
        <w:t xml:space="preserve">                                                             COD 1023</w:t>
      </w:r>
    </w:p>
    <w:p w:rsidR="00B06EE2" w:rsidRDefault="00B06EE2" w:rsidP="000A4E48">
      <w:r>
        <w:t xml:space="preserve">GREFIER, </w:t>
      </w:r>
    </w:p>
    <w:p w:rsidR="000A4E48" w:rsidRPr="004D6C16" w:rsidRDefault="000A4E48" w:rsidP="002D2504">
      <w:pPr>
        <w:jc w:val="center"/>
      </w:pPr>
    </w:p>
    <w:p w:rsidR="002D2504" w:rsidRPr="004D6C16" w:rsidRDefault="002D2504" w:rsidP="002D2504">
      <w:pPr>
        <w:jc w:val="center"/>
      </w:pPr>
    </w:p>
    <w:p w:rsidR="002D2504" w:rsidRPr="004D6C16" w:rsidRDefault="002D2504" w:rsidP="002D2504">
      <w:r w:rsidRPr="004D6C16">
        <w:t>Red., tehnored.</w:t>
      </w:r>
      <w:r w:rsidR="000A4E48">
        <w:t>...</w:t>
      </w:r>
      <w:r w:rsidR="00C164E5">
        <w:t>/</w:t>
      </w:r>
      <w:r>
        <w:t>2 ex</w:t>
      </w:r>
    </w:p>
    <w:p w:rsidR="002D2504" w:rsidRPr="004D6C16" w:rsidRDefault="000A4E48" w:rsidP="002D2504">
      <w:pPr>
        <w:tabs>
          <w:tab w:val="left" w:pos="5640"/>
        </w:tabs>
      </w:pPr>
      <w:r>
        <w:t>J. fond ...</w:t>
      </w:r>
      <w:r w:rsidR="002D2504">
        <w:tab/>
      </w:r>
    </w:p>
    <w:p w:rsidR="006970AF" w:rsidRDefault="006970AF"/>
    <w:sectPr w:rsidR="006970AF" w:rsidSect="00C45CCE">
      <w:footerReference w:type="default" r:id="rId6"/>
      <w:pgSz w:w="11906" w:h="16838"/>
      <w:pgMar w:top="1440" w:right="849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E52" w:rsidRDefault="00800E52">
      <w:r>
        <w:separator/>
      </w:r>
    </w:p>
  </w:endnote>
  <w:endnote w:type="continuationSeparator" w:id="0">
    <w:p w:rsidR="00800E52" w:rsidRDefault="0080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C16" w:rsidRDefault="000D45DE">
    <w:pPr>
      <w:pStyle w:val="Footer"/>
      <w:jc w:val="center"/>
    </w:pPr>
    <w:r>
      <w:fldChar w:fldCharType="begin"/>
    </w:r>
    <w:r w:rsidR="002D2504">
      <w:instrText>PAGE   \* MERGEFORMAT</w:instrText>
    </w:r>
    <w:r>
      <w:fldChar w:fldCharType="separate"/>
    </w:r>
    <w:r w:rsidR="00B731C4">
      <w:rPr>
        <w:noProof/>
      </w:rPr>
      <w:t>3</w:t>
    </w:r>
    <w:r>
      <w:fldChar w:fldCharType="end"/>
    </w:r>
  </w:p>
  <w:p w:rsidR="004D6C16" w:rsidRDefault="00B731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E52" w:rsidRDefault="00800E52">
      <w:r>
        <w:separator/>
      </w:r>
    </w:p>
  </w:footnote>
  <w:footnote w:type="continuationSeparator" w:id="0">
    <w:p w:rsidR="00800E52" w:rsidRDefault="00800E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504"/>
    <w:rsid w:val="00043726"/>
    <w:rsid w:val="00074B59"/>
    <w:rsid w:val="000767BE"/>
    <w:rsid w:val="000A4E48"/>
    <w:rsid w:val="000C3BBD"/>
    <w:rsid w:val="000D45DE"/>
    <w:rsid w:val="002075C7"/>
    <w:rsid w:val="002D2504"/>
    <w:rsid w:val="00444617"/>
    <w:rsid w:val="00483083"/>
    <w:rsid w:val="004A0D8F"/>
    <w:rsid w:val="00502EF8"/>
    <w:rsid w:val="00563B13"/>
    <w:rsid w:val="006970AF"/>
    <w:rsid w:val="006A6724"/>
    <w:rsid w:val="00800E52"/>
    <w:rsid w:val="009A753F"/>
    <w:rsid w:val="00A4772B"/>
    <w:rsid w:val="00A71E6E"/>
    <w:rsid w:val="00B06EE2"/>
    <w:rsid w:val="00B178E2"/>
    <w:rsid w:val="00B731C4"/>
    <w:rsid w:val="00B8441A"/>
    <w:rsid w:val="00BA2125"/>
    <w:rsid w:val="00BF6875"/>
    <w:rsid w:val="00C164E5"/>
    <w:rsid w:val="00C5100F"/>
    <w:rsid w:val="00D727FB"/>
    <w:rsid w:val="00E4384C"/>
    <w:rsid w:val="00EC7855"/>
    <w:rsid w:val="00F7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14AE1E-9AB1-4EC6-BE8E-1FE3F456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2504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2D25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504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rvts6">
    <w:name w:val="rvts6"/>
    <w:basedOn w:val="DefaultParagraphFont"/>
    <w:rsid w:val="002D2504"/>
  </w:style>
  <w:style w:type="character" w:customStyle="1" w:styleId="rvts8">
    <w:name w:val="rvts8"/>
    <w:basedOn w:val="DefaultParagraphFont"/>
    <w:rsid w:val="002D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Călin Ivaşcu</dc:creator>
  <cp:lastModifiedBy>Elena, PETRESCU</cp:lastModifiedBy>
  <cp:revision>13</cp:revision>
  <dcterms:created xsi:type="dcterms:W3CDTF">2021-10-24T19:22:00Z</dcterms:created>
  <dcterms:modified xsi:type="dcterms:W3CDTF">2021-11-08T12:09:00Z</dcterms:modified>
</cp:coreProperties>
</file>