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A54" w:rsidRDefault="00E14A54" w:rsidP="006E4C7C">
      <w:pPr>
        <w:rPr>
          <w:sz w:val="28"/>
          <w:szCs w:val="28"/>
        </w:rPr>
      </w:pPr>
      <w:r>
        <w:rPr>
          <w:sz w:val="28"/>
          <w:szCs w:val="28"/>
        </w:rPr>
        <w:t>COD 1023-HOT.</w:t>
      </w:r>
      <w:r w:rsidR="00135988">
        <w:rPr>
          <w:sz w:val="28"/>
          <w:szCs w:val="28"/>
        </w:rPr>
        <w:t>26</w:t>
      </w:r>
    </w:p>
    <w:p w:rsidR="006E4C7C" w:rsidRPr="00D0384A" w:rsidRDefault="006E4C7C" w:rsidP="006E4C7C">
      <w:pPr>
        <w:rPr>
          <w:sz w:val="28"/>
          <w:szCs w:val="28"/>
        </w:rPr>
      </w:pPr>
      <w:r w:rsidRPr="00D0384A">
        <w:rPr>
          <w:sz w:val="28"/>
          <w:szCs w:val="28"/>
        </w:rPr>
        <w:t xml:space="preserve">Dosar nr. </w:t>
      </w:r>
      <w:r w:rsidR="00E14A54">
        <w:rPr>
          <w:sz w:val="28"/>
          <w:szCs w:val="28"/>
        </w:rPr>
        <w:t>....</w:t>
      </w:r>
    </w:p>
    <w:p w:rsidR="006E4C7C" w:rsidRPr="00D0384A" w:rsidRDefault="006E4C7C" w:rsidP="006E4C7C">
      <w:pPr>
        <w:jc w:val="center"/>
        <w:rPr>
          <w:sz w:val="28"/>
          <w:szCs w:val="28"/>
        </w:rPr>
      </w:pPr>
      <w:r w:rsidRPr="00D0384A">
        <w:rPr>
          <w:sz w:val="28"/>
          <w:szCs w:val="28"/>
        </w:rPr>
        <w:t>R O M Â N I A</w:t>
      </w:r>
    </w:p>
    <w:p w:rsidR="006E4C7C" w:rsidRPr="00D0384A" w:rsidRDefault="006E4C7C" w:rsidP="006E4C7C">
      <w:pPr>
        <w:jc w:val="center"/>
        <w:rPr>
          <w:sz w:val="28"/>
          <w:szCs w:val="28"/>
        </w:rPr>
      </w:pPr>
    </w:p>
    <w:p w:rsidR="006E4C7C" w:rsidRDefault="006E4C7C" w:rsidP="006E4C7C">
      <w:pPr>
        <w:jc w:val="center"/>
        <w:rPr>
          <w:sz w:val="28"/>
          <w:szCs w:val="28"/>
        </w:rPr>
      </w:pPr>
      <w:r w:rsidRPr="00D0384A">
        <w:rPr>
          <w:sz w:val="28"/>
          <w:szCs w:val="28"/>
        </w:rPr>
        <w:t xml:space="preserve">CURTEA DE APEL </w:t>
      </w:r>
      <w:r w:rsidR="00E14A54">
        <w:rPr>
          <w:sz w:val="28"/>
          <w:szCs w:val="28"/>
        </w:rPr>
        <w:t>...</w:t>
      </w:r>
    </w:p>
    <w:p w:rsidR="00E14A54" w:rsidRPr="00D0384A" w:rsidRDefault="00E14A54" w:rsidP="006E4C7C">
      <w:pPr>
        <w:jc w:val="center"/>
        <w:rPr>
          <w:sz w:val="28"/>
          <w:szCs w:val="28"/>
        </w:rPr>
      </w:pPr>
    </w:p>
    <w:p w:rsidR="00E14A54" w:rsidRDefault="006E4C7C" w:rsidP="00E14A54">
      <w:pPr>
        <w:jc w:val="center"/>
        <w:rPr>
          <w:sz w:val="28"/>
          <w:szCs w:val="28"/>
        </w:rPr>
      </w:pPr>
      <w:r w:rsidRPr="00D0384A">
        <w:rPr>
          <w:sz w:val="28"/>
          <w:szCs w:val="28"/>
        </w:rPr>
        <w:t xml:space="preserve">SECTIA DE </w:t>
      </w:r>
      <w:r w:rsidR="00E14A54">
        <w:rPr>
          <w:sz w:val="28"/>
          <w:szCs w:val="28"/>
        </w:rPr>
        <w:t>...</w:t>
      </w:r>
    </w:p>
    <w:p w:rsidR="006E4C7C" w:rsidRPr="00D0384A" w:rsidRDefault="00E60389" w:rsidP="00E14A54">
      <w:pPr>
        <w:jc w:val="center"/>
        <w:rPr>
          <w:sz w:val="28"/>
          <w:szCs w:val="28"/>
        </w:rPr>
      </w:pPr>
      <w:r w:rsidRPr="00D0384A">
        <w:rPr>
          <w:sz w:val="28"/>
          <w:szCs w:val="28"/>
        </w:rPr>
        <w:fldChar w:fldCharType="begin">
          <w:ffData>
            <w:name w:val="tip_incheiere"/>
            <w:enabled/>
            <w:calcOnExit w:val="0"/>
            <w:textInput/>
          </w:ffData>
        </w:fldChar>
      </w:r>
      <w:bookmarkStart w:id="0" w:name="tip_incheiere"/>
      <w:r w:rsidR="006E4C7C" w:rsidRPr="00D0384A">
        <w:rPr>
          <w:sz w:val="28"/>
          <w:szCs w:val="28"/>
        </w:rPr>
        <w:instrText xml:space="preserve"> FORMTEXT </w:instrText>
      </w:r>
      <w:r w:rsidRPr="00D0384A">
        <w:rPr>
          <w:sz w:val="28"/>
          <w:szCs w:val="28"/>
        </w:rPr>
      </w:r>
      <w:r w:rsidRPr="00D0384A">
        <w:rPr>
          <w:sz w:val="28"/>
          <w:szCs w:val="28"/>
        </w:rPr>
        <w:fldChar w:fldCharType="separate"/>
      </w:r>
      <w:r w:rsidR="006E4C7C" w:rsidRPr="00D0384A">
        <w:rPr>
          <w:sz w:val="28"/>
          <w:szCs w:val="28"/>
        </w:rPr>
        <w:t>DECIZIE</w:t>
      </w:r>
      <w:r w:rsidRPr="00D0384A">
        <w:rPr>
          <w:sz w:val="28"/>
          <w:szCs w:val="28"/>
        </w:rPr>
        <w:fldChar w:fldCharType="end"/>
      </w:r>
      <w:bookmarkEnd w:id="0"/>
      <w:r w:rsidR="006E4C7C" w:rsidRPr="00D0384A">
        <w:rPr>
          <w:sz w:val="28"/>
          <w:szCs w:val="28"/>
        </w:rPr>
        <w:t xml:space="preserve"> Nr. </w:t>
      </w:r>
      <w:r w:rsidR="00E14A54">
        <w:rPr>
          <w:sz w:val="28"/>
          <w:szCs w:val="28"/>
        </w:rPr>
        <w:t>....</w:t>
      </w:r>
    </w:p>
    <w:p w:rsidR="006E4C7C" w:rsidRDefault="006E4C7C" w:rsidP="006E4C7C">
      <w:pPr>
        <w:jc w:val="center"/>
        <w:rPr>
          <w:sz w:val="28"/>
          <w:szCs w:val="28"/>
        </w:rPr>
      </w:pPr>
      <w:r w:rsidRPr="00D0384A">
        <w:rPr>
          <w:sz w:val="28"/>
          <w:szCs w:val="28"/>
        </w:rPr>
        <w:t>Şedinţa </w:t>
      </w:r>
      <w:r w:rsidR="00E60389" w:rsidRPr="00D0384A">
        <w:rPr>
          <w:sz w:val="28"/>
          <w:szCs w:val="28"/>
        </w:rPr>
        <w:fldChar w:fldCharType="begin">
          <w:ffData>
            <w:name w:val="tip_sedinta"/>
            <w:enabled/>
            <w:calcOnExit w:val="0"/>
            <w:textInput/>
          </w:ffData>
        </w:fldChar>
      </w:r>
      <w:bookmarkStart w:id="1" w:name="tip_sedinta"/>
      <w:r w:rsidRPr="00D0384A">
        <w:rPr>
          <w:sz w:val="28"/>
          <w:szCs w:val="28"/>
        </w:rPr>
        <w:instrText xml:space="preserve"> FORMTEXT </w:instrText>
      </w:r>
      <w:r w:rsidR="00E60389" w:rsidRPr="00D0384A">
        <w:rPr>
          <w:sz w:val="28"/>
          <w:szCs w:val="28"/>
        </w:rPr>
      </w:r>
      <w:r w:rsidR="00E60389" w:rsidRPr="00D0384A">
        <w:rPr>
          <w:sz w:val="28"/>
          <w:szCs w:val="28"/>
        </w:rPr>
        <w:fldChar w:fldCharType="separate"/>
      </w:r>
      <w:r w:rsidRPr="00D0384A">
        <w:rPr>
          <w:sz w:val="28"/>
          <w:szCs w:val="28"/>
        </w:rPr>
        <w:t>publică</w:t>
      </w:r>
      <w:r w:rsidR="00E60389" w:rsidRPr="00D0384A">
        <w:rPr>
          <w:sz w:val="28"/>
          <w:szCs w:val="28"/>
        </w:rPr>
        <w:fldChar w:fldCharType="end"/>
      </w:r>
      <w:bookmarkEnd w:id="1"/>
      <w:r w:rsidRPr="00D0384A">
        <w:rPr>
          <w:sz w:val="28"/>
          <w:szCs w:val="28"/>
        </w:rPr>
        <w:t xml:space="preserve"> de la </w:t>
      </w:r>
      <w:r w:rsidR="00E14A54">
        <w:rPr>
          <w:sz w:val="28"/>
          <w:szCs w:val="28"/>
        </w:rPr>
        <w:t>...</w:t>
      </w:r>
    </w:p>
    <w:p w:rsidR="00E14A54" w:rsidRPr="00D0384A" w:rsidRDefault="00E14A54" w:rsidP="006E4C7C">
      <w:pPr>
        <w:jc w:val="center"/>
        <w:rPr>
          <w:sz w:val="28"/>
          <w:szCs w:val="28"/>
        </w:rPr>
      </w:pPr>
    </w:p>
    <w:p w:rsidR="006E4C7C" w:rsidRPr="00D0384A" w:rsidRDefault="006E4C7C" w:rsidP="006E4C7C">
      <w:pPr>
        <w:jc w:val="center"/>
        <w:rPr>
          <w:sz w:val="28"/>
          <w:szCs w:val="28"/>
        </w:rPr>
      </w:pPr>
      <w:r w:rsidRPr="00D0384A">
        <w:rPr>
          <w:sz w:val="28"/>
          <w:szCs w:val="28"/>
        </w:rPr>
        <w:t>Completul compus din:</w:t>
      </w:r>
    </w:p>
    <w:p w:rsidR="00E14A54" w:rsidRDefault="006E4C7C" w:rsidP="006E4C7C">
      <w:pPr>
        <w:jc w:val="center"/>
        <w:rPr>
          <w:sz w:val="28"/>
          <w:szCs w:val="28"/>
        </w:rPr>
      </w:pPr>
      <w:r w:rsidRPr="00D0384A">
        <w:rPr>
          <w:sz w:val="28"/>
          <w:szCs w:val="28"/>
        </w:rPr>
        <w:t xml:space="preserve">PREŞEDINTE </w:t>
      </w:r>
      <w:r w:rsidR="00E14A54">
        <w:rPr>
          <w:sz w:val="28"/>
          <w:szCs w:val="28"/>
        </w:rPr>
        <w:t>COD 1023</w:t>
      </w:r>
    </w:p>
    <w:p w:rsidR="006E4C7C" w:rsidRPr="00D0384A" w:rsidRDefault="006E4C7C" w:rsidP="006E4C7C">
      <w:pPr>
        <w:jc w:val="center"/>
        <w:rPr>
          <w:sz w:val="28"/>
          <w:szCs w:val="28"/>
        </w:rPr>
      </w:pPr>
      <w:r w:rsidRPr="00D0384A">
        <w:rPr>
          <w:sz w:val="28"/>
          <w:szCs w:val="28"/>
        </w:rPr>
        <w:t xml:space="preserve">Judecător </w:t>
      </w:r>
      <w:r w:rsidR="00E14A54">
        <w:rPr>
          <w:sz w:val="28"/>
          <w:szCs w:val="28"/>
        </w:rPr>
        <w:t>...</w:t>
      </w:r>
    </w:p>
    <w:p w:rsidR="006E4C7C" w:rsidRDefault="006E4C7C" w:rsidP="006E4C7C">
      <w:pPr>
        <w:jc w:val="center"/>
        <w:rPr>
          <w:sz w:val="28"/>
          <w:szCs w:val="28"/>
        </w:rPr>
      </w:pPr>
      <w:r w:rsidRPr="00D0384A">
        <w:rPr>
          <w:sz w:val="28"/>
          <w:szCs w:val="28"/>
        </w:rPr>
        <w:t xml:space="preserve">Grefier </w:t>
      </w:r>
      <w:r w:rsidR="00E14A54">
        <w:rPr>
          <w:sz w:val="28"/>
          <w:szCs w:val="28"/>
        </w:rPr>
        <w:t>...</w:t>
      </w:r>
    </w:p>
    <w:p w:rsidR="00E14A54" w:rsidRPr="00D0384A" w:rsidRDefault="00E14A54" w:rsidP="006E4C7C">
      <w:pPr>
        <w:jc w:val="center"/>
        <w:rPr>
          <w:sz w:val="28"/>
          <w:szCs w:val="28"/>
        </w:rPr>
      </w:pPr>
    </w:p>
    <w:p w:rsidR="006E4C7C" w:rsidRPr="00D0384A" w:rsidRDefault="006E4C7C" w:rsidP="006E4C7C">
      <w:pPr>
        <w:ind w:firstLine="708"/>
        <w:jc w:val="both"/>
        <w:rPr>
          <w:sz w:val="28"/>
          <w:szCs w:val="28"/>
        </w:rPr>
      </w:pPr>
      <w:r w:rsidRPr="00D0384A">
        <w:rPr>
          <w:sz w:val="28"/>
          <w:szCs w:val="28"/>
        </w:rPr>
        <w:t xml:space="preserve">Pe rol </w:t>
      </w:r>
      <w:r>
        <w:rPr>
          <w:sz w:val="28"/>
          <w:szCs w:val="28"/>
        </w:rPr>
        <w:t xml:space="preserve">se află </w:t>
      </w:r>
      <w:r w:rsidRPr="00D0384A">
        <w:rPr>
          <w:sz w:val="28"/>
          <w:szCs w:val="28"/>
        </w:rPr>
        <w:t xml:space="preserve">judecarea </w:t>
      </w:r>
      <w:r>
        <w:rPr>
          <w:sz w:val="28"/>
          <w:szCs w:val="28"/>
        </w:rPr>
        <w:t xml:space="preserve">apelului formulat de apelant Comuna </w:t>
      </w:r>
      <w:r w:rsidR="005D1C05">
        <w:rPr>
          <w:sz w:val="28"/>
          <w:szCs w:val="28"/>
        </w:rPr>
        <w:t>B.</w:t>
      </w:r>
      <w:r>
        <w:rPr>
          <w:sz w:val="28"/>
          <w:szCs w:val="28"/>
        </w:rPr>
        <w:t xml:space="preserve"> prin primar împotriva sentinţei civile </w:t>
      </w:r>
      <w:r w:rsidR="005D1C05">
        <w:rPr>
          <w:sz w:val="28"/>
          <w:szCs w:val="28"/>
        </w:rPr>
        <w:t>....</w:t>
      </w:r>
      <w:r>
        <w:rPr>
          <w:sz w:val="28"/>
          <w:szCs w:val="28"/>
        </w:rPr>
        <w:t xml:space="preserve">pronunţată de secţia de contencios administrativ a Tribunalului </w:t>
      </w:r>
      <w:r w:rsidR="005D1C05">
        <w:rPr>
          <w:sz w:val="28"/>
          <w:szCs w:val="28"/>
        </w:rPr>
        <w:t>....</w:t>
      </w:r>
      <w:r>
        <w:rPr>
          <w:sz w:val="28"/>
          <w:szCs w:val="28"/>
        </w:rPr>
        <w:t xml:space="preserve"> în dosar </w:t>
      </w:r>
      <w:r w:rsidR="005D1C05">
        <w:rPr>
          <w:sz w:val="28"/>
          <w:szCs w:val="28"/>
        </w:rPr>
        <w:t>....</w:t>
      </w:r>
    </w:p>
    <w:p w:rsidR="005D1C05" w:rsidRDefault="006E4C7C" w:rsidP="006E4C7C">
      <w:pPr>
        <w:ind w:firstLine="708"/>
        <w:jc w:val="both"/>
        <w:rPr>
          <w:sz w:val="28"/>
          <w:szCs w:val="28"/>
        </w:rPr>
      </w:pPr>
      <w:r w:rsidRPr="00D0384A">
        <w:rPr>
          <w:sz w:val="28"/>
          <w:szCs w:val="28"/>
        </w:rPr>
        <w:t>La apelul nominal făcut în şedinţa</w:t>
      </w:r>
      <w:r w:rsidR="00E60389" w:rsidRPr="00D0384A">
        <w:rPr>
          <w:sz w:val="28"/>
          <w:szCs w:val="28"/>
        </w:rPr>
        <w:fldChar w:fldCharType="begin">
          <w:ffData>
            <w:name w:val="tip_sedinta_copie_1"/>
            <w:enabled/>
            <w:calcOnExit w:val="0"/>
            <w:textInput/>
          </w:ffData>
        </w:fldChar>
      </w:r>
      <w:bookmarkStart w:id="2" w:name="tip_sedinta_copie_1"/>
      <w:r w:rsidRPr="00D0384A">
        <w:rPr>
          <w:sz w:val="28"/>
          <w:szCs w:val="28"/>
        </w:rPr>
        <w:instrText xml:space="preserve"> FORMTEXT </w:instrText>
      </w:r>
      <w:r w:rsidR="00E60389" w:rsidRPr="00D0384A">
        <w:rPr>
          <w:sz w:val="28"/>
          <w:szCs w:val="28"/>
        </w:rPr>
      </w:r>
      <w:r w:rsidR="00E60389" w:rsidRPr="00D0384A">
        <w:rPr>
          <w:sz w:val="28"/>
          <w:szCs w:val="28"/>
        </w:rPr>
        <w:fldChar w:fldCharType="separate"/>
      </w:r>
      <w:r w:rsidRPr="00D0384A">
        <w:rPr>
          <w:sz w:val="28"/>
          <w:szCs w:val="28"/>
        </w:rPr>
        <w:t>publică</w:t>
      </w:r>
      <w:r w:rsidR="00E60389" w:rsidRPr="00D0384A">
        <w:rPr>
          <w:sz w:val="28"/>
          <w:szCs w:val="28"/>
        </w:rPr>
        <w:fldChar w:fldCharType="end"/>
      </w:r>
      <w:bookmarkEnd w:id="2"/>
      <w:r>
        <w:rPr>
          <w:sz w:val="28"/>
          <w:szCs w:val="28"/>
        </w:rPr>
        <w:t xml:space="preserve">s-au prezentat reprezentantul apelantei </w:t>
      </w:r>
      <w:r w:rsidRPr="00344769">
        <w:rPr>
          <w:sz w:val="28"/>
          <w:szCs w:val="28"/>
        </w:rPr>
        <w:t xml:space="preserve">avocat </w:t>
      </w:r>
      <w:r w:rsidR="005D1C05">
        <w:rPr>
          <w:sz w:val="28"/>
          <w:szCs w:val="28"/>
        </w:rPr>
        <w:t xml:space="preserve">X , </w:t>
      </w:r>
      <w:r>
        <w:rPr>
          <w:sz w:val="28"/>
          <w:szCs w:val="28"/>
        </w:rPr>
        <w:t xml:space="preserve">reprezentanta intimatelor Curtea de Conturi a României şi Camera de Conturi a judeţului </w:t>
      </w:r>
      <w:r w:rsidR="005D1C05">
        <w:rPr>
          <w:sz w:val="28"/>
          <w:szCs w:val="28"/>
        </w:rPr>
        <w:t>....</w:t>
      </w:r>
      <w:r>
        <w:rPr>
          <w:sz w:val="28"/>
          <w:szCs w:val="28"/>
        </w:rPr>
        <w:t xml:space="preserve">, consilier juridic </w:t>
      </w:r>
      <w:r w:rsidR="005D1C05">
        <w:rPr>
          <w:sz w:val="28"/>
          <w:szCs w:val="28"/>
        </w:rPr>
        <w:t xml:space="preserve">A. </w:t>
      </w:r>
    </w:p>
    <w:p w:rsidR="006E4C7C" w:rsidRPr="00D0384A" w:rsidRDefault="006E4C7C" w:rsidP="006E4C7C">
      <w:pPr>
        <w:ind w:firstLine="708"/>
        <w:jc w:val="both"/>
        <w:rPr>
          <w:sz w:val="28"/>
          <w:szCs w:val="28"/>
        </w:rPr>
      </w:pPr>
      <w:r w:rsidRPr="00D0384A">
        <w:rPr>
          <w:sz w:val="28"/>
          <w:szCs w:val="28"/>
        </w:rPr>
        <w:t xml:space="preserve">Procedura </w:t>
      </w:r>
      <w:r w:rsidR="00E60389" w:rsidRPr="00D0384A">
        <w:rPr>
          <w:sz w:val="28"/>
          <w:szCs w:val="28"/>
        </w:rPr>
        <w:fldChar w:fldCharType="begin">
          <w:ffData>
            <w:name w:val="tip_procedura"/>
            <w:enabled/>
            <w:calcOnExit w:val="0"/>
            <w:textInput/>
          </w:ffData>
        </w:fldChar>
      </w:r>
      <w:bookmarkStart w:id="3" w:name="tip_procedura"/>
      <w:r w:rsidRPr="00D0384A">
        <w:rPr>
          <w:sz w:val="28"/>
          <w:szCs w:val="28"/>
        </w:rPr>
        <w:instrText xml:space="preserve"> FORMTEXT </w:instrText>
      </w:r>
      <w:r w:rsidR="00E60389" w:rsidRPr="00D0384A">
        <w:rPr>
          <w:sz w:val="28"/>
          <w:szCs w:val="28"/>
        </w:rPr>
      </w:r>
      <w:r w:rsidR="00E60389" w:rsidRPr="00D0384A">
        <w:rPr>
          <w:sz w:val="28"/>
          <w:szCs w:val="28"/>
        </w:rPr>
        <w:fldChar w:fldCharType="separate"/>
      </w:r>
      <w:r w:rsidRPr="00D0384A">
        <w:rPr>
          <w:sz w:val="28"/>
          <w:szCs w:val="28"/>
        </w:rPr>
        <w:t>legal</w:t>
      </w:r>
      <w:r w:rsidR="00E60389" w:rsidRPr="00D0384A">
        <w:rPr>
          <w:sz w:val="28"/>
          <w:szCs w:val="28"/>
        </w:rPr>
        <w:fldChar w:fldCharType="end"/>
      </w:r>
      <w:bookmarkEnd w:id="3"/>
      <w:r w:rsidRPr="00D0384A">
        <w:rPr>
          <w:sz w:val="28"/>
          <w:szCs w:val="28"/>
        </w:rPr>
        <w:t xml:space="preserve"> îndeplinită.</w:t>
      </w:r>
    </w:p>
    <w:p w:rsidR="006E4C7C" w:rsidRDefault="006E4C7C" w:rsidP="006E4C7C">
      <w:pPr>
        <w:ind w:firstLine="708"/>
        <w:jc w:val="both"/>
        <w:rPr>
          <w:sz w:val="28"/>
          <w:szCs w:val="28"/>
        </w:rPr>
      </w:pPr>
      <w:r w:rsidRPr="00D0384A">
        <w:rPr>
          <w:sz w:val="28"/>
          <w:szCs w:val="28"/>
        </w:rPr>
        <w:t xml:space="preserve">S-a făcut </w:t>
      </w:r>
      <w:r w:rsidR="00E60389" w:rsidRPr="00D0384A">
        <w:rPr>
          <w:sz w:val="28"/>
          <w:szCs w:val="28"/>
        </w:rPr>
        <w:fldChar w:fldCharType="begin">
          <w:ffData>
            <w:name w:val="tip_doc_despre_cauza"/>
            <w:enabled/>
            <w:calcOnExit w:val="0"/>
            <w:textInput/>
          </w:ffData>
        </w:fldChar>
      </w:r>
      <w:bookmarkStart w:id="4" w:name="tip_doc_despre_cauza"/>
      <w:r w:rsidRPr="00D0384A">
        <w:rPr>
          <w:sz w:val="28"/>
          <w:szCs w:val="28"/>
        </w:rPr>
        <w:instrText xml:space="preserve"> FORMTEXT </w:instrText>
      </w:r>
      <w:r w:rsidR="00E60389" w:rsidRPr="00D0384A">
        <w:rPr>
          <w:sz w:val="28"/>
          <w:szCs w:val="28"/>
        </w:rPr>
      </w:r>
      <w:r w:rsidR="00E60389" w:rsidRPr="00D0384A">
        <w:rPr>
          <w:sz w:val="28"/>
          <w:szCs w:val="28"/>
        </w:rPr>
        <w:fldChar w:fldCharType="separate"/>
      </w:r>
      <w:r w:rsidRPr="00D0384A">
        <w:rPr>
          <w:sz w:val="28"/>
          <w:szCs w:val="28"/>
        </w:rPr>
        <w:t>referatul</w:t>
      </w:r>
      <w:r w:rsidR="00E60389" w:rsidRPr="00D0384A">
        <w:rPr>
          <w:sz w:val="28"/>
          <w:szCs w:val="28"/>
        </w:rPr>
        <w:fldChar w:fldCharType="end"/>
      </w:r>
      <w:bookmarkEnd w:id="4"/>
      <w:r w:rsidRPr="00D0384A">
        <w:rPr>
          <w:sz w:val="28"/>
          <w:szCs w:val="28"/>
        </w:rPr>
        <w:t xml:space="preserve"> cauzei de către </w:t>
      </w:r>
      <w:r w:rsidR="00E60389" w:rsidRPr="00D0384A">
        <w:rPr>
          <w:sz w:val="28"/>
          <w:szCs w:val="28"/>
        </w:rPr>
        <w:fldChar w:fldCharType="begin">
          <w:ffData>
            <w:name w:val="functia_celui_care_f"/>
            <w:enabled/>
            <w:calcOnExit w:val="0"/>
            <w:textInput/>
          </w:ffData>
        </w:fldChar>
      </w:r>
      <w:bookmarkStart w:id="5" w:name="functia_celui_care_f"/>
      <w:r w:rsidRPr="00D0384A">
        <w:rPr>
          <w:sz w:val="28"/>
          <w:szCs w:val="28"/>
        </w:rPr>
        <w:instrText xml:space="preserve"> FORMTEXT </w:instrText>
      </w:r>
      <w:r w:rsidR="00E60389" w:rsidRPr="00D0384A">
        <w:rPr>
          <w:sz w:val="28"/>
          <w:szCs w:val="28"/>
        </w:rPr>
      </w:r>
      <w:r w:rsidR="00E60389" w:rsidRPr="00D0384A">
        <w:rPr>
          <w:sz w:val="28"/>
          <w:szCs w:val="28"/>
        </w:rPr>
        <w:fldChar w:fldCharType="separate"/>
      </w:r>
      <w:r w:rsidRPr="00D0384A">
        <w:rPr>
          <w:sz w:val="28"/>
          <w:szCs w:val="28"/>
        </w:rPr>
        <w:t>grefier</w:t>
      </w:r>
      <w:r w:rsidR="00E60389" w:rsidRPr="00D0384A">
        <w:rPr>
          <w:sz w:val="28"/>
          <w:szCs w:val="28"/>
        </w:rPr>
        <w:fldChar w:fldCharType="end"/>
      </w:r>
      <w:bookmarkEnd w:id="5"/>
      <w:r w:rsidR="00E60389" w:rsidRPr="00D0384A">
        <w:rPr>
          <w:sz w:val="28"/>
          <w:szCs w:val="28"/>
        </w:rPr>
        <w:fldChar w:fldCharType="begin">
          <w:ffData>
            <w:name w:val="combo_invedereaza"/>
            <w:enabled/>
            <w:calcOnExit w:val="0"/>
            <w:textInput/>
          </w:ffData>
        </w:fldChar>
      </w:r>
      <w:bookmarkStart w:id="6" w:name="combo_invedereaza"/>
      <w:r w:rsidRPr="00D0384A">
        <w:rPr>
          <w:sz w:val="28"/>
          <w:szCs w:val="28"/>
        </w:rPr>
        <w:instrText xml:space="preserve"> FORMTEXT </w:instrText>
      </w:r>
      <w:r w:rsidR="00E60389" w:rsidRPr="00D0384A">
        <w:rPr>
          <w:sz w:val="28"/>
          <w:szCs w:val="28"/>
        </w:rPr>
      </w:r>
      <w:r w:rsidR="00E60389" w:rsidRPr="00D0384A">
        <w:rPr>
          <w:sz w:val="28"/>
          <w:szCs w:val="28"/>
        </w:rPr>
        <w:fldChar w:fldCharType="separate"/>
      </w:r>
      <w:r w:rsidRPr="00D0384A">
        <w:rPr>
          <w:sz w:val="28"/>
          <w:szCs w:val="28"/>
        </w:rPr>
        <w:t>care învederează</w:t>
      </w:r>
      <w:r w:rsidR="00E60389" w:rsidRPr="00D0384A">
        <w:rPr>
          <w:sz w:val="28"/>
          <w:szCs w:val="28"/>
        </w:rPr>
        <w:fldChar w:fldCharType="end"/>
      </w:r>
      <w:bookmarkEnd w:id="6"/>
      <w:r>
        <w:rPr>
          <w:sz w:val="28"/>
          <w:szCs w:val="28"/>
        </w:rPr>
        <w:t xml:space="preserve"> că procedura prealabilă a fost parcursă.</w:t>
      </w:r>
    </w:p>
    <w:p w:rsidR="006E4C7C" w:rsidRDefault="006E4C7C" w:rsidP="006E4C7C">
      <w:pPr>
        <w:ind w:firstLine="708"/>
        <w:jc w:val="both"/>
        <w:rPr>
          <w:sz w:val="28"/>
          <w:szCs w:val="28"/>
        </w:rPr>
      </w:pPr>
      <w:r>
        <w:rPr>
          <w:sz w:val="28"/>
          <w:szCs w:val="28"/>
        </w:rPr>
        <w:t>Instanţa pune în discuţiapărţilorexcepţiainadmisibilităţii apelului, formulată de către intimate prin întâmpinare.</w:t>
      </w:r>
    </w:p>
    <w:p w:rsidR="006E4C7C" w:rsidRDefault="006E4C7C" w:rsidP="006E4C7C">
      <w:pPr>
        <w:ind w:firstLine="708"/>
        <w:jc w:val="both"/>
        <w:rPr>
          <w:sz w:val="28"/>
          <w:szCs w:val="28"/>
        </w:rPr>
      </w:pPr>
      <w:r>
        <w:rPr>
          <w:sz w:val="28"/>
          <w:szCs w:val="28"/>
        </w:rPr>
        <w:t>Reprezentanta intimatelor solicită admiterea excepţieiinadmisibilităţii apelului, susţinând că în conformitate cu dispoziţiile art. 20 din Legea nr. 554/2004 şi cu cele ale art. 466, 483 şi 457 Cod procedură civilă, calea de atac împotriva sentinţeipronunţată în cauză de prima instanţă este recursul, că este stabilită de lege calea de atac şi, în consecinţă, menţiunile inexacte din cuprinsul hotărârii atacate nu atrage dreptul de a exercita o altă cale de atac decât aceea stabilită de lege.</w:t>
      </w:r>
    </w:p>
    <w:p w:rsidR="006E4C7C" w:rsidRDefault="006E4C7C" w:rsidP="006E4C7C">
      <w:pPr>
        <w:ind w:firstLine="708"/>
        <w:jc w:val="both"/>
        <w:rPr>
          <w:sz w:val="28"/>
          <w:szCs w:val="28"/>
        </w:rPr>
      </w:pPr>
      <w:r>
        <w:rPr>
          <w:sz w:val="28"/>
          <w:szCs w:val="28"/>
        </w:rPr>
        <w:t>Reprezentantul apelantei susţine că nu i-a fost comunicată întâmpinarea.</w:t>
      </w:r>
    </w:p>
    <w:p w:rsidR="006E4C7C" w:rsidRDefault="006E4C7C" w:rsidP="006E4C7C">
      <w:pPr>
        <w:ind w:firstLine="708"/>
        <w:jc w:val="both"/>
        <w:rPr>
          <w:sz w:val="28"/>
          <w:szCs w:val="28"/>
        </w:rPr>
      </w:pPr>
      <w:r>
        <w:rPr>
          <w:sz w:val="28"/>
          <w:szCs w:val="28"/>
        </w:rPr>
        <w:t>Instanţa, procedând la verificarea actelor aflate la dosar, constată că întâmpinarea a fost comunicată apelantei la 03 octombrie 2014.</w:t>
      </w:r>
    </w:p>
    <w:p w:rsidR="006E4C7C" w:rsidRDefault="006E4C7C" w:rsidP="006E4C7C">
      <w:pPr>
        <w:ind w:firstLine="708"/>
        <w:jc w:val="both"/>
        <w:rPr>
          <w:sz w:val="28"/>
          <w:szCs w:val="28"/>
        </w:rPr>
      </w:pPr>
      <w:r>
        <w:rPr>
          <w:sz w:val="28"/>
          <w:szCs w:val="28"/>
        </w:rPr>
        <w:t>Reprezentantul apelantei afirmă că nu are cunoştinţă despre comunicarea întâmpinării către apelantă, că el nu a intrat în posesia întâmpinării şi că lasă la aprecierea instanţeisoluţionareaexcepţieiinadmisibilităţii apelului.</w:t>
      </w:r>
    </w:p>
    <w:p w:rsidR="006E4C7C" w:rsidRPr="00D0384A" w:rsidRDefault="006E4C7C" w:rsidP="006E4C7C">
      <w:pPr>
        <w:ind w:firstLine="708"/>
        <w:jc w:val="both"/>
        <w:rPr>
          <w:sz w:val="28"/>
          <w:szCs w:val="28"/>
        </w:rPr>
      </w:pPr>
      <w:r>
        <w:rPr>
          <w:sz w:val="28"/>
          <w:szCs w:val="28"/>
        </w:rPr>
        <w:t>Faţă de actele aflate la dosar şi de susţinerile orale ale reprezentanţilorpărţilor, prezenţi la dezbateri, instanţa lasă cauza în pronunţare asupra excepţieiinadmisiblităţii apelului.</w:t>
      </w:r>
    </w:p>
    <w:p w:rsidR="006E4C7C" w:rsidRDefault="006E4C7C" w:rsidP="006E4C7C">
      <w:pPr>
        <w:jc w:val="center"/>
        <w:rPr>
          <w:sz w:val="28"/>
          <w:szCs w:val="28"/>
        </w:rPr>
      </w:pPr>
    </w:p>
    <w:p w:rsidR="006E4C7C" w:rsidRDefault="006E4C7C" w:rsidP="006E4C7C">
      <w:pPr>
        <w:jc w:val="center"/>
        <w:rPr>
          <w:sz w:val="28"/>
          <w:szCs w:val="28"/>
        </w:rPr>
      </w:pPr>
    </w:p>
    <w:p w:rsidR="006E4C7C" w:rsidRDefault="006E4C7C" w:rsidP="006E4C7C">
      <w:pPr>
        <w:jc w:val="center"/>
        <w:rPr>
          <w:sz w:val="28"/>
          <w:szCs w:val="28"/>
        </w:rPr>
      </w:pPr>
      <w:r>
        <w:rPr>
          <w:sz w:val="28"/>
          <w:szCs w:val="28"/>
        </w:rPr>
        <w:t>Curtea de Apel</w:t>
      </w:r>
    </w:p>
    <w:p w:rsidR="006E4C7C" w:rsidRPr="00D0384A" w:rsidRDefault="006E4C7C" w:rsidP="006E4C7C">
      <w:pPr>
        <w:jc w:val="center"/>
        <w:rPr>
          <w:sz w:val="28"/>
          <w:szCs w:val="28"/>
        </w:rPr>
      </w:pPr>
    </w:p>
    <w:p w:rsidR="006E4C7C" w:rsidRPr="003F6BE1" w:rsidRDefault="006E4C7C" w:rsidP="006E4C7C">
      <w:pPr>
        <w:ind w:firstLine="708"/>
        <w:jc w:val="both"/>
        <w:rPr>
          <w:sz w:val="28"/>
          <w:szCs w:val="28"/>
        </w:rPr>
      </w:pPr>
      <w:r w:rsidRPr="003F6BE1">
        <w:rPr>
          <w:sz w:val="28"/>
          <w:szCs w:val="28"/>
        </w:rPr>
        <w:t>Constată că prin sentinţa administrativă nr.</w:t>
      </w:r>
      <w:r w:rsidR="00D908DD">
        <w:rPr>
          <w:sz w:val="28"/>
          <w:szCs w:val="28"/>
        </w:rPr>
        <w:t>......</w:t>
      </w:r>
      <w:r w:rsidRPr="003F6BE1">
        <w:rPr>
          <w:sz w:val="28"/>
          <w:szCs w:val="28"/>
        </w:rPr>
        <w:t xml:space="preserve"> pronunţată de Tribunalul </w:t>
      </w:r>
      <w:r w:rsidR="005D1C05">
        <w:rPr>
          <w:sz w:val="28"/>
          <w:szCs w:val="28"/>
        </w:rPr>
        <w:t>....</w:t>
      </w:r>
      <w:r w:rsidR="00D908DD">
        <w:rPr>
          <w:sz w:val="28"/>
          <w:szCs w:val="28"/>
        </w:rPr>
        <w:t xml:space="preserve"> – Secţia a ...</w:t>
      </w:r>
      <w:r w:rsidRPr="003F6BE1">
        <w:rPr>
          <w:sz w:val="28"/>
          <w:szCs w:val="28"/>
        </w:rPr>
        <w:t>, în dosar nr.</w:t>
      </w:r>
      <w:r w:rsidR="00D908DD">
        <w:rPr>
          <w:sz w:val="28"/>
          <w:szCs w:val="28"/>
        </w:rPr>
        <w:t>......</w:t>
      </w:r>
      <w:r w:rsidRPr="003F6BE1">
        <w:rPr>
          <w:sz w:val="28"/>
          <w:szCs w:val="28"/>
        </w:rPr>
        <w:t xml:space="preserve">, a fost admisă  excepţiatardivităţiiacţiunii invocată de pârâta curtea de Conturi a României şi, în consecinţă a fost respinsă  acţiunea formulată de reclamanta Comuna </w:t>
      </w:r>
      <w:r w:rsidR="005D1C05">
        <w:rPr>
          <w:sz w:val="28"/>
          <w:szCs w:val="28"/>
        </w:rPr>
        <w:t>B.</w:t>
      </w:r>
      <w:r w:rsidRPr="003F6BE1">
        <w:rPr>
          <w:sz w:val="28"/>
          <w:szCs w:val="28"/>
        </w:rPr>
        <w:t xml:space="preserve"> prin primar în contradictoriu cu Curtea de Conturi a României şi Camera de conturi a judeţului </w:t>
      </w:r>
      <w:r w:rsidR="005D1C05">
        <w:rPr>
          <w:sz w:val="28"/>
          <w:szCs w:val="28"/>
        </w:rPr>
        <w:t>....</w:t>
      </w:r>
      <w:r w:rsidRPr="003F6BE1">
        <w:rPr>
          <w:sz w:val="28"/>
          <w:szCs w:val="28"/>
        </w:rPr>
        <w:t>.</w:t>
      </w:r>
    </w:p>
    <w:p w:rsidR="006E4C7C" w:rsidRPr="003F6BE1" w:rsidRDefault="006E4C7C" w:rsidP="006E4C7C">
      <w:pPr>
        <w:jc w:val="both"/>
        <w:rPr>
          <w:sz w:val="28"/>
          <w:szCs w:val="28"/>
        </w:rPr>
      </w:pPr>
      <w:r w:rsidRPr="003F6BE1">
        <w:rPr>
          <w:sz w:val="28"/>
          <w:szCs w:val="28"/>
        </w:rPr>
        <w:tab/>
        <w:t xml:space="preserve">Împotriva hotărârii pronunţată de instanţa de fond a declarat apel reclamanta Comuna </w:t>
      </w:r>
      <w:r w:rsidR="005D1C05">
        <w:rPr>
          <w:sz w:val="28"/>
          <w:szCs w:val="28"/>
        </w:rPr>
        <w:t>B.</w:t>
      </w:r>
      <w:r w:rsidRPr="003F6BE1">
        <w:rPr>
          <w:sz w:val="28"/>
          <w:szCs w:val="28"/>
        </w:rPr>
        <w:t xml:space="preserve"> prin primar, solicitând instanţei de control judiciar ca, în urma admiterii acestuia, să dispună trimiterea cauzei spre rejudecare la Tribunalul </w:t>
      </w:r>
      <w:r w:rsidR="005D1C05">
        <w:rPr>
          <w:sz w:val="28"/>
          <w:szCs w:val="28"/>
        </w:rPr>
        <w:t>....</w:t>
      </w:r>
      <w:r w:rsidRPr="003F6BE1">
        <w:rPr>
          <w:sz w:val="28"/>
          <w:szCs w:val="28"/>
        </w:rPr>
        <w:t>.</w:t>
      </w:r>
    </w:p>
    <w:p w:rsidR="006E4C7C" w:rsidRPr="003F6BE1" w:rsidRDefault="006E4C7C" w:rsidP="006E4C7C">
      <w:pPr>
        <w:jc w:val="both"/>
        <w:rPr>
          <w:sz w:val="28"/>
          <w:szCs w:val="28"/>
        </w:rPr>
      </w:pPr>
      <w:r w:rsidRPr="003F6BE1">
        <w:rPr>
          <w:sz w:val="28"/>
          <w:szCs w:val="28"/>
        </w:rPr>
        <w:tab/>
        <w:t>În susţinerea apelului, au fost invocate în drept incidenţa prevederilor art..466 şi următoarele C.pr.civ.</w:t>
      </w:r>
    </w:p>
    <w:p w:rsidR="006E4C7C" w:rsidRPr="003F6BE1" w:rsidRDefault="006E4C7C" w:rsidP="006E4C7C">
      <w:pPr>
        <w:jc w:val="both"/>
        <w:rPr>
          <w:sz w:val="28"/>
          <w:szCs w:val="28"/>
        </w:rPr>
      </w:pPr>
      <w:r w:rsidRPr="003F6BE1">
        <w:rPr>
          <w:sz w:val="28"/>
          <w:szCs w:val="28"/>
        </w:rPr>
        <w:tab/>
        <w:t>La termenul de judecată din data de 14.11.2014, din oficiu, Curtea a invocat excepţia</w:t>
      </w:r>
      <w:r w:rsidR="00EA405A">
        <w:rPr>
          <w:sz w:val="28"/>
          <w:szCs w:val="28"/>
        </w:rPr>
        <w:t xml:space="preserve"> </w:t>
      </w:r>
      <w:bookmarkStart w:id="7" w:name="_GoBack"/>
      <w:bookmarkEnd w:id="7"/>
      <w:r w:rsidRPr="003F6BE1">
        <w:rPr>
          <w:sz w:val="28"/>
          <w:szCs w:val="28"/>
        </w:rPr>
        <w:t>inadmisibilităţii apelului declarat de către reclamantă, prin raportare la dispoziţiile art.457 C.pr.civ. şi art. 20 Legea 544/2004, urmând a proceda la analizarea acesteia cu prioritate, în condiţiile art.248 C.pr.civ.</w:t>
      </w:r>
    </w:p>
    <w:p w:rsidR="006E4C7C" w:rsidRPr="003F6BE1" w:rsidRDefault="006E4C7C" w:rsidP="006E4C7C">
      <w:pPr>
        <w:jc w:val="both"/>
        <w:rPr>
          <w:sz w:val="28"/>
          <w:szCs w:val="28"/>
        </w:rPr>
      </w:pPr>
      <w:r w:rsidRPr="003F6BE1">
        <w:rPr>
          <w:sz w:val="28"/>
          <w:szCs w:val="28"/>
        </w:rPr>
        <w:tab/>
        <w:t xml:space="preserve">Astfel, Curtea de Apel reţine că acţiunea introductivă de instanţă formulată de către Comuna </w:t>
      </w:r>
      <w:r w:rsidR="005D1C05">
        <w:rPr>
          <w:sz w:val="28"/>
          <w:szCs w:val="28"/>
        </w:rPr>
        <w:t>B.</w:t>
      </w:r>
      <w:r w:rsidRPr="003F6BE1">
        <w:rPr>
          <w:sz w:val="28"/>
          <w:szCs w:val="28"/>
        </w:rPr>
        <w:t xml:space="preserve"> prin primar vizează actele emise de Curtea de Conturi a României şi Camera de Conturi a judeţului </w:t>
      </w:r>
      <w:r w:rsidR="005D1C05">
        <w:rPr>
          <w:sz w:val="28"/>
          <w:szCs w:val="28"/>
        </w:rPr>
        <w:t>....</w:t>
      </w:r>
      <w:r w:rsidRPr="003F6BE1">
        <w:rPr>
          <w:sz w:val="28"/>
          <w:szCs w:val="28"/>
        </w:rPr>
        <w:t xml:space="preserve"> fiind întemeiată pe dispoziţiile Legii 554/2004 a contenciosului administrativ.</w:t>
      </w:r>
    </w:p>
    <w:p w:rsidR="006E4C7C" w:rsidRPr="003F6BE1" w:rsidRDefault="006E4C7C" w:rsidP="006E4C7C">
      <w:pPr>
        <w:jc w:val="both"/>
        <w:rPr>
          <w:b/>
          <w:sz w:val="28"/>
          <w:szCs w:val="28"/>
        </w:rPr>
      </w:pPr>
      <w:r w:rsidRPr="003F6BE1">
        <w:rPr>
          <w:sz w:val="28"/>
          <w:szCs w:val="28"/>
        </w:rPr>
        <w:tab/>
        <w:t>Potrivit prevederilor art.20 din Legea 554/2004, „Hotărârea pronunţată în pirmăinstanţă poate fi atacată cu recurs, în termen de 15 zile de la comunicare”.</w:t>
      </w:r>
    </w:p>
    <w:p w:rsidR="006E4C7C" w:rsidRPr="003F6BE1" w:rsidRDefault="006E4C7C" w:rsidP="006E4C7C">
      <w:pPr>
        <w:jc w:val="both"/>
        <w:rPr>
          <w:sz w:val="28"/>
          <w:szCs w:val="28"/>
        </w:rPr>
      </w:pPr>
      <w:r w:rsidRPr="003F6BE1">
        <w:rPr>
          <w:b/>
          <w:sz w:val="28"/>
          <w:szCs w:val="28"/>
        </w:rPr>
        <w:tab/>
      </w:r>
      <w:r w:rsidRPr="003F6BE1">
        <w:rPr>
          <w:sz w:val="28"/>
          <w:szCs w:val="28"/>
        </w:rPr>
        <w:t>Codul de procedură civilă instituie, prin dispoziţiile art.457, principiul legalităţii căii de atac, care se traduce prin aceea că hotărârea judecătorească este supusă numai căilor de atac prevăzute de lege, în condiţiileşi termenele stabilite de aceasta, indiferent de menţiunile din dispozitivul ei, iar menţiunea inexactă din cuprinsul hotărârii cu privire la calea de atac deschisă contra acesteia nu are nici un efect asupra dreptului de a exercita calea de atac prevăzută de lege.</w:t>
      </w:r>
    </w:p>
    <w:p w:rsidR="006E4C7C" w:rsidRPr="003F6BE1" w:rsidRDefault="006E4C7C" w:rsidP="006E4C7C">
      <w:pPr>
        <w:jc w:val="both"/>
        <w:rPr>
          <w:sz w:val="28"/>
          <w:szCs w:val="28"/>
        </w:rPr>
      </w:pPr>
      <w:r w:rsidRPr="003F6BE1">
        <w:rPr>
          <w:sz w:val="28"/>
          <w:szCs w:val="28"/>
        </w:rPr>
        <w:tab/>
        <w:t>Este adevărat că</w:t>
      </w:r>
      <w:r>
        <w:rPr>
          <w:sz w:val="28"/>
          <w:szCs w:val="28"/>
        </w:rPr>
        <w:t>,</w:t>
      </w:r>
      <w:r w:rsidRPr="003F6BE1">
        <w:rPr>
          <w:sz w:val="28"/>
          <w:szCs w:val="28"/>
        </w:rPr>
        <w:t xml:space="preserve"> în cauză</w:t>
      </w:r>
      <w:r>
        <w:rPr>
          <w:sz w:val="28"/>
          <w:szCs w:val="28"/>
        </w:rPr>
        <w:t>,</w:t>
      </w:r>
      <w:r w:rsidRPr="003F6BE1">
        <w:rPr>
          <w:sz w:val="28"/>
          <w:szCs w:val="28"/>
        </w:rPr>
        <w:t xml:space="preserve"> calea de atac menţionată de judecătorul fondului în cuprinsul hotărârii pronunţate este apelul, însă această împrejurare nu este de natură a înfrânge principiul consacrat de art. </w:t>
      </w:r>
      <w:smartTag w:uri="urn:schemas-microsoft-com:office:smarttags" w:element="metricconverter">
        <w:smartTagPr>
          <w:attr w:name="ProductID" w:val="457 C"/>
        </w:smartTagPr>
        <w:r w:rsidRPr="003F6BE1">
          <w:rPr>
            <w:sz w:val="28"/>
            <w:szCs w:val="28"/>
          </w:rPr>
          <w:t>457 C</w:t>
        </w:r>
      </w:smartTag>
      <w:r w:rsidRPr="003F6BE1">
        <w:rPr>
          <w:sz w:val="28"/>
          <w:szCs w:val="28"/>
        </w:rPr>
        <w:t>.pr.civ., în condiţiile în care recursul este calea de atac prevăzută în mod expres de art. 20 Legea 554/2004..</w:t>
      </w:r>
    </w:p>
    <w:p w:rsidR="006E4C7C" w:rsidRPr="003F6BE1" w:rsidRDefault="006E4C7C" w:rsidP="006E4C7C">
      <w:pPr>
        <w:jc w:val="both"/>
        <w:rPr>
          <w:sz w:val="28"/>
          <w:szCs w:val="28"/>
        </w:rPr>
      </w:pPr>
      <w:r w:rsidRPr="003F6BE1">
        <w:rPr>
          <w:sz w:val="28"/>
          <w:szCs w:val="28"/>
        </w:rPr>
        <w:tab/>
        <w:t>Faţă de aceste considerente, Curtea urmează a admite excepţiainadmisibilităţii apelului şi, în consecinţă, va fi respins apelul ca inadmisibil.</w:t>
      </w:r>
    </w:p>
    <w:p w:rsidR="006E4C7C" w:rsidRPr="003F6BE1" w:rsidRDefault="006E4C7C" w:rsidP="006E4C7C">
      <w:pPr>
        <w:jc w:val="both"/>
        <w:rPr>
          <w:sz w:val="28"/>
          <w:szCs w:val="28"/>
        </w:rPr>
      </w:pPr>
      <w:r w:rsidRPr="003F6BE1">
        <w:rPr>
          <w:sz w:val="28"/>
          <w:szCs w:val="28"/>
        </w:rPr>
        <w:tab/>
        <w:t>În temeiul art.457 alin.3 C.pr.civ., hotărârea instanţei de control judiciar va fi comunicată, din oficiu, tuturor părţilor care au luat parte la judecata în care s-a pronunţat hotărârea atacată, de la data comunicării începând să curgă termenul pentru exercitarea căii de atac prevăzute de lege.</w:t>
      </w:r>
    </w:p>
    <w:p w:rsidR="006E4C7C" w:rsidRPr="00D0384A" w:rsidRDefault="006E4C7C" w:rsidP="006E4C7C">
      <w:pPr>
        <w:rPr>
          <w:sz w:val="28"/>
          <w:szCs w:val="28"/>
        </w:rPr>
      </w:pPr>
    </w:p>
    <w:p w:rsidR="006E4C7C" w:rsidRPr="00D0384A" w:rsidRDefault="006E4C7C" w:rsidP="006E4C7C">
      <w:pPr>
        <w:jc w:val="center"/>
        <w:rPr>
          <w:sz w:val="28"/>
          <w:szCs w:val="28"/>
        </w:rPr>
      </w:pPr>
      <w:r w:rsidRPr="00D0384A">
        <w:rPr>
          <w:sz w:val="28"/>
          <w:szCs w:val="28"/>
        </w:rPr>
        <w:lastRenderedPageBreak/>
        <w:t>PENTRU ACESTE MOTIVE,</w:t>
      </w:r>
      <w:r w:rsidRPr="00D0384A">
        <w:rPr>
          <w:sz w:val="28"/>
          <w:szCs w:val="28"/>
        </w:rPr>
        <w:br/>
        <w:t>ÎN NUMELE LEGII</w:t>
      </w:r>
    </w:p>
    <w:p w:rsidR="006E4C7C" w:rsidRDefault="006E4C7C" w:rsidP="006E4C7C">
      <w:pPr>
        <w:jc w:val="center"/>
        <w:rPr>
          <w:sz w:val="28"/>
          <w:szCs w:val="28"/>
        </w:rPr>
      </w:pPr>
      <w:r>
        <w:rPr>
          <w:sz w:val="28"/>
          <w:szCs w:val="28"/>
        </w:rPr>
        <w:t>DECIDE:</w:t>
      </w:r>
    </w:p>
    <w:p w:rsidR="006E4C7C" w:rsidRDefault="006E4C7C" w:rsidP="006E4C7C">
      <w:pPr>
        <w:jc w:val="center"/>
        <w:rPr>
          <w:sz w:val="28"/>
          <w:szCs w:val="28"/>
        </w:rPr>
      </w:pPr>
    </w:p>
    <w:p w:rsidR="006E4C7C" w:rsidRDefault="006E4C7C" w:rsidP="006E4C7C">
      <w:pPr>
        <w:ind w:firstLine="708"/>
        <w:jc w:val="both"/>
        <w:rPr>
          <w:sz w:val="28"/>
          <w:szCs w:val="28"/>
        </w:rPr>
      </w:pPr>
      <w:r>
        <w:rPr>
          <w:sz w:val="28"/>
          <w:szCs w:val="28"/>
        </w:rPr>
        <w:t>Admite excepţiainadmisibilităţii.</w:t>
      </w:r>
    </w:p>
    <w:p w:rsidR="006E4C7C" w:rsidRDefault="006E4C7C" w:rsidP="006E4C7C">
      <w:pPr>
        <w:ind w:firstLine="708"/>
        <w:jc w:val="both"/>
        <w:rPr>
          <w:sz w:val="28"/>
          <w:szCs w:val="28"/>
        </w:rPr>
      </w:pPr>
      <w:r>
        <w:rPr>
          <w:sz w:val="28"/>
          <w:szCs w:val="28"/>
        </w:rPr>
        <w:t xml:space="preserve">Respinge ca inadmisibil apelul formulat de apelant Comuna </w:t>
      </w:r>
      <w:r w:rsidR="005D1C05">
        <w:rPr>
          <w:sz w:val="28"/>
          <w:szCs w:val="28"/>
        </w:rPr>
        <w:t>B.</w:t>
      </w:r>
      <w:r>
        <w:rPr>
          <w:sz w:val="28"/>
          <w:szCs w:val="28"/>
        </w:rPr>
        <w:t xml:space="preserve"> prin primar împotriva sentinţei civile </w:t>
      </w:r>
      <w:r w:rsidR="005D1C05">
        <w:rPr>
          <w:sz w:val="28"/>
          <w:szCs w:val="28"/>
        </w:rPr>
        <w:t>....</w:t>
      </w:r>
      <w:r>
        <w:rPr>
          <w:sz w:val="28"/>
          <w:szCs w:val="28"/>
        </w:rPr>
        <w:t xml:space="preserve">pronunţată de secţia de contencios administrativ a Tribunalului </w:t>
      </w:r>
      <w:r w:rsidR="005D1C05">
        <w:rPr>
          <w:sz w:val="28"/>
          <w:szCs w:val="28"/>
        </w:rPr>
        <w:t>....</w:t>
      </w:r>
      <w:r>
        <w:rPr>
          <w:sz w:val="28"/>
          <w:szCs w:val="28"/>
        </w:rPr>
        <w:t xml:space="preserve"> în dosar</w:t>
      </w:r>
      <w:r w:rsidR="000F44F3">
        <w:rPr>
          <w:sz w:val="28"/>
          <w:szCs w:val="28"/>
        </w:rPr>
        <w:t>.....</w:t>
      </w:r>
      <w:r>
        <w:rPr>
          <w:sz w:val="28"/>
          <w:szCs w:val="28"/>
        </w:rPr>
        <w:t>.</w:t>
      </w:r>
    </w:p>
    <w:p w:rsidR="006E4C7C" w:rsidRDefault="006E4C7C" w:rsidP="006E4C7C">
      <w:pPr>
        <w:ind w:firstLine="708"/>
        <w:jc w:val="both"/>
        <w:rPr>
          <w:sz w:val="28"/>
          <w:szCs w:val="28"/>
        </w:rPr>
      </w:pPr>
      <w:r>
        <w:rPr>
          <w:sz w:val="28"/>
          <w:szCs w:val="28"/>
        </w:rPr>
        <w:t xml:space="preserve">Cu recurs împotriva sentinţei civile </w:t>
      </w:r>
      <w:r w:rsidR="005D1C05">
        <w:rPr>
          <w:sz w:val="28"/>
          <w:szCs w:val="28"/>
        </w:rPr>
        <w:t>....</w:t>
      </w:r>
      <w:r>
        <w:rPr>
          <w:sz w:val="28"/>
          <w:szCs w:val="28"/>
        </w:rPr>
        <w:t xml:space="preserve">a Tribunalului </w:t>
      </w:r>
      <w:r w:rsidR="005D1C05">
        <w:rPr>
          <w:sz w:val="28"/>
          <w:szCs w:val="28"/>
        </w:rPr>
        <w:t>....</w:t>
      </w:r>
      <w:r>
        <w:rPr>
          <w:sz w:val="28"/>
          <w:szCs w:val="28"/>
        </w:rPr>
        <w:t xml:space="preserve"> în termen de 15 zile de la comunicarea prezentei hotărâri.</w:t>
      </w:r>
    </w:p>
    <w:p w:rsidR="006E4C7C" w:rsidRPr="00D0384A" w:rsidRDefault="006E4C7C" w:rsidP="000F44F3">
      <w:pPr>
        <w:ind w:firstLine="708"/>
        <w:jc w:val="both"/>
        <w:rPr>
          <w:sz w:val="28"/>
          <w:szCs w:val="28"/>
        </w:rPr>
      </w:pPr>
      <w:r w:rsidRPr="00D0384A">
        <w:rPr>
          <w:sz w:val="28"/>
          <w:szCs w:val="28"/>
        </w:rPr>
        <w:t>Pronunţată în şedinţa</w:t>
      </w:r>
      <w:r w:rsidR="00E60389" w:rsidRPr="00D0384A">
        <w:rPr>
          <w:sz w:val="28"/>
          <w:szCs w:val="28"/>
        </w:rPr>
        <w:fldChar w:fldCharType="begin">
          <w:ffData>
            <w:name w:val="tip_sedinta_copie_2"/>
            <w:enabled/>
            <w:calcOnExit w:val="0"/>
            <w:textInput/>
          </w:ffData>
        </w:fldChar>
      </w:r>
      <w:bookmarkStart w:id="8" w:name="tip_sedinta_copie_2"/>
      <w:r w:rsidRPr="00D0384A">
        <w:rPr>
          <w:sz w:val="28"/>
          <w:szCs w:val="28"/>
        </w:rPr>
        <w:instrText xml:space="preserve"> FORMTEXT </w:instrText>
      </w:r>
      <w:r w:rsidR="00E60389" w:rsidRPr="00D0384A">
        <w:rPr>
          <w:sz w:val="28"/>
          <w:szCs w:val="28"/>
        </w:rPr>
      </w:r>
      <w:r w:rsidR="00E60389" w:rsidRPr="00D0384A">
        <w:rPr>
          <w:sz w:val="28"/>
          <w:szCs w:val="28"/>
        </w:rPr>
        <w:fldChar w:fldCharType="separate"/>
      </w:r>
      <w:r w:rsidRPr="00D0384A">
        <w:rPr>
          <w:sz w:val="28"/>
          <w:szCs w:val="28"/>
        </w:rPr>
        <w:t>publică</w:t>
      </w:r>
      <w:r w:rsidR="00E60389" w:rsidRPr="00D0384A">
        <w:rPr>
          <w:sz w:val="28"/>
          <w:szCs w:val="28"/>
        </w:rPr>
        <w:fldChar w:fldCharType="end"/>
      </w:r>
      <w:bookmarkEnd w:id="8"/>
      <w:r w:rsidRPr="00D0384A">
        <w:rPr>
          <w:sz w:val="28"/>
          <w:szCs w:val="28"/>
        </w:rPr>
        <w:t xml:space="preserve"> de la </w:t>
      </w:r>
      <w:r w:rsidR="000F44F3">
        <w:rPr>
          <w:sz w:val="28"/>
          <w:szCs w:val="28"/>
        </w:rPr>
        <w:t>...</w:t>
      </w:r>
    </w:p>
    <w:p w:rsidR="006E4C7C" w:rsidRDefault="006E4C7C" w:rsidP="006E4C7C">
      <w:pPr>
        <w:jc w:val="center"/>
        <w:rPr>
          <w:sz w:val="28"/>
          <w:szCs w:val="28"/>
        </w:rPr>
      </w:pPr>
    </w:p>
    <w:p w:rsidR="000F44F3" w:rsidRDefault="000F44F3" w:rsidP="006E4C7C">
      <w:pPr>
        <w:jc w:val="center"/>
        <w:rPr>
          <w:sz w:val="28"/>
          <w:szCs w:val="28"/>
        </w:rPr>
      </w:pPr>
    </w:p>
    <w:p w:rsidR="000F44F3" w:rsidRDefault="000F44F3" w:rsidP="006E4C7C">
      <w:pPr>
        <w:jc w:val="center"/>
        <w:rPr>
          <w:sz w:val="28"/>
          <w:szCs w:val="28"/>
        </w:rPr>
      </w:pPr>
    </w:p>
    <w:p w:rsidR="000F44F3" w:rsidRDefault="000F44F3" w:rsidP="000F44F3">
      <w:pPr>
        <w:rPr>
          <w:sz w:val="28"/>
          <w:szCs w:val="28"/>
        </w:rPr>
      </w:pPr>
      <w:r>
        <w:rPr>
          <w:sz w:val="28"/>
          <w:szCs w:val="28"/>
        </w:rPr>
        <w:t xml:space="preserve">PRESEDINTE,                                  JUDECATOR, </w:t>
      </w:r>
    </w:p>
    <w:p w:rsidR="000F44F3" w:rsidRDefault="000F44F3" w:rsidP="000F44F3">
      <w:pPr>
        <w:rPr>
          <w:sz w:val="28"/>
          <w:szCs w:val="28"/>
        </w:rPr>
      </w:pPr>
      <w:r>
        <w:rPr>
          <w:sz w:val="28"/>
          <w:szCs w:val="28"/>
        </w:rPr>
        <w:t xml:space="preserve"> </w:t>
      </w:r>
    </w:p>
    <w:p w:rsidR="000F44F3" w:rsidRDefault="000F44F3" w:rsidP="000F44F3">
      <w:pPr>
        <w:rPr>
          <w:sz w:val="28"/>
          <w:szCs w:val="28"/>
        </w:rPr>
      </w:pPr>
    </w:p>
    <w:p w:rsidR="000F44F3" w:rsidRDefault="000F44F3" w:rsidP="000F44F3">
      <w:pPr>
        <w:rPr>
          <w:sz w:val="28"/>
          <w:szCs w:val="28"/>
        </w:rPr>
      </w:pPr>
    </w:p>
    <w:p w:rsidR="000F44F3" w:rsidRPr="00D0384A" w:rsidRDefault="000F44F3" w:rsidP="000F44F3">
      <w:pPr>
        <w:rPr>
          <w:sz w:val="28"/>
          <w:szCs w:val="28"/>
        </w:rPr>
      </w:pPr>
      <w:r>
        <w:rPr>
          <w:sz w:val="28"/>
          <w:szCs w:val="28"/>
        </w:rPr>
        <w:t xml:space="preserve">GREFIER,..... </w:t>
      </w:r>
    </w:p>
    <w:p w:rsidR="006E4C7C" w:rsidRPr="00D0384A" w:rsidRDefault="006E4C7C" w:rsidP="006E4C7C">
      <w:pPr>
        <w:jc w:val="center"/>
        <w:rPr>
          <w:sz w:val="28"/>
          <w:szCs w:val="28"/>
        </w:rPr>
      </w:pPr>
    </w:p>
    <w:p w:rsidR="006E4C7C" w:rsidRPr="00344769" w:rsidRDefault="000F44F3" w:rsidP="006E4C7C">
      <w:pPr>
        <w:rPr>
          <w:sz w:val="22"/>
          <w:szCs w:val="22"/>
        </w:rPr>
      </w:pPr>
      <w:r>
        <w:rPr>
          <w:sz w:val="22"/>
          <w:szCs w:val="22"/>
        </w:rPr>
        <w:t>Red., tehnored. ..</w:t>
      </w:r>
    </w:p>
    <w:p w:rsidR="006E4C7C" w:rsidRPr="00344769" w:rsidRDefault="000F44F3" w:rsidP="006E4C7C">
      <w:pPr>
        <w:rPr>
          <w:sz w:val="22"/>
          <w:szCs w:val="22"/>
        </w:rPr>
      </w:pPr>
      <w:r>
        <w:rPr>
          <w:sz w:val="22"/>
          <w:szCs w:val="22"/>
        </w:rPr>
        <w:t>J. .....</w:t>
      </w:r>
    </w:p>
    <w:p w:rsidR="00CB2621" w:rsidRDefault="00CB2621"/>
    <w:sectPr w:rsidR="00CB2621" w:rsidSect="00344769">
      <w:footerReference w:type="default" r:id="rId6"/>
      <w:pgSz w:w="11906" w:h="16838"/>
      <w:pgMar w:top="1440" w:right="991"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2F7" w:rsidRDefault="008B62F7" w:rsidP="00E60389">
      <w:r>
        <w:separator/>
      </w:r>
    </w:p>
  </w:endnote>
  <w:endnote w:type="continuationSeparator" w:id="0">
    <w:p w:rsidR="008B62F7" w:rsidRDefault="008B62F7" w:rsidP="00E60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E72" w:rsidRDefault="00E60389">
    <w:pPr>
      <w:pStyle w:val="Footer"/>
      <w:jc w:val="center"/>
    </w:pPr>
    <w:r>
      <w:fldChar w:fldCharType="begin"/>
    </w:r>
    <w:r w:rsidR="006E4C7C">
      <w:instrText>PAGE   \* MERGEFORMAT</w:instrText>
    </w:r>
    <w:r>
      <w:fldChar w:fldCharType="separate"/>
    </w:r>
    <w:r w:rsidR="00EA405A">
      <w:rPr>
        <w:noProof/>
      </w:rPr>
      <w:t>3</w:t>
    </w:r>
    <w:r>
      <w:fldChar w:fldCharType="end"/>
    </w:r>
  </w:p>
  <w:p w:rsidR="006E2E72" w:rsidRDefault="00EA40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2F7" w:rsidRDefault="008B62F7" w:rsidP="00E60389">
      <w:r>
        <w:separator/>
      </w:r>
    </w:p>
  </w:footnote>
  <w:footnote w:type="continuationSeparator" w:id="0">
    <w:p w:rsidR="008B62F7" w:rsidRDefault="008B62F7" w:rsidP="00E603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E4C7C"/>
    <w:rsid w:val="000F44F3"/>
    <w:rsid w:val="00135988"/>
    <w:rsid w:val="00207379"/>
    <w:rsid w:val="0046703C"/>
    <w:rsid w:val="005D1C05"/>
    <w:rsid w:val="006E4C7C"/>
    <w:rsid w:val="008B62F7"/>
    <w:rsid w:val="00CB2621"/>
    <w:rsid w:val="00D45B21"/>
    <w:rsid w:val="00D908DD"/>
    <w:rsid w:val="00E14A54"/>
    <w:rsid w:val="00E60389"/>
    <w:rsid w:val="00EA405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AEB4519-FDFB-4BF0-86DA-07AF05AED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4C7C"/>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E4C7C"/>
    <w:pPr>
      <w:tabs>
        <w:tab w:val="center" w:pos="4536"/>
        <w:tab w:val="right" w:pos="9072"/>
      </w:tabs>
    </w:pPr>
  </w:style>
  <w:style w:type="character" w:customStyle="1" w:styleId="FooterChar">
    <w:name w:val="Footer Char"/>
    <w:basedOn w:val="DefaultParagraphFont"/>
    <w:link w:val="Footer"/>
    <w:uiPriority w:val="99"/>
    <w:rsid w:val="006E4C7C"/>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799</Words>
  <Characters>4556</Characters>
  <Application>Microsoft Office Word</Application>
  <DocSecurity>0</DocSecurity>
  <Lines>37</Lines>
  <Paragraphs>10</Paragraphs>
  <ScaleCrop>false</ScaleCrop>
  <Company/>
  <LinksUpToDate>false</LinksUpToDate>
  <CharactersWithSpaces>5345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Florina Botan</dc:creator>
  <cp:lastModifiedBy>Stela, IVAN</cp:lastModifiedBy>
  <cp:revision>17</cp:revision>
  <dcterms:created xsi:type="dcterms:W3CDTF">2021-11-09T18:32:00Z</dcterms:created>
  <dcterms:modified xsi:type="dcterms:W3CDTF">2021-11-10T08:54:00Z</dcterms:modified>
</cp:coreProperties>
</file>