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C2838" w14:textId="4083D23B" w:rsidR="00185E2F" w:rsidRPr="00D93DAB" w:rsidRDefault="00185E2F" w:rsidP="00185E2F">
      <w:r w:rsidRPr="00D93DAB">
        <w:t>Cod ECLI    ECLI:RO:CA</w:t>
      </w:r>
      <w:r w:rsidR="00D4161E">
        <w:t>….</w:t>
      </w:r>
      <w:r w:rsidRPr="00D93DAB">
        <w:t>:</w:t>
      </w:r>
      <w:r w:rsidR="00006A43">
        <w:t>...</w:t>
      </w:r>
    </w:p>
    <w:p w14:paraId="329FB4A7" w14:textId="09ABEDA3" w:rsidR="00185E2F" w:rsidRPr="00D93DAB" w:rsidRDefault="00185E2F" w:rsidP="00185E2F">
      <w:r w:rsidRPr="00D93DAB">
        <w:t xml:space="preserve">Dosar nr. </w:t>
      </w:r>
      <w:r w:rsidR="00006A43">
        <w:t>...</w:t>
      </w:r>
    </w:p>
    <w:p w14:paraId="33E22902" w14:textId="77777777" w:rsidR="00185E2F" w:rsidRPr="00D93DAB" w:rsidRDefault="00185E2F" w:rsidP="00185E2F">
      <w:pPr>
        <w:jc w:val="center"/>
      </w:pPr>
      <w:r w:rsidRPr="00D93DAB">
        <w:t>R O M Â N I A</w:t>
      </w:r>
    </w:p>
    <w:p w14:paraId="064C105D" w14:textId="77777777" w:rsidR="00185E2F" w:rsidRPr="00D93DAB" w:rsidRDefault="00185E2F" w:rsidP="00185E2F">
      <w:pPr>
        <w:jc w:val="center"/>
      </w:pPr>
    </w:p>
    <w:p w14:paraId="2F1C8312" w14:textId="43C1E83A" w:rsidR="00185E2F" w:rsidRPr="00D93DAB" w:rsidRDefault="00185E2F" w:rsidP="00185E2F">
      <w:pPr>
        <w:jc w:val="center"/>
      </w:pPr>
      <w:r w:rsidRPr="00D93DAB">
        <w:t xml:space="preserve">CURTEA DE APEL </w:t>
      </w:r>
      <w:r w:rsidR="00006A43">
        <w:t>C</w:t>
      </w:r>
    </w:p>
    <w:p w14:paraId="73DD27B9" w14:textId="5066EE02" w:rsidR="00185E2F" w:rsidRPr="00006A43" w:rsidRDefault="00185E2F" w:rsidP="00185E2F">
      <w:pPr>
        <w:jc w:val="center"/>
        <w:rPr>
          <w:lang w:val="pt-PT"/>
        </w:rPr>
      </w:pPr>
      <w:r w:rsidRPr="00D93DAB">
        <w:t xml:space="preserve">SECŢIA </w:t>
      </w:r>
      <w:r w:rsidR="00D4161E">
        <w:t>.............</w:t>
      </w:r>
    </w:p>
    <w:p w14:paraId="0649CA6A" w14:textId="77777777" w:rsidR="00185E2F" w:rsidRPr="00D93DAB" w:rsidRDefault="00185E2F" w:rsidP="00185E2F"/>
    <w:p w14:paraId="57E6EEB1" w14:textId="4F880F28" w:rsidR="00185E2F" w:rsidRPr="00D93DAB" w:rsidRDefault="00185E2F" w:rsidP="00185E2F">
      <w:pPr>
        <w:jc w:val="center"/>
        <w:rPr>
          <w:b/>
        </w:rPr>
      </w:pPr>
      <w:r w:rsidRPr="00D93DAB">
        <w:rPr>
          <w:b/>
        </w:rPr>
        <w:fldChar w:fldCharType="begin">
          <w:ffData>
            <w:name w:val="tip_incheiere"/>
            <w:enabled/>
            <w:calcOnExit w:val="0"/>
            <w:textInput/>
          </w:ffData>
        </w:fldChar>
      </w:r>
      <w:bookmarkStart w:id="0" w:name="tip_incheiere"/>
      <w:r w:rsidRPr="00D93DAB">
        <w:rPr>
          <w:b/>
        </w:rPr>
        <w:instrText xml:space="preserve"> FORMTEXT </w:instrText>
      </w:r>
      <w:r w:rsidRPr="00D93DAB">
        <w:rPr>
          <w:b/>
        </w:rPr>
      </w:r>
      <w:r w:rsidRPr="00D93DAB">
        <w:rPr>
          <w:b/>
        </w:rPr>
        <w:fldChar w:fldCharType="separate"/>
      </w:r>
      <w:r w:rsidRPr="00D93DAB">
        <w:rPr>
          <w:b/>
        </w:rPr>
        <w:t>DECIZIE</w:t>
      </w:r>
      <w:r w:rsidRPr="00D93DAB">
        <w:rPr>
          <w:b/>
        </w:rPr>
        <w:fldChar w:fldCharType="end"/>
      </w:r>
      <w:bookmarkEnd w:id="0"/>
      <w:r w:rsidRPr="00D93DAB">
        <w:rPr>
          <w:b/>
        </w:rPr>
        <w:t xml:space="preserve"> Nr. </w:t>
      </w:r>
      <w:r w:rsidR="00006A43">
        <w:rPr>
          <w:b/>
        </w:rPr>
        <w:t>...</w:t>
      </w:r>
    </w:p>
    <w:p w14:paraId="515FE041" w14:textId="209EF059" w:rsidR="00185E2F" w:rsidRPr="00D93DAB" w:rsidRDefault="00185E2F" w:rsidP="00185E2F">
      <w:pPr>
        <w:jc w:val="center"/>
      </w:pPr>
      <w:r w:rsidRPr="00D93DAB">
        <w:t>Şedinţa </w:t>
      </w:r>
      <w:r w:rsidRPr="00D93DAB">
        <w:fldChar w:fldCharType="begin">
          <w:ffData>
            <w:name w:val="tip_sedinta"/>
            <w:enabled/>
            <w:calcOnExit w:val="0"/>
            <w:textInput/>
          </w:ffData>
        </w:fldChar>
      </w:r>
      <w:bookmarkStart w:id="1" w:name="tip_sedinta"/>
      <w:r w:rsidRPr="00D93DAB">
        <w:instrText xml:space="preserve"> FORMTEXT </w:instrText>
      </w:r>
      <w:r w:rsidRPr="00D93DAB">
        <w:fldChar w:fldCharType="separate"/>
      </w:r>
      <w:r w:rsidRPr="00D93DAB">
        <w:t>publică</w:t>
      </w:r>
      <w:r w:rsidRPr="00D93DAB">
        <w:fldChar w:fldCharType="end"/>
      </w:r>
      <w:bookmarkEnd w:id="1"/>
      <w:r w:rsidRPr="00D93DAB">
        <w:t xml:space="preserve"> de la </w:t>
      </w:r>
      <w:r w:rsidR="00006A43">
        <w:t>...</w:t>
      </w:r>
      <w:r w:rsidRPr="00D93DAB">
        <w:t xml:space="preserve"> </w:t>
      </w:r>
    </w:p>
    <w:p w14:paraId="662B034A" w14:textId="77777777" w:rsidR="00185E2F" w:rsidRPr="00D93DAB" w:rsidRDefault="00185E2F" w:rsidP="00185E2F">
      <w:pPr>
        <w:jc w:val="center"/>
      </w:pPr>
      <w:r w:rsidRPr="00D93DAB">
        <w:t>Completul compus din:</w:t>
      </w:r>
    </w:p>
    <w:p w14:paraId="1B2A1A62" w14:textId="5C87288B" w:rsidR="00185E2F" w:rsidRPr="00D93DAB" w:rsidRDefault="00185E2F" w:rsidP="00185E2F">
      <w:pPr>
        <w:jc w:val="center"/>
      </w:pPr>
      <w:r w:rsidRPr="00D93DAB">
        <w:t xml:space="preserve">PREŞEDINTE </w:t>
      </w:r>
      <w:r w:rsidR="00BF3FDB">
        <w:t>J1</w:t>
      </w:r>
    </w:p>
    <w:p w14:paraId="3942D5AD" w14:textId="1DA7C766" w:rsidR="00185E2F" w:rsidRPr="00D93DAB" w:rsidRDefault="00185E2F" w:rsidP="00185E2F">
      <w:pPr>
        <w:jc w:val="center"/>
      </w:pPr>
      <w:r w:rsidRPr="00D93DAB">
        <w:t xml:space="preserve">Judecător </w:t>
      </w:r>
      <w:r w:rsidR="00BF3FDB">
        <w:t>1024</w:t>
      </w:r>
    </w:p>
    <w:p w14:paraId="540C30E7" w14:textId="5D411F56" w:rsidR="00185E2F" w:rsidRPr="00D93DAB" w:rsidRDefault="00185E2F" w:rsidP="00185E2F">
      <w:pPr>
        <w:jc w:val="center"/>
      </w:pPr>
      <w:r w:rsidRPr="00D93DAB">
        <w:t xml:space="preserve">Judecător </w:t>
      </w:r>
      <w:r w:rsidR="00BC377A">
        <w:t>J2</w:t>
      </w:r>
    </w:p>
    <w:p w14:paraId="72BCECB3" w14:textId="77AA27D3" w:rsidR="00185E2F" w:rsidRPr="00D93DAB" w:rsidRDefault="00185E2F" w:rsidP="00185E2F">
      <w:pPr>
        <w:jc w:val="center"/>
      </w:pPr>
      <w:r w:rsidRPr="00D93DAB">
        <w:t xml:space="preserve">Grefier </w:t>
      </w:r>
      <w:r w:rsidR="00BC377A">
        <w:t>G</w:t>
      </w:r>
    </w:p>
    <w:p w14:paraId="54D1869D" w14:textId="77777777" w:rsidR="00185E2F" w:rsidRPr="00D93DAB" w:rsidRDefault="00185E2F" w:rsidP="00185E2F">
      <w:pPr>
        <w:jc w:val="center"/>
      </w:pPr>
    </w:p>
    <w:p w14:paraId="05260AFB" w14:textId="719E015E" w:rsidR="00185E2F" w:rsidRPr="00D93DAB" w:rsidRDefault="00185E2F" w:rsidP="00185E2F">
      <w:pPr>
        <w:ind w:firstLine="708"/>
        <w:jc w:val="both"/>
      </w:pPr>
      <w:r w:rsidRPr="00D93DAB">
        <w:t xml:space="preserve">Pe rol judecarea recursului formulat de recurenta-reclamantă </w:t>
      </w:r>
      <w:r w:rsidR="00BC377A">
        <w:t xml:space="preserve">F </w:t>
      </w:r>
      <w:r w:rsidRPr="00D93DAB">
        <w:t xml:space="preserve">împotriva sentinţei nr. </w:t>
      </w:r>
      <w:r w:rsidR="00BC377A">
        <w:t>...</w:t>
      </w:r>
      <w:r w:rsidRPr="00D93DAB">
        <w:t xml:space="preserve">pronunţată de Tribunalul </w:t>
      </w:r>
      <w:r w:rsidR="00BC4AB9">
        <w:t>D</w:t>
      </w:r>
      <w:r w:rsidRPr="00D93DAB">
        <w:t xml:space="preserve"> în dosarul nr. </w:t>
      </w:r>
      <w:r w:rsidR="00BC4AB9">
        <w:t>...</w:t>
      </w:r>
      <w:r w:rsidRPr="00D93DAB">
        <w:t xml:space="preserve">, în contradictoriu cu intimatul-pârât </w:t>
      </w:r>
      <w:r w:rsidR="00BC4AB9">
        <w:t>IP</w:t>
      </w:r>
      <w:r w:rsidRPr="00D93DAB">
        <w:t xml:space="preserve">, având ca obiect suspendare executare act administrativ. </w:t>
      </w:r>
    </w:p>
    <w:p w14:paraId="1F7FFFC6" w14:textId="046055E0" w:rsidR="00185E2F" w:rsidRPr="00D93DAB" w:rsidRDefault="00185E2F" w:rsidP="00185E2F">
      <w:pPr>
        <w:jc w:val="both"/>
      </w:pPr>
      <w:r w:rsidRPr="00D93DAB">
        <w:tab/>
        <w:t xml:space="preserve">Mersul dezbaterilor şi susţinerile părţilor au fost consemnate în încheierea de şedinţă din data de </w:t>
      </w:r>
      <w:r w:rsidR="00BC4AB9">
        <w:t>....</w:t>
      </w:r>
      <w:r w:rsidRPr="00D93DAB">
        <w:t xml:space="preserve">, când Curtea, pentru a da posibilitatea depunerii de concluzii scrise, a amânat pronunţarea pentru astăzi, </w:t>
      </w:r>
      <w:r w:rsidR="00BC4AB9">
        <w:t>...</w:t>
      </w:r>
      <w:r w:rsidRPr="00D93DAB">
        <w:t xml:space="preserve"> când a decis următoarele:</w:t>
      </w:r>
    </w:p>
    <w:p w14:paraId="0C841870" w14:textId="77777777" w:rsidR="00185E2F" w:rsidRPr="00D93DAB" w:rsidRDefault="00185E2F" w:rsidP="00185E2F">
      <w:pPr>
        <w:jc w:val="both"/>
      </w:pPr>
    </w:p>
    <w:p w14:paraId="42AA3B6E" w14:textId="77777777" w:rsidR="00185E2F" w:rsidRPr="00D93DAB" w:rsidRDefault="00185E2F" w:rsidP="00185E2F">
      <w:pPr>
        <w:jc w:val="center"/>
      </w:pPr>
      <w:r w:rsidRPr="00D93DAB">
        <w:t>CURTEA</w:t>
      </w:r>
    </w:p>
    <w:p w14:paraId="17B6D463" w14:textId="77777777" w:rsidR="00185E2F" w:rsidRPr="00D93DAB" w:rsidRDefault="00185E2F" w:rsidP="00185E2F">
      <w:pPr>
        <w:jc w:val="center"/>
      </w:pPr>
    </w:p>
    <w:p w14:paraId="5BFEA33E" w14:textId="77777777" w:rsidR="00185E2F" w:rsidRPr="00D93DAB" w:rsidRDefault="00185E2F" w:rsidP="00185E2F">
      <w:pPr>
        <w:ind w:firstLine="708"/>
        <w:jc w:val="both"/>
      </w:pPr>
      <w:r w:rsidRPr="00D93DAB">
        <w:t>Deliberând asupra recursului, constată următoarele:</w:t>
      </w:r>
    </w:p>
    <w:p w14:paraId="52C97417" w14:textId="5A5965D4" w:rsidR="00185E2F" w:rsidRPr="00D93DAB" w:rsidRDefault="00185E2F" w:rsidP="00185E2F">
      <w:pPr>
        <w:ind w:firstLine="708"/>
        <w:jc w:val="both"/>
      </w:pPr>
      <w:r w:rsidRPr="00D93DAB">
        <w:t xml:space="preserve">Prin </w:t>
      </w:r>
      <w:r w:rsidRPr="00D93DAB">
        <w:rPr>
          <w:b/>
        </w:rPr>
        <w:t xml:space="preserve">sentinţa nr. </w:t>
      </w:r>
      <w:r w:rsidR="00BC377A">
        <w:rPr>
          <w:b/>
        </w:rPr>
        <w:t>...</w:t>
      </w:r>
      <w:r w:rsidRPr="00D93DAB">
        <w:rPr>
          <w:b/>
        </w:rPr>
        <w:t xml:space="preserve">pronunţată de Tribunalul </w:t>
      </w:r>
      <w:r w:rsidR="00BC4AB9">
        <w:rPr>
          <w:b/>
        </w:rPr>
        <w:t>D</w:t>
      </w:r>
      <w:r w:rsidRPr="00D93DAB">
        <w:rPr>
          <w:b/>
        </w:rPr>
        <w:t xml:space="preserve"> în dosarul nr. </w:t>
      </w:r>
      <w:r w:rsidR="00BC4AB9">
        <w:rPr>
          <w:b/>
        </w:rPr>
        <w:t>...</w:t>
      </w:r>
      <w:r w:rsidRPr="00D93DAB">
        <w:rPr>
          <w:b/>
        </w:rPr>
        <w:t xml:space="preserve"> </w:t>
      </w:r>
      <w:r w:rsidRPr="00D93DAB">
        <w:t xml:space="preserve">a fost respinsă cererea de suspendare formulată de reclamanta </w:t>
      </w:r>
      <w:r w:rsidR="00BC4AB9">
        <w:t>F</w:t>
      </w:r>
      <w:r w:rsidRPr="00D93DAB">
        <w:t xml:space="preserve">, cu domiciliul procesual ales în </w:t>
      </w:r>
      <w:r w:rsidR="00006A43">
        <w:t>C</w:t>
      </w:r>
      <w:r w:rsidRPr="00D93DAB">
        <w:t xml:space="preserve">, </w:t>
      </w:r>
      <w:r w:rsidR="00BC4AB9">
        <w:t>...</w:t>
      </w:r>
      <w:r w:rsidRPr="00D93DAB">
        <w:t xml:space="preserve">, jud. </w:t>
      </w:r>
      <w:r w:rsidR="00BC4AB9">
        <w:t>D</w:t>
      </w:r>
      <w:r w:rsidRPr="00D93DAB">
        <w:t xml:space="preserve">, în contradictoriu cu pârâtul </w:t>
      </w:r>
      <w:r w:rsidR="00BC4AB9">
        <w:t>IP</w:t>
      </w:r>
      <w:r w:rsidRPr="00D93DAB">
        <w:t xml:space="preserve">, cu sediul în </w:t>
      </w:r>
      <w:r w:rsidR="00006A43">
        <w:t>C</w:t>
      </w:r>
      <w:r w:rsidRPr="00D93DAB">
        <w:t xml:space="preserve">, </w:t>
      </w:r>
      <w:r w:rsidR="00BC4AB9">
        <w:t>...</w:t>
      </w:r>
      <w:r w:rsidRPr="00D93DAB">
        <w:t xml:space="preserve">, jud. </w:t>
      </w:r>
      <w:r w:rsidR="00BC4AB9">
        <w:t>D</w:t>
      </w:r>
      <w:r w:rsidRPr="00D93DAB">
        <w:t>.</w:t>
      </w:r>
    </w:p>
    <w:p w14:paraId="157765C8" w14:textId="77777777" w:rsidR="00185E2F" w:rsidRPr="00D93DAB" w:rsidRDefault="00185E2F" w:rsidP="00185E2F">
      <w:pPr>
        <w:ind w:firstLine="708"/>
        <w:jc w:val="both"/>
        <w:rPr>
          <w:b/>
          <w:i/>
        </w:rPr>
      </w:pPr>
      <w:r w:rsidRPr="00D93DAB">
        <w:rPr>
          <w:b/>
          <w:i/>
        </w:rPr>
        <w:t>Împotriva acestei sentinţe a formulat recurs reclamanta, criticând-o pentru nelegalitate şi netemeinicie.</w:t>
      </w:r>
    </w:p>
    <w:p w14:paraId="208871D0" w14:textId="77777777" w:rsidR="00185E2F" w:rsidRPr="00D93DAB" w:rsidRDefault="00185E2F" w:rsidP="00185E2F">
      <w:pPr>
        <w:ind w:firstLine="708"/>
        <w:jc w:val="both"/>
      </w:pPr>
      <w:r w:rsidRPr="00D93DAB">
        <w:t>A solicitat în principal admiterea recursului, casarea sentinţei de fond şi trimiterea spre rejudecare şi , în subsidiar, admiterea recursului, casarea sentinţei şi în rejudecare, admiterea cererii aşa cum a fost formulată.</w:t>
      </w:r>
    </w:p>
    <w:p w14:paraId="2D830F55" w14:textId="1EB7FDC2" w:rsidR="00185E2F" w:rsidRPr="00D93DAB" w:rsidRDefault="00185E2F" w:rsidP="00185E2F">
      <w:pPr>
        <w:ind w:firstLine="708"/>
        <w:jc w:val="both"/>
      </w:pPr>
      <w:r w:rsidRPr="00D93DAB">
        <w:t xml:space="preserve">În motivare, a arătat că a promovat pe rolul Tribunalului </w:t>
      </w:r>
      <w:r w:rsidR="00BC4AB9">
        <w:t>D</w:t>
      </w:r>
      <w:r w:rsidRPr="00D93DAB">
        <w:t>-Sectia CAF, contestatie împotriva PV nr.</w:t>
      </w:r>
      <w:r w:rsidR="00BC4AB9">
        <w:t>...</w:t>
      </w:r>
      <w:r w:rsidRPr="00D93DAB">
        <w:t xml:space="preserve">.10.2016 emis de </w:t>
      </w:r>
      <w:r w:rsidR="00BC4AB9">
        <w:t>IP</w:t>
      </w:r>
      <w:r w:rsidRPr="00D93DAB">
        <w:t xml:space="preserve">, demers juridic ce face obiectul dosarului </w:t>
      </w:r>
      <w:r w:rsidR="00BC4AB9">
        <w:t>...</w:t>
      </w:r>
      <w:r w:rsidRPr="00D93DAB">
        <w:t xml:space="preserve">, prin care a solicitat anularea deciziei nr. </w:t>
      </w:r>
      <w:r w:rsidR="00BC4AB9">
        <w:t>...</w:t>
      </w:r>
      <w:r w:rsidRPr="00D93DAB">
        <w:t>emisa urmare a soluționării contestației formulată împotriva PV nr.</w:t>
      </w:r>
      <w:r w:rsidR="00BC4AB9">
        <w:t>...</w:t>
      </w:r>
      <w:r w:rsidRPr="00D93DAB">
        <w:t xml:space="preserve">și anularea Procesului verbal nr. </w:t>
      </w:r>
      <w:r w:rsidR="00BC4AB9">
        <w:t>....</w:t>
      </w:r>
      <w:r w:rsidRPr="00D93DAB">
        <w:t xml:space="preserve">10.2016 emis odata cu decizia nr. </w:t>
      </w:r>
      <w:r w:rsidR="00BC4AB9">
        <w:t>...</w:t>
      </w:r>
      <w:r w:rsidRPr="00D93DAB">
        <w:t xml:space="preserve">, pentru un debit de 47.297,74 lei, declararea sumei de 47.297,74 lei ca fiind drept eligibila si exonerarea </w:t>
      </w:r>
      <w:r w:rsidR="00BC4AB9">
        <w:t>F</w:t>
      </w:r>
      <w:r w:rsidRPr="00D93DAB">
        <w:t>de la plata acestui debit.</w:t>
      </w:r>
    </w:p>
    <w:p w14:paraId="17EFF065" w14:textId="210AA1EE" w:rsidR="00185E2F" w:rsidRPr="00D93DAB" w:rsidRDefault="00185E2F" w:rsidP="00185E2F">
      <w:pPr>
        <w:ind w:firstLine="708"/>
        <w:jc w:val="both"/>
      </w:pPr>
      <w:r w:rsidRPr="00D93DAB">
        <w:t xml:space="preserve">În fapt, urmare verificarii administrative efectuate in baza OUG nr.66/2011, de echipa de control a </w:t>
      </w:r>
      <w:r w:rsidR="00BC4AB9">
        <w:t>IP</w:t>
      </w:r>
      <w:r w:rsidRPr="00D93DAB">
        <w:t xml:space="preserve">, in baza Raportului de audit elaborat de ECA urmare misiunii de audit DAS 2015 desfasurata la sediul F-PRO intre 19-26.01.2016, cu privire la implementarea celor 3 proiecte POSDRU cu ID nr. </w:t>
      </w:r>
      <w:r w:rsidR="00BC4AB9">
        <w:t>....</w:t>
      </w:r>
      <w:r w:rsidRPr="00D93DAB">
        <w:t xml:space="preserve">144449, </w:t>
      </w:r>
      <w:r w:rsidR="00BC4AB9">
        <w:t>....</w:t>
      </w:r>
      <w:r w:rsidRPr="00D93DAB">
        <w:t xml:space="preserve">/144466 și </w:t>
      </w:r>
      <w:r w:rsidR="00BC4AB9">
        <w:t>...</w:t>
      </w:r>
      <w:r w:rsidRPr="00D93DAB">
        <w:t>145521, s-au intocmit 3 procese-verbale de constatare a neregulilor prin care s-a stabilit initial in sarcina F-PRO un debit total de 582.895 lei, compus din sumele de 169.208,70 lei, 193.011, 77 lei resp.220.675, 87 lei corespunzatoare fiecarui proiect, reprezentand cheltuieli neeligibile cu chiria aferenta a 10 structuri de economie sociala (SES-uri) infiintate de FPRO in cadrul proiectelor enuntate.</w:t>
      </w:r>
    </w:p>
    <w:p w14:paraId="6AE6153A" w14:textId="34514DF1" w:rsidR="00185E2F" w:rsidRPr="00D93DAB" w:rsidRDefault="00185E2F" w:rsidP="00185E2F">
      <w:pPr>
        <w:ind w:firstLine="708"/>
        <w:jc w:val="both"/>
      </w:pPr>
      <w:r w:rsidRPr="00D93DAB">
        <w:t xml:space="preserve">Urmare contestatiilor formulate de FPRO, pe cale administrativa impotriva celor 3 pr.vb prin care s-au stabilit debitele mentionate, prin deciziile de solutionare emise, CIR a anulat in totalitate pr.vb </w:t>
      </w:r>
      <w:r w:rsidR="00D4161E">
        <w:t>…</w:t>
      </w:r>
      <w:r w:rsidRPr="00D93DAB">
        <w:t xml:space="preserve">/2016 privind suma de 169.208,70 lei si </w:t>
      </w:r>
      <w:proofErr w:type="spellStart"/>
      <w:r w:rsidRPr="00D93DAB">
        <w:t>partial</w:t>
      </w:r>
      <w:proofErr w:type="spellEnd"/>
      <w:r w:rsidRPr="00D93DAB">
        <w:t xml:space="preserve"> </w:t>
      </w:r>
      <w:proofErr w:type="spellStart"/>
      <w:r w:rsidRPr="00D93DAB">
        <w:t>pr.vb</w:t>
      </w:r>
      <w:proofErr w:type="spellEnd"/>
      <w:r w:rsidR="00D4161E">
        <w:t>….</w:t>
      </w:r>
      <w:r w:rsidRPr="00D93DAB">
        <w:t xml:space="preserve">/2016 și </w:t>
      </w:r>
      <w:proofErr w:type="spellStart"/>
      <w:r w:rsidRPr="00D93DAB">
        <w:t>pr.vb</w:t>
      </w:r>
      <w:proofErr w:type="spellEnd"/>
      <w:r w:rsidRPr="00D93DAB">
        <w:t xml:space="preserve"> </w:t>
      </w:r>
      <w:r w:rsidR="00D4161E">
        <w:t>…</w:t>
      </w:r>
      <w:r w:rsidRPr="00D93DAB">
        <w:t xml:space="preserve">/2016, </w:t>
      </w:r>
      <w:proofErr w:type="spellStart"/>
      <w:r w:rsidRPr="00D93DAB">
        <w:t>reducand</w:t>
      </w:r>
      <w:proofErr w:type="spellEnd"/>
      <w:r w:rsidRPr="00D93DAB">
        <w:t xml:space="preserve"> la aproximativ un sfert sumele initiale, anume 80.024 (ei si resp.47.297 lei, debitul de 80.024 lei fiind si acesta anulat definitiv de instanta de judecata, prin Decizia Curtii de Apel </w:t>
      </w:r>
      <w:r w:rsidR="00BC4AB9">
        <w:t>P</w:t>
      </w:r>
      <w:r w:rsidRPr="00D93DAB">
        <w:t xml:space="preserve"> nr. </w:t>
      </w:r>
      <w:r w:rsidR="00D4161E">
        <w:t>.............</w:t>
      </w:r>
      <w:r w:rsidRPr="00D93DAB">
        <w:t xml:space="preserve"> pronuntata in dos.</w:t>
      </w:r>
      <w:r w:rsidR="00BC4AB9">
        <w:t>...</w:t>
      </w:r>
      <w:r w:rsidRPr="00D93DAB">
        <w:t>.</w:t>
      </w:r>
    </w:p>
    <w:p w14:paraId="17C9374D" w14:textId="48D730B2" w:rsidR="00185E2F" w:rsidRPr="00D93DAB" w:rsidRDefault="00185E2F" w:rsidP="00185E2F">
      <w:pPr>
        <w:ind w:firstLine="708"/>
        <w:jc w:val="both"/>
      </w:pPr>
      <w:r w:rsidRPr="00D93DAB">
        <w:lastRenderedPageBreak/>
        <w:t>Așadar, de la debitul initial de aproxim 582.895 lei aferent a 10 SES-uri, in prezent a mai ramas in sarcina reclamantei, doar debitul de 47297, 74 lei, cheltuiala neeligibila cu chiria aferentă unui singur SES-</w:t>
      </w:r>
      <w:r w:rsidR="00BC4AB9">
        <w:t>K</w:t>
      </w:r>
      <w:r w:rsidRPr="00D93DAB">
        <w:t xml:space="preserve">SRL, stabilit prin PV </w:t>
      </w:r>
      <w:r w:rsidR="00D4161E">
        <w:t>.............</w:t>
      </w:r>
      <w:r w:rsidRPr="00D93DAB">
        <w:t xml:space="preserve">/2016 a </w:t>
      </w:r>
      <w:proofErr w:type="spellStart"/>
      <w:r w:rsidRPr="00D93DAB">
        <w:t>carui</w:t>
      </w:r>
      <w:proofErr w:type="spellEnd"/>
      <w:r w:rsidRPr="00D93DAB">
        <w:t xml:space="preserve"> suspendare o solicita in cauza, fapt ce denota comportamentul abuziv al paratului si pune la indoiala temeinicia și legalitatea acestui pr.verbal,</w:t>
      </w:r>
    </w:p>
    <w:p w14:paraId="1D5B47BC" w14:textId="03FCB13B" w:rsidR="00185E2F" w:rsidRPr="00D93DAB" w:rsidRDefault="00185E2F" w:rsidP="00185E2F">
      <w:pPr>
        <w:ind w:firstLine="708"/>
        <w:jc w:val="both"/>
      </w:pPr>
      <w:r w:rsidRPr="00D93DAB">
        <w:t>Considera ca in cauza se impune suspendarea executării actului administrativ, respectiv PV nr.</w:t>
      </w:r>
      <w:r w:rsidR="00BC4AB9">
        <w:t>...</w:t>
      </w:r>
      <w:r w:rsidRPr="00D93DAB">
        <w:t xml:space="preserve">emis de </w:t>
      </w:r>
      <w:r w:rsidR="00BC4AB9">
        <w:t>IP</w:t>
      </w:r>
      <w:r w:rsidRPr="00D93DAB">
        <w:t xml:space="preserve"> , având în vedere că sunt întrunite cumulativ condiţiile prevăzute de art. 14 alin.l din Legea nr. 554/2004, așa cum sunt definite confom art.2 alin.l lit. ș și t din Legea nr. 554/2004, anume:   existenta unui caz bine justificat și prevenirea producerii unei pagube iminente.</w:t>
      </w:r>
    </w:p>
    <w:p w14:paraId="51DBCB11" w14:textId="44DE1570" w:rsidR="00185E2F" w:rsidRPr="00D93DAB" w:rsidRDefault="00185E2F" w:rsidP="00185E2F">
      <w:pPr>
        <w:ind w:firstLine="708"/>
        <w:jc w:val="both"/>
      </w:pPr>
      <w:r w:rsidRPr="00D93DAB">
        <w:t xml:space="preserve">l. În ceea ce privește cazul bine justificat : arătă că odată cu emiterea deciziei nr. 82/2016 și a procesului-verbal nr. </w:t>
      </w:r>
      <w:r w:rsidR="00BC4AB9">
        <w:t>...</w:t>
      </w:r>
      <w:r w:rsidRPr="00D93DAB">
        <w:t xml:space="preserve">pentru debitul de 47297,74 lei, subscrisa va fi prejudiciată în măsura în care va fi executată pentru suma de 47.297,74 lei, sumă pe care apreciază că nu o datorează pe de o parte deoarece actele emise sunt nelegale (aspecte care țin de fondul cauzei) iar pe de altă parte arata că F PRO in calitatea sa de beneficiar, nu a păstrat nici o sumă de bani din cadrul proiectului, ci doar a transferat sumele primite de </w:t>
      </w:r>
      <w:smartTag w:uri="urn:schemas-microsoft-com:office:smarttags" w:element="PersonName">
        <w:smartTagPr>
          <w:attr w:name="ProductID" w:val="la AM-POSDRU."/>
        </w:smartTagPr>
        <w:r w:rsidRPr="00D93DAB">
          <w:t>la AM-POSDRU.</w:t>
        </w:r>
      </w:smartTag>
      <w:r w:rsidRPr="00D93DAB">
        <w:t xml:space="preserve"> inclusiv cea imputata in cauza, reprezentand chirie spatiu, in conturile structurii de economie sociala (denumită SES) </w:t>
      </w:r>
      <w:r w:rsidR="00BC4AB9">
        <w:t>K</w:t>
      </w:r>
      <w:r w:rsidRPr="00D93DAB">
        <w:t>SRL fiind astfel doar un intermediar de transfer al banilor către SES, care potrivit Contractului de Subvenție pentru dezvoltarea și funcționarea structurii de economie socială nr.</w:t>
      </w:r>
      <w:r w:rsidR="00D4161E">
        <w:t>.............</w:t>
      </w:r>
      <w:r w:rsidRPr="00D93DAB">
        <w:t xml:space="preserve">/14.01.2015, își asumă răspunderea pentru preiudiciile cauzate terţilor si trebuie sa restituie sumele de bani declarate neeligibile. ( art.5.31 din Contract:"Conducerea SES îsi asumă inteqral răspunderea în ceea ce o privește pentru nerespectarea clauzelor prezentului contract și a clauzelor Contractului de finanțare, semnat între finanțator și AMPOSDRU. De asemenea, conducerea SES işi asumă răspunderea pentru prejudiciile cauzate tertilor” iar conf. art.5.41 din Actul </w:t>
      </w:r>
      <w:proofErr w:type="spellStart"/>
      <w:r w:rsidRPr="00D93DAB">
        <w:t>Aditional</w:t>
      </w:r>
      <w:proofErr w:type="spellEnd"/>
      <w:r w:rsidRPr="00D93DAB">
        <w:t xml:space="preserve"> nr.</w:t>
      </w:r>
      <w:r w:rsidR="00D4161E">
        <w:t>.</w:t>
      </w:r>
      <w:r w:rsidRPr="00D93DAB">
        <w:t xml:space="preserve">/18.05.2015 la Contractul de </w:t>
      </w:r>
      <w:proofErr w:type="spellStart"/>
      <w:r w:rsidRPr="00D93DAB">
        <w:t>subventie</w:t>
      </w:r>
      <w:proofErr w:type="spellEnd"/>
      <w:r w:rsidRPr="00D93DAB">
        <w:t xml:space="preserve"> </w:t>
      </w:r>
      <w:r w:rsidR="00D4161E">
        <w:t>.............</w:t>
      </w:r>
      <w:r w:rsidRPr="00D93DAB">
        <w:t>/2015, "Conducerea SES este responsabilă de utilizarea în mod leqal a sumelor de bani primite cu titlu de ajutor de minimis, precum și de sancțiunile legale aplicabile situaţiilor de nerespectare a obligatiilor contractuale”.</w:t>
      </w:r>
    </w:p>
    <w:p w14:paraId="780A27DC" w14:textId="2AA05DA2" w:rsidR="00185E2F" w:rsidRPr="00D93DAB" w:rsidRDefault="00185E2F" w:rsidP="00185E2F">
      <w:pPr>
        <w:ind w:firstLine="708"/>
        <w:jc w:val="both"/>
      </w:pPr>
      <w:r w:rsidRPr="00D93DAB">
        <w:t xml:space="preserve">Acesta este si motivul pentru care in dosarul </w:t>
      </w:r>
      <w:r w:rsidR="00154ED4">
        <w:t>...</w:t>
      </w:r>
      <w:r w:rsidRPr="00D93DAB">
        <w:t xml:space="preserve">, F-PRO a chemat in garantie SES </w:t>
      </w:r>
      <w:r w:rsidR="00BC4AB9">
        <w:t>K</w:t>
      </w:r>
      <w:r w:rsidRPr="00D93DAB">
        <w:t xml:space="preserve">S.R.L. care conform contractului de finanțare, a Ghidului solicitantului și anexei privind acordarea ajutorului de minimis, a primit efectiv sumete reprezentând ajutor de minimis și cheltuindu-le conform bugetului aprobat de </w:t>
      </w:r>
      <w:r w:rsidR="00BC4AB9">
        <w:t xml:space="preserve">IP </w:t>
      </w:r>
      <w:r w:rsidRPr="00D93DAB">
        <w:t xml:space="preserve">, F-PRO,ca beneficiar de proiect, avand calitatea de finanțator intermediar al structurii de economie socială </w:t>
      </w:r>
      <w:r w:rsidR="00BC4AB9">
        <w:t>K</w:t>
      </w:r>
      <w:r w:rsidRPr="00D93DAB">
        <w:t>SRL .</w:t>
      </w:r>
    </w:p>
    <w:p w14:paraId="38A81736" w14:textId="36543E12" w:rsidR="00185E2F" w:rsidRPr="00D93DAB" w:rsidRDefault="00185E2F" w:rsidP="00185E2F">
      <w:pPr>
        <w:ind w:firstLine="708"/>
        <w:jc w:val="both"/>
      </w:pPr>
      <w:r w:rsidRPr="00D93DAB">
        <w:t xml:space="preserve">Practic, chemata în garanție </w:t>
      </w:r>
      <w:r w:rsidR="00BC4AB9">
        <w:t>K</w:t>
      </w:r>
      <w:r w:rsidRPr="00D93DAB">
        <w:t xml:space="preserve"> SES SRL este parte a raportului juridic dedus judecății, ca urmare a faptului că aceasta, ar fi utilizat în mod neeligibil suma de 47.297,74 lei, sumă constatată de </w:t>
      </w:r>
      <w:r w:rsidR="00BC4AB9">
        <w:t>F</w:t>
      </w:r>
      <w:r w:rsidRPr="00D93DAB">
        <w:t xml:space="preserve"> conform Procesului verbal de constatare nereguli nr. </w:t>
      </w:r>
      <w:r w:rsidR="00D4161E">
        <w:t>.............</w:t>
      </w:r>
      <w:r w:rsidRPr="00D93DAB">
        <w:t>/05.10,2016 .</w:t>
      </w:r>
    </w:p>
    <w:p w14:paraId="238F48DD" w14:textId="58409543" w:rsidR="00185E2F" w:rsidRPr="00D93DAB" w:rsidRDefault="00185E2F" w:rsidP="00185E2F">
      <w:pPr>
        <w:ind w:firstLine="708"/>
        <w:jc w:val="both"/>
      </w:pPr>
      <w:r w:rsidRPr="00D93DAB">
        <w:t xml:space="preserve">Există totodată o îndoială serioasă cu privire la legalitatea actulul contestat, anume proces-verbal nr. </w:t>
      </w:r>
      <w:r w:rsidR="00D4161E">
        <w:t>.............</w:t>
      </w:r>
      <w:r w:rsidRPr="00D93DAB">
        <w:t xml:space="preserve"> din 05.10.2016, astfel ca prin actiunea de anulare a actului, promovata in instanta, a supus analizei mai  multe motive de nelegalitate evidenta a actului administrativ, de natura a ridica serioase indoieli asupra valabilitatii acestuia.</w:t>
      </w:r>
    </w:p>
    <w:p w14:paraId="4AEAFC62" w14:textId="38D727DD" w:rsidR="00185E2F" w:rsidRPr="00D93DAB" w:rsidRDefault="00185E2F" w:rsidP="00185E2F">
      <w:pPr>
        <w:ind w:firstLine="708"/>
        <w:jc w:val="both"/>
      </w:pPr>
      <w:r w:rsidRPr="00D93DAB">
        <w:t>Această condiție este îndeplinită prin prisma faptului că practic, în procesul-verbal nu se aduc argumente reale pentru neeligibilitatea sumei de 47.297,74 lei constand in cheltuielile privind chiria aferenta structurii de economie sociala: SES I-</w:t>
      </w:r>
      <w:r w:rsidR="00BC4AB9">
        <w:t>K</w:t>
      </w:r>
      <w:r w:rsidRPr="00D93DAB">
        <w:t xml:space="preserve"> SRL, determinate de supraestimarea costurilor de inchiriere fata de preturile de referinta de pe piata ale spatiului de productie din Comuna Pielesti in suprafata de 130 mp aflat la etajul  clădirii comparativ cu spatiul de la parter cu destinatie depozit al aceleasi cladiri.</w:t>
      </w:r>
    </w:p>
    <w:p w14:paraId="33E11AFD" w14:textId="7AD5F42F" w:rsidR="00185E2F" w:rsidRPr="00D93DAB" w:rsidRDefault="00185E2F" w:rsidP="00185E2F">
      <w:pPr>
        <w:ind w:firstLine="708"/>
        <w:jc w:val="both"/>
      </w:pPr>
      <w:r w:rsidRPr="00D93DAB">
        <w:t xml:space="preserve">-Arata că beneficiarul F PRO a respectat legislația națională și comunitară, prevederile contractului de finanțare și ale Instrucțiunilor emise de AMPOSDRU, precum și ale Ghidului Solicitantului - Condiții Generale iulie 2014 (denumit în continuare GS-CG) și Ghidului Solicitantului - Condiții Specifice CPP 168 (denumit în continuare lucru de altfel confirmat chiar in raportul OIR , însă echipa de control care a </w:t>
      </w:r>
      <w:proofErr w:type="spellStart"/>
      <w:r w:rsidRPr="00D93DAB">
        <w:t>intocmit</w:t>
      </w:r>
      <w:proofErr w:type="spellEnd"/>
      <w:r w:rsidRPr="00D93DAB">
        <w:t xml:space="preserve"> PV </w:t>
      </w:r>
      <w:r w:rsidR="00D4161E">
        <w:t>.............</w:t>
      </w:r>
      <w:r w:rsidRPr="00D93DAB">
        <w:t>/05.10.2016 nu a ținut cont de acest aspect și nici nu l-a analizat, mai ales cu privire la faptul ca  respectat plafonul maxim eligibil de 75 lei/mp/lună/ chirie, impus prin Ghidul Solicitantului</w:t>
      </w:r>
    </w:p>
    <w:p w14:paraId="5DD51827" w14:textId="74D947B5" w:rsidR="00185E2F" w:rsidRPr="00D93DAB" w:rsidRDefault="00185E2F" w:rsidP="00185E2F">
      <w:pPr>
        <w:ind w:firstLine="708"/>
        <w:jc w:val="both"/>
      </w:pPr>
      <w:r w:rsidRPr="00D93DAB">
        <w:t xml:space="preserve">Mai mult in fiecare faza de verificare a proiectului-evaluare, contractare, implementare, au fost cel putin doi ofiteri OIPOSDRU, care au facut evaluarea si au verificat cheltuielile, aprobandu-le, in 7 cereri de plata, fara a avea obiectii, legate de rezonabilitatea costurilor, cost, eficienta, </w:t>
      </w:r>
      <w:r w:rsidRPr="00D93DAB">
        <w:lastRenderedPageBreak/>
        <w:t>management financiar-riguros, pentru care daca nu ar fi fost reale ar fi avut posibilitatea conform OG 66/2011 cat si a Ghidului solicitantului, sa aplice corectii. Mentionează ca in perioada de implementare a proiectului, cat si inainte de plata finala, ofiterii de monitorizare OIRPOSDRU a implementarii proiectului, au efectuat vizite la fata locului si au constatat eligibilitatea cheltuielilor aferente chiriei, neavand nici o obiectie cu privire la cheltu</w:t>
      </w:r>
      <w:bookmarkStart w:id="2" w:name="_GoBack"/>
      <w:bookmarkEnd w:id="2"/>
      <w:r w:rsidRPr="00D93DAB">
        <w:t xml:space="preserve">ielile cu chiria aferentă spaliutui în care urma să </w:t>
      </w:r>
      <w:proofErr w:type="spellStart"/>
      <w:r w:rsidRPr="00D93DAB">
        <w:t>funcţioneze</w:t>
      </w:r>
      <w:proofErr w:type="spellEnd"/>
      <w:r w:rsidRPr="00D93DAB">
        <w:t xml:space="preserve"> </w:t>
      </w:r>
      <w:r w:rsidR="009D4F22">
        <w:t>……</w:t>
      </w:r>
      <w:r w:rsidRPr="00D93DAB">
        <w:t>SRL, cât și a altor spatii aferente structurilor de economie socială înființate prin acest proiect.</w:t>
      </w:r>
    </w:p>
    <w:p w14:paraId="530C6B81" w14:textId="58BD30D3" w:rsidR="00185E2F" w:rsidRPr="00D93DAB" w:rsidRDefault="00185E2F" w:rsidP="00185E2F">
      <w:pPr>
        <w:ind w:firstLine="708"/>
        <w:jc w:val="both"/>
      </w:pPr>
      <w:r w:rsidRPr="00D93DAB">
        <w:t xml:space="preserve">Asadar, valoarea rezonabila a chiriilor a fost confirmata, atat de ofiterii de evaluare premergatori semnarii contractului de finantare, cat si de ofiterii de monitorizare din timpul implementarii proiectultui. Doar echipa de ofiteri, autoarea </w:t>
      </w:r>
      <w:r w:rsidR="00BC4AB9">
        <w:t>....</w:t>
      </w:r>
      <w:r w:rsidRPr="00D93DAB">
        <w:t>, a elaborate un studiu de piata cu oferte culese de pe internet, la un an si jumatate distanţa mai tarziu, fata de achizitia realizata in cadrul proiectului si a aplicat corectia de 47297,74 lei fara a tine cont de fluctuatia pietei imobiliare, ba mai mult nevizitand chiar spatiul . Astfel sintagma ” preturi semnificativ mai mari ” din raportul ECA a fost interpretata ca ” suspiciune de neregula ” aplicanduse astfel corectia in cauza.</w:t>
      </w:r>
    </w:p>
    <w:p w14:paraId="1E851DD0" w14:textId="501F43B6" w:rsidR="00185E2F" w:rsidRPr="00D93DAB" w:rsidRDefault="00185E2F" w:rsidP="00185E2F">
      <w:pPr>
        <w:ind w:firstLine="708"/>
        <w:jc w:val="both"/>
      </w:pPr>
      <w:r w:rsidRPr="00D93DAB">
        <w:t xml:space="preserve">Totodată trebuie reținut faptul că nevizitand spatiul, ofiterii autori ai </w:t>
      </w:r>
      <w:r w:rsidR="00154ED4">
        <w:t>....</w:t>
      </w:r>
      <w:r w:rsidRPr="00D93DAB">
        <w:t xml:space="preserve"> ,nu aveau de unde sa stie ca există diferențe între închirierea unui etaj al unei clădiri și închirierea parterului aceleiași clădiri, datorita dotarilor si echipamentelor din cele doua spatii parter si etaj. Parterul este amenajat ca depozit cu o chirie mica iar etajul cu toate dotarile aferente unui spatiu de productie autorizat cu o chirie mult mai mare Extrapoland, indică în acest sens, în concret diferențele existente între închirerea unui birou care se bucură de anumite dotări:mobilier, echipamente, etc aflat la etaj și închirierea unei boxe , din aceeași clădire care are ca dotare doar energie electrica, aflata la parter. Asadar în funcție de cerințele existente, legate de amenajarea si doarea spatiului, depinde și costul chiriei desi pot fi spații din același imobil dar cu destinații total diferite.</w:t>
      </w:r>
    </w:p>
    <w:p w14:paraId="73D58841" w14:textId="77777777" w:rsidR="00185E2F" w:rsidRPr="00D93DAB" w:rsidRDefault="00185E2F" w:rsidP="00185E2F">
      <w:pPr>
        <w:ind w:firstLine="708"/>
        <w:jc w:val="both"/>
      </w:pPr>
      <w:r w:rsidRPr="00D93DAB">
        <w:t>Așadar, prin prisma celor mai sus menționate, exista practic o aparenta de nelegalitate a actului administrativ contestat a cărui suspendare o solicita, conditia impusa de legiuitor -aceea a existentei unei indoieli serioase cu privire la legalitatea actului administrativ contestat- fiind indeplinita in prezenta cauza, pentru motivele aratate .</w:t>
      </w:r>
    </w:p>
    <w:p w14:paraId="61D921B1" w14:textId="77777777" w:rsidR="00185E2F" w:rsidRPr="00D93DAB" w:rsidRDefault="00185E2F" w:rsidP="00185E2F">
      <w:pPr>
        <w:ind w:firstLine="708"/>
        <w:jc w:val="both"/>
      </w:pPr>
      <w:r w:rsidRPr="00D93DAB">
        <w:t xml:space="preserve"> 2.In ceea ce privește a doua condiție impusa de art.14 alin.l din L.554/2004, necesara in vederea suspendarii executarii actului, respectiv a pagubei iminente, arătă că in cauza există un prejudiciu viitor si previzibil prin prisma efectelor actului administrativ contestat.</w:t>
      </w:r>
    </w:p>
    <w:p w14:paraId="61EE7BB5" w14:textId="77777777" w:rsidR="00185E2F" w:rsidRPr="00D93DAB" w:rsidRDefault="00185E2F" w:rsidP="00185E2F">
      <w:pPr>
        <w:ind w:firstLine="708"/>
        <w:jc w:val="both"/>
      </w:pPr>
      <w:r w:rsidRPr="00D93DAB">
        <w:t>Astfel, în ceea ce privește existenta unei pagube iminente este cert faptul că actul administrativ contestat produce efecte cu consecințe deosebit de păgubitoare, aducându-ne mari prejudicii de ordin material.</w:t>
      </w:r>
    </w:p>
    <w:p w14:paraId="150CCAFD" w14:textId="77777777" w:rsidR="00185E2F" w:rsidRPr="00D93DAB" w:rsidRDefault="00185E2F" w:rsidP="00185E2F">
      <w:pPr>
        <w:ind w:firstLine="708"/>
        <w:jc w:val="both"/>
      </w:pPr>
      <w:r w:rsidRPr="00D93DAB">
        <w:t>Suma a cărei executare ar putea fi pornită oricând de presupusul creditor este foarte mare, indisponibilizarea acesteia afectând grav buna desfășurare a activității noastre.</w:t>
      </w:r>
    </w:p>
    <w:p w14:paraId="26D40588" w14:textId="5BF74193" w:rsidR="00185E2F" w:rsidRPr="00D93DAB" w:rsidRDefault="00185E2F" w:rsidP="00185E2F">
      <w:pPr>
        <w:ind w:firstLine="708"/>
        <w:jc w:val="both"/>
      </w:pPr>
      <w:r w:rsidRPr="00D93DAB">
        <w:t xml:space="preserve">Prejudiciul ce este provocat, prin emiterea procesului-verbal nr. </w:t>
      </w:r>
      <w:r w:rsidR="00D4161E">
        <w:t>.............</w:t>
      </w:r>
      <w:r w:rsidRPr="00D93DAB">
        <w:t>/05.10.2016, fără respectarea cadrului legal, este unul serios, anume suma de 47.297,74 lei, preluarea acestei sume din conturile sale ducand cu siguranta la blocarea activitatii. Trebuie avut în vedere că reclamanta este un O.N.G., o organizatie non-guvernamentala fara scop patrimonial nu realizeaza profit si traieste exclusiv din implementarea acestor proiecte si eventuale donatii si cotizatii ale membrilor, sume care de obicei sunt foarte mici.</w:t>
      </w:r>
    </w:p>
    <w:p w14:paraId="2EE50009" w14:textId="77777777" w:rsidR="00185E2F" w:rsidRPr="00D93DAB" w:rsidRDefault="00185E2F" w:rsidP="00185E2F">
      <w:pPr>
        <w:ind w:firstLine="708"/>
        <w:jc w:val="both"/>
      </w:pPr>
      <w:r w:rsidRPr="00D93DAB">
        <w:t>Astfel, executarea acestei sume ar prejudicia grav activitatea federatiei prin agravarea situatiei finaciare fapt ce ar conduce pe de-o parte, la imposibilitatea de a mai contracta proiecte si pe de alta, de a le continua si finaliza pe cele aflate in curs de derulare, actiune ce-ar culmina si cu obligarea FPRO la returnarea fondurilor banesti europene deja primite si folosite prin proiectele in implementare.</w:t>
      </w:r>
    </w:p>
    <w:p w14:paraId="223F13A4" w14:textId="77777777" w:rsidR="00185E2F" w:rsidRPr="00D93DAB" w:rsidRDefault="00185E2F" w:rsidP="00185E2F">
      <w:pPr>
        <w:ind w:firstLine="708"/>
        <w:jc w:val="both"/>
      </w:pPr>
      <w:r w:rsidRPr="00D93DAB">
        <w:t>Arată că FPRO este in plina implementare a doua proiecte europene respectiv:</w:t>
      </w:r>
    </w:p>
    <w:p w14:paraId="68E14129" w14:textId="101AC956" w:rsidR="00185E2F" w:rsidRPr="00D93DAB" w:rsidRDefault="00185E2F" w:rsidP="00185E2F">
      <w:pPr>
        <w:ind w:firstLine="708"/>
        <w:jc w:val="both"/>
      </w:pPr>
      <w:r w:rsidRPr="00D93DAB">
        <w:t xml:space="preserve">• Dezvoltarea antreprenoriatului in Regiunea SV </w:t>
      </w:r>
      <w:r w:rsidR="00D4161E">
        <w:t>.............</w:t>
      </w:r>
      <w:r w:rsidRPr="00D93DAB">
        <w:t>, a cărui valoare totală exiqibilă este de 3.708.481 42 lei si</w:t>
      </w:r>
    </w:p>
    <w:p w14:paraId="248D9FC8" w14:textId="2291EE9A" w:rsidR="00185E2F" w:rsidRPr="00D93DAB" w:rsidRDefault="00185E2F" w:rsidP="00185E2F">
      <w:pPr>
        <w:ind w:firstLine="708"/>
        <w:jc w:val="both"/>
      </w:pPr>
      <w:r w:rsidRPr="00D93DAB">
        <w:t xml:space="preserve">• Enterprise 2020 - Antreprenori responsabili pentru dezvoltarea durabila a regiunii Sud-Vest </w:t>
      </w:r>
      <w:r w:rsidR="00D4161E">
        <w:t>.............</w:t>
      </w:r>
      <w:r w:rsidRPr="00D93DAB">
        <w:t>, a cărei valoare totală exigibilă este de 5.446.361.06,</w:t>
      </w:r>
    </w:p>
    <w:p w14:paraId="683785FC" w14:textId="77777777" w:rsidR="00185E2F" w:rsidRPr="00D93DAB" w:rsidRDefault="00185E2F" w:rsidP="00185E2F">
      <w:pPr>
        <w:ind w:firstLine="708"/>
        <w:jc w:val="both"/>
      </w:pPr>
      <w:r w:rsidRPr="00D93DAB">
        <w:t xml:space="preserve">Iar blocarea conturilor prin executarea sumei de 47.297.74 lei ar aduce grave prejudicii prin blocarea automata a celor doua proiecte. Mentionează ca valorile celor doua proiecte reprezinta </w:t>
      </w:r>
      <w:r w:rsidRPr="00D93DAB">
        <w:lastRenderedPageBreak/>
        <w:t>finantare 100% din partea fondurilor nerambursabile UE ,contributia F-PRO fiind de 0 lei ; practic orice blocarea a conturilor ar duce la imposibilitatea absorbtiei fondurilor europene prin proiectele mai sus mentionate.</w:t>
      </w:r>
    </w:p>
    <w:p w14:paraId="351BF594" w14:textId="77777777" w:rsidR="00185E2F" w:rsidRPr="00D93DAB" w:rsidRDefault="00185E2F" w:rsidP="00185E2F">
      <w:pPr>
        <w:ind w:firstLine="708"/>
        <w:jc w:val="both"/>
      </w:pPr>
      <w:r w:rsidRPr="00D93DAB">
        <w:t>Este evident că executarea dintr-o dată, în baza unui act administrativ nelegal și nelegitim a unei sume de 47.297.74 lei ar conduce implicit si la neplata salariilor, a furnizorilor, la restrangerea/încetarea activitatii si concedierea angajatilor etc..</w:t>
      </w:r>
    </w:p>
    <w:p w14:paraId="0CA9113A" w14:textId="77777777" w:rsidR="00185E2F" w:rsidRPr="00D93DAB" w:rsidRDefault="00185E2F" w:rsidP="00185E2F">
      <w:pPr>
        <w:ind w:firstLine="708"/>
        <w:jc w:val="both"/>
      </w:pPr>
      <w:r w:rsidRPr="00D93DAB">
        <w:t>Toate astea ar conduce fara dubiu la situatia producerii unei pagube imposibil de inlaturat, prejudiciul pe care l-ar incerca reclamanta fiind grav si practic imposibil de remediat, deoarece activitatea F-PRO ar fi perturbata major.</w:t>
      </w:r>
    </w:p>
    <w:p w14:paraId="4D06851C" w14:textId="77777777" w:rsidR="00185E2F" w:rsidRPr="00D93DAB" w:rsidRDefault="00185E2F" w:rsidP="00185E2F">
      <w:pPr>
        <w:ind w:firstLine="708"/>
        <w:jc w:val="both"/>
      </w:pPr>
      <w:r w:rsidRPr="00D93DAB">
        <w:t>Cererea de suspendare este perfect justificată de iminenta producerii unui grav prejudiciu reclamantei prin deposedarea de o sumă foarte mare de bani, pe care în realitate nu o datoreaza iar o eventuală întoarcere a executării silite ar fi practic imposibilă, prejudiciul fiind unul grav.</w:t>
      </w:r>
    </w:p>
    <w:p w14:paraId="0E2D4F01" w14:textId="14E86A91" w:rsidR="00185E2F" w:rsidRPr="00D93DAB" w:rsidRDefault="00185E2F" w:rsidP="00185E2F">
      <w:pPr>
        <w:ind w:firstLine="708"/>
        <w:jc w:val="both"/>
      </w:pPr>
      <w:r w:rsidRPr="00D93DAB">
        <w:t xml:space="preserve">Avand in vedere ca actele administrative a căror suspendare se solicită se bucură de prezumția de legalitate care, la rândul său, se bazează pe prezumția de autenticitate și de veridicitate si pentru evitarea excesului de pufere din partea paratului se impune suspendarea executării actului contestat. Executarea acestuia ar produce grave consecințe in patrimoniul reclamantei, impunandu-se astfel verificarea de către instantele de judecata a legalitătii sumelor retinute prin acesta, mai ales că se poate considera caz bine iustificat întregul parcurs al declarării sumei ca fiind neeligibilă. Trebuie tinand cont ca in urma </w:t>
      </w:r>
      <w:proofErr w:type="spellStart"/>
      <w:r w:rsidRPr="00D93DAB">
        <w:t>formularii</w:t>
      </w:r>
      <w:proofErr w:type="spellEnd"/>
      <w:r w:rsidRPr="00D93DAB">
        <w:t xml:space="preserve"> </w:t>
      </w:r>
      <w:proofErr w:type="spellStart"/>
      <w:r w:rsidRPr="00D93DAB">
        <w:t>contestatiei</w:t>
      </w:r>
      <w:proofErr w:type="spellEnd"/>
      <w:r w:rsidRPr="00D93DAB">
        <w:t xml:space="preserve"> FPRO </w:t>
      </w:r>
      <w:proofErr w:type="spellStart"/>
      <w:r w:rsidRPr="00D93DAB">
        <w:t>impotriva</w:t>
      </w:r>
      <w:proofErr w:type="spellEnd"/>
      <w:r w:rsidRPr="00D93DAB">
        <w:t xml:space="preserve"> </w:t>
      </w:r>
      <w:proofErr w:type="spellStart"/>
      <w:r w:rsidRPr="00D93DAB">
        <w:t>pr.vb</w:t>
      </w:r>
      <w:proofErr w:type="spellEnd"/>
      <w:r w:rsidRPr="00D93DAB">
        <w:t xml:space="preserve"> </w:t>
      </w:r>
      <w:proofErr w:type="spellStart"/>
      <w:r w:rsidRPr="00D93DAB">
        <w:t>initial</w:t>
      </w:r>
      <w:proofErr w:type="spellEnd"/>
      <w:r w:rsidRPr="00D93DAB">
        <w:t xml:space="preserve"> </w:t>
      </w:r>
      <w:r w:rsidR="00C451B7">
        <w:t>...........</w:t>
      </w:r>
      <w:r w:rsidRPr="00D93DAB">
        <w:t xml:space="preserve">/2016, chiar OIR-POSDRU a considerat întemeiată partial contestatia FPRO, astfel încât prin procesui-verbal nr. </w:t>
      </w:r>
      <w:r w:rsidR="00D4161E">
        <w:t>.............</w:t>
      </w:r>
      <w:r w:rsidRPr="00D93DAB">
        <w:t xml:space="preserve">/2016 a redus aproape la un sfert suma neeligibilă stabilită anterior prin procesul-verbal nr. </w:t>
      </w:r>
      <w:r w:rsidR="00C451B7">
        <w:t>...........</w:t>
      </w:r>
      <w:r w:rsidRPr="00D93DAB">
        <w:t xml:space="preserve">/2016. Mai mult, prin hotararea Curţii de Apel </w:t>
      </w:r>
      <w:r w:rsidR="00BC4AB9">
        <w:t>P</w:t>
      </w:r>
      <w:r w:rsidRPr="00D93DAB">
        <w:t xml:space="preserve"> nr. </w:t>
      </w:r>
      <w:r w:rsidR="00C451B7">
        <w:t>...........</w:t>
      </w:r>
      <w:r w:rsidRPr="00D93DAB">
        <w:t xml:space="preserve">/18.12.2017, </w:t>
      </w:r>
      <w:proofErr w:type="spellStart"/>
      <w:r w:rsidRPr="00D93DAB">
        <w:t>pronunţata</w:t>
      </w:r>
      <w:proofErr w:type="spellEnd"/>
      <w:r w:rsidRPr="00D93DAB">
        <w:t xml:space="preserve"> in dos </w:t>
      </w:r>
      <w:r w:rsidR="00C451B7">
        <w:t>...........</w:t>
      </w:r>
      <w:r w:rsidRPr="00D93DAB">
        <w:t>/63/2016 a fost anulat si debitul de 80.024 lei considerat neeeligibil. Asadar, suma initială de 582.895 lei considerata neeligibila, contestata de FPRO, a fost redusa la 47.297.74 lei, situatie in care se impune ca FPRO sa duca demersul mai departe si prin contestarea sumei ramase.</w:t>
      </w:r>
    </w:p>
    <w:p w14:paraId="7B3C85F1" w14:textId="77777777" w:rsidR="00185E2F" w:rsidRPr="00D93DAB" w:rsidRDefault="00185E2F" w:rsidP="00185E2F">
      <w:pPr>
        <w:ind w:firstLine="708"/>
        <w:jc w:val="both"/>
      </w:pPr>
      <w:r w:rsidRPr="00D93DAB">
        <w:t>Prin încheierea de ședință din data de 13.04.2018, instanța a stabilit cuantumul cauțiunii, respectiv de 20 % din valoarea contestată de 47.297,74 lei, valoare foarte mare în raport de domeniul de activitate al subscrisei, care este un ONG, fără profit.</w:t>
      </w:r>
    </w:p>
    <w:p w14:paraId="5BEB71AD" w14:textId="77777777" w:rsidR="00185E2F" w:rsidRPr="00D93DAB" w:rsidRDefault="00185E2F" w:rsidP="00185E2F">
      <w:pPr>
        <w:ind w:firstLine="708"/>
        <w:jc w:val="both"/>
      </w:pPr>
      <w:r w:rsidRPr="00D93DAB">
        <w:t>S-a depus la dosarul cauzei dovada faptului că societatea nu are venituri și prin urmare se află în imposibilitatea achitării cauțiunii, aspect ignorat de către instanța de judecată care a soluționat cererea, prin respingerea acesteia.</w:t>
      </w:r>
    </w:p>
    <w:p w14:paraId="7274CEE3" w14:textId="77777777" w:rsidR="00185E2F" w:rsidRPr="00D93DAB" w:rsidRDefault="00185E2F" w:rsidP="00185E2F">
      <w:pPr>
        <w:ind w:firstLine="708"/>
        <w:jc w:val="both"/>
      </w:pPr>
      <w:r w:rsidRPr="00D93DAB">
        <w:t>În drept: dispozițiile , art. 15 din Legea nr. 554/2004, art.21, 50 din OUG nr. 66/2011 actuatiz., art.488 alin 6 N.C.CIV.</w:t>
      </w:r>
    </w:p>
    <w:p w14:paraId="0631E0E4" w14:textId="77777777" w:rsidR="00185E2F" w:rsidRPr="00D93DAB" w:rsidRDefault="00185E2F" w:rsidP="00185E2F">
      <w:pPr>
        <w:ind w:firstLine="708"/>
        <w:jc w:val="both"/>
      </w:pPr>
    </w:p>
    <w:p w14:paraId="428D3935" w14:textId="77777777" w:rsidR="00185E2F" w:rsidRPr="00D93DAB" w:rsidRDefault="00185E2F" w:rsidP="00185E2F">
      <w:pPr>
        <w:ind w:firstLine="708"/>
        <w:jc w:val="both"/>
      </w:pPr>
      <w:r w:rsidRPr="00D93DAB">
        <w:rPr>
          <w:b/>
          <w:i/>
        </w:rPr>
        <w:t>La data de 23.07.2018 intimatul-pârât a depus la dosar întâmpinare</w:t>
      </w:r>
      <w:r w:rsidRPr="00D93DAB">
        <w:t>, solicitând în principal anularea cererii de recurs ca nemotivată şi, în subsidiar, respingerea recursului ca vădit nefondat.</w:t>
      </w:r>
    </w:p>
    <w:p w14:paraId="3ED890CD" w14:textId="77777777" w:rsidR="00185E2F" w:rsidRPr="00D93DAB" w:rsidRDefault="00185E2F" w:rsidP="00185E2F">
      <w:pPr>
        <w:ind w:firstLine="708"/>
        <w:jc w:val="both"/>
      </w:pPr>
      <w:r w:rsidRPr="00D93DAB">
        <w:t>Cu privire la anularea cererii de recurs</w:t>
      </w:r>
    </w:p>
    <w:p w14:paraId="1537ED8E" w14:textId="77777777" w:rsidR="00185E2F" w:rsidRPr="00D93DAB" w:rsidRDefault="00185E2F" w:rsidP="00185E2F">
      <w:pPr>
        <w:ind w:firstLine="708"/>
        <w:jc w:val="both"/>
      </w:pPr>
      <w:r w:rsidRPr="00D93DAB">
        <w:t>Din analizarea cererii de recurs nu se pot identifica motivele de casare pe care se întemeiază cererea de recurs, practic recurenta îşi reietrează susţinerile din prima fază procesuală, cererea de recurs fiind asemănătoare cererii de chemare în judecată. De asemenea, cu toate că la temeiul de drept este menţionat motivul de casare prevăzut de art.488 alin.1 pct.6 Codul de procedură civilă, din cuprinsul cererii nu se pot reţine critici ce pot fi încadrate acestui caz de casare, prevăzut de textul de lege menţionat, iar argumentele nu au nicio legătură cu considerentele sentinţei recurate.</w:t>
      </w:r>
    </w:p>
    <w:p w14:paraId="1DA11556" w14:textId="77777777" w:rsidR="00185E2F" w:rsidRPr="00D93DAB" w:rsidRDefault="00185E2F" w:rsidP="00185E2F">
      <w:pPr>
        <w:ind w:firstLine="708"/>
        <w:jc w:val="both"/>
      </w:pPr>
      <w:r w:rsidRPr="00D93DAB">
        <w:t>Astfel, motivele invocate de către recurentă nu se încadrează în motivele casare, prevăzute de art.488 alin.1 NCPC, recursul nefiind motivat sub aspectul motivelor de nelegalitate a hotărârii atacate.</w:t>
      </w:r>
    </w:p>
    <w:p w14:paraId="47BC5949" w14:textId="77777777" w:rsidR="00185E2F" w:rsidRPr="00D93DAB" w:rsidRDefault="00185E2F" w:rsidP="00185E2F">
      <w:pPr>
        <w:ind w:firstLine="708"/>
        <w:jc w:val="both"/>
      </w:pPr>
      <w:r w:rsidRPr="00D93DAB">
        <w:t>Fiind o cale extraordinară de atac, recursul urmăreşte să supună instanţei de control judiciar examinarea, în condiţiile legii, a conformităţii hotărârii atacate sub aspectul unor posibile indicii de nelegalitate a hotărârii atacate. Cererea de recurs trebuie să cuprindă sub sancţiunea anulării, motivele de nelegalitate pe care se întemeiază recursul, precum şi dezvoltarea cuprinzătoare a acestora, fiecare motiv de recurs trebuind a fi arătat şi dezvoltat separat.</w:t>
      </w:r>
    </w:p>
    <w:p w14:paraId="1FBA2594" w14:textId="77777777" w:rsidR="00185E2F" w:rsidRPr="00D93DAB" w:rsidRDefault="00185E2F" w:rsidP="00185E2F">
      <w:pPr>
        <w:ind w:firstLine="708"/>
        <w:jc w:val="both"/>
      </w:pPr>
      <w:r w:rsidRPr="00D93DAB">
        <w:lastRenderedPageBreak/>
        <w:t>Astfel, textul de lege invocat cere, în mod expres, atât indicarea, cât şi dezvoltarea motivelor de casare, pentru ca cererea de recurs astfel formulată să permită analizarea eventualelor nelegalităţi a hotărârii instanţei de fond, în cadrul restrictiv prevăzut de art.488 alin.1 NCPC. Aceasta, deoarece nu orice nemulţumire a recurentei poate fi discutată în recurs, ci numai cele care pot fi încadrate într-unui dintre cazurile de casare, prevăzute de textul de lege menţionat.</w:t>
      </w:r>
    </w:p>
    <w:p w14:paraId="4340735C" w14:textId="77777777" w:rsidR="00185E2F" w:rsidRPr="00D93DAB" w:rsidRDefault="00185E2F" w:rsidP="00185E2F">
      <w:pPr>
        <w:ind w:firstLine="708"/>
        <w:jc w:val="both"/>
      </w:pPr>
      <w:r w:rsidRPr="00D93DAB">
        <w:t>Or, ceea ce solicită instanţei de recurs este faptul că prin cererea de recurs formulată, recurenta nu face altceva decât să supună atenţiei instanţei de recurs fondul litigiului dedus judecăţii, fără ca recursul formulat să îndeplinească condiţiile prealabile de admisibilitate, respectiv să supună atenţiei posibile indicii de nelegalitate ce planează asupra hotărârii recurate.</w:t>
      </w:r>
    </w:p>
    <w:p w14:paraId="1A966D09" w14:textId="77777777" w:rsidR="00185E2F" w:rsidRPr="00D93DAB" w:rsidRDefault="00185E2F" w:rsidP="00185E2F">
      <w:pPr>
        <w:ind w:firstLine="708"/>
        <w:jc w:val="both"/>
      </w:pPr>
      <w:r w:rsidRPr="00D93DAB">
        <w:t>In concluzie, solicită instanţei de recurs să constate că argumentele invocate de recurentă sunt identice etapei judecării cauzei în fond şi nu au nicio legătură cu considerentele sentinţei recurate, astfel încât acestea nu se încadrează în motivele de casare, prevăzute de art.488 din NCPC, recursul neîndeplinind cerinţele imperative prevăzute de lege, impunându-se a fi anulat pe acest considerent.</w:t>
      </w:r>
    </w:p>
    <w:p w14:paraId="17E1B93B" w14:textId="77777777" w:rsidR="00185E2F" w:rsidRPr="00D93DAB" w:rsidRDefault="00185E2F" w:rsidP="00185E2F">
      <w:pPr>
        <w:ind w:firstLine="708"/>
        <w:jc w:val="both"/>
      </w:pPr>
      <w:r w:rsidRPr="00D93DAB">
        <w:t>Cu privire la netemeinicia recursului</w:t>
      </w:r>
    </w:p>
    <w:p w14:paraId="498BC06F" w14:textId="77777777" w:rsidR="00185E2F" w:rsidRPr="00D93DAB" w:rsidRDefault="00185E2F" w:rsidP="00185E2F">
      <w:pPr>
        <w:ind w:firstLine="708"/>
        <w:jc w:val="both"/>
      </w:pPr>
      <w:r w:rsidRPr="00D93DAB">
        <w:t xml:space="preserve">1.Conform art.14 alin.1 din Legea nr.554/2004, în cazuri bine justificate şi pentru prevenirea unei pagube iminente, persoana vătămată poate să ceară instanţei competente, după sesizarea, în condiţiile art. </w:t>
      </w:r>
      <w:smartTag w:uri="urn:schemas-microsoft-com:office:smarttags" w:element="metricconverter">
        <w:smartTagPr>
          <w:attr w:name="ProductID" w:val="7 a"/>
        </w:smartTagPr>
        <w:r w:rsidRPr="00D93DAB">
          <w:t>7 a</w:t>
        </w:r>
      </w:smartTag>
      <w:r w:rsidRPr="00D93DAB">
        <w:t xml:space="preserve"> autorităţii publice care a emis actul sau a autorităţii dispună suspendarea executării actului administrativ unilateral până la pronunţarea instanţei de fond.</w:t>
      </w:r>
    </w:p>
    <w:p w14:paraId="11623E6A" w14:textId="77777777" w:rsidR="00185E2F" w:rsidRPr="00D93DAB" w:rsidRDefault="00185E2F" w:rsidP="00185E2F">
      <w:pPr>
        <w:ind w:firstLine="708"/>
        <w:jc w:val="both"/>
      </w:pPr>
      <w:r w:rsidRPr="00D93DAB">
        <w:t>Totodată, potrivit art. 50 alin. 9 din OUG nr. 66/2011 republicată, cu modificările şi completările ulterioare, instanţa competentă poate suspenda executarea dacă se depune o cauţiune de până la 20% din cuantumul sumei contestate.</w:t>
      </w:r>
    </w:p>
    <w:p w14:paraId="0101250E" w14:textId="77777777" w:rsidR="00185E2F" w:rsidRPr="00D93DAB" w:rsidRDefault="00185E2F" w:rsidP="00185E2F">
      <w:pPr>
        <w:ind w:firstLine="708"/>
        <w:jc w:val="both"/>
      </w:pPr>
      <w:r w:rsidRPr="00D93DAB">
        <w:t>Din analiza textelor de lege de mai sus, rezultă că depunerea cauţiunii este o etapă prealabilă, obligatorie pentru analizarea oportunităţii suspendării actelor administrative. Această condiţie, impusă imperativ de lege, trebuie îndeplinită anterior dispunerii măsurii suspendării.</w:t>
      </w:r>
    </w:p>
    <w:p w14:paraId="23F73493" w14:textId="77777777" w:rsidR="00185E2F" w:rsidRPr="00D93DAB" w:rsidRDefault="00185E2F" w:rsidP="00185E2F">
      <w:pPr>
        <w:ind w:firstLine="708"/>
        <w:jc w:val="both"/>
      </w:pPr>
      <w:r w:rsidRPr="00D93DAB">
        <w:t>Or, recurenta reclamantă nu s-a conformat celor dispuse de către instanţă de a depune cauţiunea de 20% din valoarea contestată, la termenul stabilit şi, respectiv, nu a făcut dovada îndeplinirii condiţiei, impusă imperativ de art.50 alin. 9 din OUG nr.66/2011, condiţie ce trebuia îndeplinită anterior analizării de către instanţă a condiţiilor, prevăzute de art.14 alin.1 din Legea nr.554/2004.</w:t>
      </w:r>
    </w:p>
    <w:p w14:paraId="5DA89E81" w14:textId="7ECF340A" w:rsidR="00185E2F" w:rsidRPr="00D93DAB" w:rsidRDefault="00185E2F" w:rsidP="00185E2F">
      <w:pPr>
        <w:ind w:firstLine="708"/>
        <w:jc w:val="both"/>
      </w:pPr>
      <w:r w:rsidRPr="00D93DAB">
        <w:t xml:space="preserve">Prin urmare, sentinţa Tribunalului </w:t>
      </w:r>
      <w:r w:rsidR="00BC4AB9">
        <w:t>D</w:t>
      </w:r>
      <w:r w:rsidRPr="00D93DAB">
        <w:t xml:space="preserve"> este legală, iar recursul este vădit neîntemeiat.</w:t>
      </w:r>
    </w:p>
    <w:p w14:paraId="28D59B8F" w14:textId="77777777" w:rsidR="00185E2F" w:rsidRPr="00D93DAB" w:rsidRDefault="00185E2F" w:rsidP="00185E2F">
      <w:pPr>
        <w:ind w:firstLine="708"/>
        <w:jc w:val="both"/>
      </w:pPr>
      <w:r w:rsidRPr="00D93DAB">
        <w:t>2. În conformitate cu prevederile art. 14 din Legea nr. 554/2004, suspendarea executării unui act administrativ se dispune până la pronunţarea instanţei de fond.</w:t>
      </w:r>
    </w:p>
    <w:p w14:paraId="25BD9345" w14:textId="77777777" w:rsidR="00185E2F" w:rsidRPr="00D93DAB" w:rsidRDefault="00185E2F" w:rsidP="00185E2F">
      <w:pPr>
        <w:ind w:firstLine="708"/>
        <w:jc w:val="both"/>
      </w:pPr>
      <w:r w:rsidRPr="00D93DAB">
        <w:t>Astfel, suspendarea de executare în temeiul art. 14 din Legea nr. 554/2004 durează până la soluţionarea fondului cauzei în primă instanţă [art. 14 alin. (1)3, în timp ce suspendarea în temeiul art. 15 durează până la soluţionarea definitivă a cauzei.</w:t>
      </w:r>
    </w:p>
    <w:p w14:paraId="74C77B21" w14:textId="77EC816E" w:rsidR="00185E2F" w:rsidRPr="00D93DAB" w:rsidRDefault="00185E2F" w:rsidP="00185E2F">
      <w:pPr>
        <w:ind w:firstLine="708"/>
        <w:jc w:val="both"/>
      </w:pPr>
      <w:r w:rsidRPr="00D93DAB">
        <w:t xml:space="preserve">Prin acţiunea, înregistrată la Tribunalul </w:t>
      </w:r>
      <w:r w:rsidR="00BC4AB9">
        <w:t>D</w:t>
      </w:r>
      <w:r w:rsidRPr="00D93DAB">
        <w:t xml:space="preserve"> sub nr. </w:t>
      </w:r>
      <w:r w:rsidR="00154ED4">
        <w:t>...</w:t>
      </w:r>
      <w:r w:rsidRPr="00D93DAB">
        <w:t xml:space="preserve">, reclamanta, F-PRO, a solicitat anularea deciziei </w:t>
      </w:r>
      <w:r w:rsidR="00154ED4">
        <w:t>...</w:t>
      </w:r>
      <w:r w:rsidRPr="00D93DAB">
        <w:t>.11.2016 şi anularea procesului verbal nr.</w:t>
      </w:r>
      <w:r w:rsidR="00154ED4">
        <w:t>...</w:t>
      </w:r>
      <w:r w:rsidRPr="00D93DAB">
        <w:t>.2016, iar prin sentinţa nr</w:t>
      </w:r>
      <w:r w:rsidR="00154ED4">
        <w:t>....</w:t>
      </w:r>
      <w:r w:rsidRPr="00D93DAB">
        <w:t xml:space="preserve"> prima instanţă a respins această acţiune ca neîntemeiată.</w:t>
      </w:r>
    </w:p>
    <w:p w14:paraId="23CBA29E" w14:textId="2914EAE4" w:rsidR="00185E2F" w:rsidRPr="00D93DAB" w:rsidRDefault="00185E2F" w:rsidP="00185E2F">
      <w:pPr>
        <w:ind w:firstLine="708"/>
        <w:jc w:val="both"/>
      </w:pPr>
      <w:r w:rsidRPr="00D93DAB">
        <w:t>Totodată, în dosarul nr.</w:t>
      </w:r>
      <w:r w:rsidR="00154ED4">
        <w:t>...</w:t>
      </w:r>
      <w:r w:rsidRPr="00D93DAB">
        <w:t xml:space="preserve">, reclamanta, FPRO, a solicitat anularea procesului verbal de constatare a neregulilor şi de stabilire a creanţelor bugetare nr. </w:t>
      </w:r>
      <w:r w:rsidR="00154ED4">
        <w:t>...</w:t>
      </w:r>
      <w:r w:rsidRPr="00D93DAB">
        <w:t>, anularea Deciziei nr</w:t>
      </w:r>
      <w:r w:rsidR="00C451B7">
        <w:t>…</w:t>
      </w:r>
      <w:r w:rsidRPr="00D93DAB">
        <w:t xml:space="preserve">/05.10.2016 </w:t>
      </w:r>
      <w:proofErr w:type="spellStart"/>
      <w:r w:rsidRPr="00D93DAB">
        <w:t>şi</w:t>
      </w:r>
      <w:proofErr w:type="spellEnd"/>
      <w:r w:rsidRPr="00D93DAB">
        <w:t xml:space="preserve"> anularea procesului verbal de constatare a neregulilor şi de stabilire a creanţelor bugetare nr.</w:t>
      </w:r>
      <w:r w:rsidR="00154ED4">
        <w:t>...</w:t>
      </w:r>
      <w:r w:rsidRPr="00D93DAB">
        <w:t xml:space="preserve">10.2016. Prin decizia Curţii de Apel </w:t>
      </w:r>
      <w:r w:rsidR="00154ED4">
        <w:t>U</w:t>
      </w:r>
      <w:r w:rsidRPr="00D93DAB">
        <w:t xml:space="preserve"> nr. </w:t>
      </w:r>
      <w:r w:rsidR="00154ED4">
        <w:t>...</w:t>
      </w:r>
      <w:r w:rsidRPr="00D93DAB">
        <w:t>, acţiunea a fost respinsă ca inadmisibilă în ceea ce priveşte cererea de anulare a procesului verbal nr.</w:t>
      </w:r>
      <w:r w:rsidR="00154ED4">
        <w:t>....</w:t>
      </w:r>
      <w:r w:rsidRPr="00D93DAB">
        <w:t>.10.2016 şi ca neîntemeiată în ceea ce priveşte cererea de anulare a deciziei nr.</w:t>
      </w:r>
      <w:r w:rsidR="00154ED4">
        <w:t>...</w:t>
      </w:r>
      <w:r w:rsidRPr="00D93DAB">
        <w:t>10.2016.</w:t>
      </w:r>
    </w:p>
    <w:p w14:paraId="562A442A" w14:textId="4EB247A2" w:rsidR="00185E2F" w:rsidRPr="00D93DAB" w:rsidRDefault="00185E2F" w:rsidP="00185E2F">
      <w:pPr>
        <w:ind w:firstLine="708"/>
        <w:jc w:val="both"/>
      </w:pPr>
      <w:r w:rsidRPr="00D93DAB">
        <w:t xml:space="preserve">Or, raportat la cele precizate mai sus, se constată ca prezenta cerere de suspendare a executării procesului verbal de constatare a neregulilor şi de stabilire a creanţelor bugetare </w:t>
      </w:r>
      <w:r w:rsidR="00154ED4">
        <w:t>...</w:t>
      </w:r>
      <w:r w:rsidRPr="00D93DAB">
        <w:t>că cererea de suspendare solicitată în temeiul art. 14 din Legea nr. 554/2004. nu îndeplineşte condiţiile impuse imperativ de textul de lege menţionat mai sus.</w:t>
      </w:r>
    </w:p>
    <w:p w14:paraId="2E85E503" w14:textId="77777777" w:rsidR="00185E2F" w:rsidRPr="00D93DAB" w:rsidRDefault="00185E2F" w:rsidP="00185E2F">
      <w:pPr>
        <w:ind w:firstLine="708"/>
        <w:jc w:val="both"/>
      </w:pPr>
      <w:r w:rsidRPr="00D93DAB">
        <w:t>3. Având în vedere că argumentele invocate de recurentă sunt identice etapei judecării cauzei în fond şi nu au nicio legătură cu considerentele sentinţei recurate, recursul se impune a fi respins ca nefondat.</w:t>
      </w:r>
    </w:p>
    <w:p w14:paraId="61AF7130" w14:textId="77777777" w:rsidR="00185E2F" w:rsidRPr="00D93DAB" w:rsidRDefault="00185E2F" w:rsidP="00185E2F">
      <w:pPr>
        <w:ind w:firstLine="708"/>
        <w:jc w:val="both"/>
      </w:pPr>
      <w:r w:rsidRPr="00D93DAB">
        <w:t>Raportat la considerentele expuse anterior, solicită respingerea recursului formulat de către recurenta reclamanta, FPRO.</w:t>
      </w:r>
    </w:p>
    <w:p w14:paraId="22963B1F" w14:textId="77777777" w:rsidR="00185E2F" w:rsidRPr="00D93DAB" w:rsidRDefault="00185E2F" w:rsidP="00185E2F">
      <w:pPr>
        <w:ind w:firstLine="708"/>
        <w:jc w:val="both"/>
      </w:pPr>
      <w:r w:rsidRPr="00D93DAB">
        <w:lastRenderedPageBreak/>
        <w:t>In drept: art. 205 şi urm. Cod de procedură civilă.</w:t>
      </w:r>
    </w:p>
    <w:p w14:paraId="7866D153" w14:textId="77777777" w:rsidR="00185E2F" w:rsidRPr="00D93DAB" w:rsidRDefault="00185E2F" w:rsidP="00185E2F">
      <w:pPr>
        <w:ind w:firstLine="708"/>
        <w:jc w:val="both"/>
      </w:pPr>
      <w:r w:rsidRPr="00D93DAB">
        <w:rPr>
          <w:i/>
        </w:rPr>
        <w:t>Asupra excepţiei de nulitate a recursului</w:t>
      </w:r>
      <w:r w:rsidRPr="00D93DAB">
        <w:t>, invocată prin întâmpinare, Curtea constată că, prin motivele de recurs se invocă aplicarea art. 488 alin. 1 pct. 6 C.pr.civ., aducându-se argumente ce privesc îndeplinirea condiţiilor de admisibilitate ale cererii de suspendare, astfel cum, în mod corect, arată titularul excepţiei de nulitate .</w:t>
      </w:r>
    </w:p>
    <w:p w14:paraId="1B795EC8" w14:textId="77777777" w:rsidR="00185E2F" w:rsidRPr="00D93DAB" w:rsidRDefault="00185E2F" w:rsidP="00185E2F">
      <w:pPr>
        <w:ind w:firstLine="708"/>
        <w:jc w:val="both"/>
      </w:pPr>
      <w:r w:rsidRPr="00D93DAB">
        <w:t>Dar, deşi recurenta dezvoltă motivele în fapt şi în drept pe care le consideră apte să conducă la reformarea sentinţei, în sensul admiterii cererii de suspendare, iar aceste motive nu prezintă o legătură directă cu raţionamentul judiciar al instanţei de fond, nu trebuie omis faptul că, în susţinerea aceluiaşi motiv de casare, se critică şi respingerea cererii, pentru ndepunerea unei cauţiuni, recurenta susţinând că modul de stabilire al acesteia nu ţine cont de veniturile sale, făcând imposibilă achitarea acesteia .</w:t>
      </w:r>
    </w:p>
    <w:p w14:paraId="1A35DB6D" w14:textId="77777777" w:rsidR="00185E2F" w:rsidRPr="00D93DAB" w:rsidRDefault="00185E2F" w:rsidP="00185E2F">
      <w:pPr>
        <w:ind w:firstLine="708"/>
        <w:jc w:val="both"/>
      </w:pPr>
      <w:r w:rsidRPr="00D93DAB">
        <w:t>Ca atare, cererea de recurs prezentând motive în fapt şi în drept ce se pretează motivului de casare invocat şi îndeplinind cerinţele art. 486 C.pr.civ., nu va fi reţinută în soluţionare, excepţia de nulitate şi va fi analizată temeinicia motivului de casare invocat .</w:t>
      </w:r>
    </w:p>
    <w:p w14:paraId="1F2FA3FD" w14:textId="77777777" w:rsidR="00185E2F" w:rsidRPr="00D93DAB" w:rsidRDefault="00185E2F" w:rsidP="00185E2F">
      <w:pPr>
        <w:ind w:firstLine="708"/>
        <w:jc w:val="both"/>
      </w:pPr>
    </w:p>
    <w:p w14:paraId="01B2EE04" w14:textId="77777777" w:rsidR="00185E2F" w:rsidRPr="00D93DAB" w:rsidRDefault="00185E2F" w:rsidP="00185E2F">
      <w:pPr>
        <w:ind w:firstLine="708"/>
        <w:jc w:val="both"/>
        <w:rPr>
          <w:i/>
        </w:rPr>
      </w:pPr>
      <w:r w:rsidRPr="00D93DAB">
        <w:rPr>
          <w:i/>
        </w:rPr>
        <w:t>Analizând recursul prin prisma motivelor invocate şi cu aplicarea art. 488 alin. 1 pct. 6 C.pr.civ., Curtea apreciază că este nefondat, pentru considerentele ce succed:</w:t>
      </w:r>
    </w:p>
    <w:p w14:paraId="4861BF68" w14:textId="6D0EEBBB" w:rsidR="00185E2F" w:rsidRPr="00D93DAB" w:rsidRDefault="00185E2F" w:rsidP="00185E2F">
      <w:pPr>
        <w:ind w:firstLine="708"/>
        <w:jc w:val="both"/>
      </w:pPr>
      <w:r w:rsidRPr="00D93DAB">
        <w:t xml:space="preserve">Recurenta reclamantă a investit instanţa de contencios administrativ cu o cerere de suspendare a executării procesului verbal de constatare a neregulilor şi de stabilire a creanţelor bugetare pentru programele operaţionale în cadrul obiectivului convergenţă nr. </w:t>
      </w:r>
      <w:r w:rsidR="00D4161E">
        <w:t>.............</w:t>
      </w:r>
      <w:r w:rsidRPr="00D93DAB">
        <w:t>/05.10.2016, cererea fiind respinsă de către instanţa de fond, pentru omisiunea depunerii cauţiunii în cuantum de 20% din valoarea contestată .</w:t>
      </w:r>
    </w:p>
    <w:p w14:paraId="68F8DC36" w14:textId="77777777" w:rsidR="00185E2F" w:rsidRPr="00D93DAB" w:rsidRDefault="00185E2F" w:rsidP="00185E2F">
      <w:pPr>
        <w:ind w:firstLine="708"/>
        <w:jc w:val="both"/>
      </w:pPr>
      <w:r w:rsidRPr="00D93DAB">
        <w:t>Recurenta critică această sancţiune, indicând faptul că, datorită lipsei veniturilor, s-a aflat în imposibilitate de a achita această cauţiune , iar din perspectiva acestor critici trebuie verificat dacă stabilirea cauţiunii aduce atingere principiului accesului liber la instanţă, principiu de rang constituţional (într-un mod admirabil explicitat prin Decizia nr. I/1994 a Curţii Constituţionale a României), dar recunoscut şi prin jurisprudenţa europeană a drepturilor omului (din această perspectivă relevantă fiind Cauza Golder vs UK).</w:t>
      </w:r>
    </w:p>
    <w:p w14:paraId="2E24F5E2" w14:textId="77777777" w:rsidR="00185E2F" w:rsidRPr="00D93DAB" w:rsidRDefault="00185E2F" w:rsidP="00185E2F">
      <w:pPr>
        <w:ind w:firstLine="708"/>
        <w:jc w:val="both"/>
      </w:pPr>
      <w:r w:rsidRPr="00D93DAB">
        <w:t>Este indiscutabil faptul că acest principiu naşte dreptul recurentei de a avea acces la o instanţă, fără ingerinţe din partea statului, care ar putea să aducă atingere substanţei acestui drept, dar exerciţiul dreptului poate fi condiţionat, atât timp cât se păstrează proporţionalitatea faţă de interesul particular afectat .</w:t>
      </w:r>
    </w:p>
    <w:p w14:paraId="5AF9B904" w14:textId="557E40FE" w:rsidR="00185E2F" w:rsidRPr="00D93DAB" w:rsidRDefault="00185E2F" w:rsidP="00185E2F">
      <w:pPr>
        <w:ind w:firstLine="708"/>
        <w:jc w:val="both"/>
      </w:pPr>
      <w:r w:rsidRPr="00D93DAB">
        <w:t>Jurisprudenţa constituţională asupra accesului liber la justiţie recunoaşte dreptul legiuitorului de a reglementa o cauţiune ca şi condiţie de sesizare a instanţei de judecată (spre exemplu, Decizia nr</w:t>
      </w:r>
      <w:r w:rsidR="00C451B7">
        <w:t>…</w:t>
      </w:r>
      <w:r w:rsidRPr="00D93DAB">
        <w:t>/2001) .</w:t>
      </w:r>
    </w:p>
    <w:p w14:paraId="393BA718" w14:textId="77777777" w:rsidR="00185E2F" w:rsidRPr="00D93DAB" w:rsidRDefault="00185E2F" w:rsidP="00185E2F">
      <w:pPr>
        <w:ind w:firstLine="708"/>
        <w:jc w:val="both"/>
      </w:pPr>
      <w:r w:rsidRPr="00D93DAB">
        <w:t xml:space="preserve">dar poate fi reţinut şi un reviriment de practică constituţională (prin Decizia nr. 40/2004), în sensul că în practică,  obligativitatea plăţii cauţiunii, ca o condiţie de acces la calea de atac a contestaţiei la executare, s-a relevat a fi un impediment de multe ori insurmontabil, cu atât mai dificil de calificat ca fiind rezonabil cu cât, potrivit legii, o asemenea cale de atac este deschisă oricărei persoane lezate în drepturile şi interesele sale legitime . </w:t>
      </w:r>
    </w:p>
    <w:p w14:paraId="408618FD" w14:textId="77777777" w:rsidR="00185E2F" w:rsidRPr="00D93DAB" w:rsidRDefault="00185E2F" w:rsidP="00185E2F">
      <w:pPr>
        <w:ind w:firstLine="708"/>
        <w:jc w:val="both"/>
      </w:pPr>
      <w:r w:rsidRPr="00D93DAB">
        <w:t>Dar, în speţă, nu poate fi recunoscută sarcina plăţii cauţiunii dispusă de către instanţa de fond, ca un impediment în analiza cererii de suspendare, atât timp cât a fost analizată cererea de eşalonare a plăţii cauţiunii, formulată de către recurenta reclamantă, în raport de înscrisurile depuse de către aceasta la dosarul cauzei, iar între stabilirea cauţiunii şi aplicarea sancţiunii pentru omisiunea consemnării acesteia, s-au scurs patru termene de judecată .</w:t>
      </w:r>
    </w:p>
    <w:p w14:paraId="73797082" w14:textId="77777777" w:rsidR="00185E2F" w:rsidRPr="00D93DAB" w:rsidRDefault="00185E2F" w:rsidP="00185E2F">
      <w:pPr>
        <w:ind w:firstLine="708"/>
        <w:jc w:val="both"/>
      </w:pPr>
      <w:r w:rsidRPr="00D93DAB">
        <w:t>În raport de considerentele mai sus expuse şi reţinând ca fiind corecte considerentele instanţei de fond privind caracterul prealabil şi obligatoriu al consemnării şi depunerii cauţiunii, la dosarul de fond, în temeiul art. 496 C.pr.civ., Curtea urmează să respingă recursul declarat, ca fiind nefondat .</w:t>
      </w:r>
    </w:p>
    <w:p w14:paraId="14DE19D3" w14:textId="77777777" w:rsidR="00185E2F" w:rsidRPr="00D93DAB" w:rsidRDefault="00185E2F" w:rsidP="00185E2F"/>
    <w:p w14:paraId="27916B07" w14:textId="77777777" w:rsidR="00185E2F" w:rsidRPr="00D93DAB" w:rsidRDefault="00185E2F" w:rsidP="00185E2F">
      <w:pPr>
        <w:jc w:val="center"/>
      </w:pPr>
      <w:r w:rsidRPr="00D93DAB">
        <w:t>PENTRU ACESTE MOTIVE,</w:t>
      </w:r>
      <w:r w:rsidRPr="00D93DAB">
        <w:br/>
        <w:t>ÎN NUMELE LEGII</w:t>
      </w:r>
    </w:p>
    <w:p w14:paraId="10C3A7F0" w14:textId="77777777" w:rsidR="00185E2F" w:rsidRPr="00D93DAB" w:rsidRDefault="00185E2F" w:rsidP="00185E2F">
      <w:pPr>
        <w:jc w:val="center"/>
      </w:pPr>
      <w:r w:rsidRPr="00D93DAB">
        <w:t>DECIDE</w:t>
      </w:r>
    </w:p>
    <w:p w14:paraId="3D0E6519" w14:textId="77777777" w:rsidR="00185E2F" w:rsidRPr="00D93DAB" w:rsidRDefault="00185E2F" w:rsidP="00185E2F"/>
    <w:p w14:paraId="6C4951C9" w14:textId="1F790A9E" w:rsidR="00185E2F" w:rsidRPr="00D93DAB" w:rsidRDefault="00185E2F" w:rsidP="00185E2F">
      <w:pPr>
        <w:ind w:firstLine="708"/>
        <w:jc w:val="both"/>
      </w:pPr>
      <w:r w:rsidRPr="00D93DAB">
        <w:lastRenderedPageBreak/>
        <w:t xml:space="preserve">Respinge recursul formulat de recurenta-reclamantă </w:t>
      </w:r>
      <w:r w:rsidR="00BC377A">
        <w:t>F</w:t>
      </w:r>
      <w:r w:rsidR="00BC5E23">
        <w:t xml:space="preserve"> </w:t>
      </w:r>
      <w:r w:rsidRPr="00D93DAB">
        <w:t xml:space="preserve">împotriva sentinţei nr. </w:t>
      </w:r>
      <w:r w:rsidR="00BC377A">
        <w:t>...</w:t>
      </w:r>
      <w:r w:rsidRPr="00D93DAB">
        <w:t xml:space="preserve">pronunţată de Tribunalul </w:t>
      </w:r>
      <w:r w:rsidR="00BC4AB9">
        <w:t>D</w:t>
      </w:r>
      <w:r w:rsidRPr="00D93DAB">
        <w:t xml:space="preserve"> în dosarul nr. </w:t>
      </w:r>
      <w:r w:rsidR="00BC4AB9">
        <w:t>...</w:t>
      </w:r>
      <w:r w:rsidRPr="00D93DAB">
        <w:t xml:space="preserve">, în contradictoriu cu intimatul-pârât </w:t>
      </w:r>
      <w:r w:rsidR="00BC4AB9">
        <w:t>IP</w:t>
      </w:r>
      <w:r w:rsidRPr="00D93DAB">
        <w:t>.</w:t>
      </w:r>
    </w:p>
    <w:p w14:paraId="53D386D3" w14:textId="77777777" w:rsidR="00185E2F" w:rsidRPr="00D93DAB" w:rsidRDefault="00185E2F" w:rsidP="00185E2F">
      <w:pPr>
        <w:ind w:firstLine="708"/>
        <w:jc w:val="both"/>
      </w:pPr>
      <w:r w:rsidRPr="00D93DAB">
        <w:t>Definitivă.</w:t>
      </w:r>
    </w:p>
    <w:p w14:paraId="74E841C3" w14:textId="3BC375A0" w:rsidR="00185E2F" w:rsidRPr="00D93DAB" w:rsidRDefault="00185E2F" w:rsidP="00185E2F">
      <w:pPr>
        <w:ind w:firstLine="708"/>
        <w:jc w:val="both"/>
      </w:pPr>
      <w:r w:rsidRPr="00D93DAB">
        <w:t xml:space="preserve">Pronunţată în şedinţa </w:t>
      </w:r>
      <w:r w:rsidRPr="00D93DAB">
        <w:fldChar w:fldCharType="begin">
          <w:ffData>
            <w:name w:val="tip_sedinta_copie_2"/>
            <w:enabled/>
            <w:calcOnExit w:val="0"/>
            <w:textInput/>
          </w:ffData>
        </w:fldChar>
      </w:r>
      <w:bookmarkStart w:id="3" w:name="tip_sedinta_copie_2"/>
      <w:r w:rsidRPr="00D93DAB">
        <w:instrText xml:space="preserve"> FORMTEXT </w:instrText>
      </w:r>
      <w:r w:rsidRPr="00D93DAB">
        <w:fldChar w:fldCharType="separate"/>
      </w:r>
      <w:r w:rsidRPr="00D93DAB">
        <w:t>publică</w:t>
      </w:r>
      <w:r w:rsidRPr="00D93DAB">
        <w:fldChar w:fldCharType="end"/>
      </w:r>
      <w:bookmarkEnd w:id="3"/>
      <w:r w:rsidRPr="00D93DAB">
        <w:t xml:space="preserve"> de la </w:t>
      </w:r>
      <w:r w:rsidR="00BC5E23">
        <w:t>.....</w:t>
      </w:r>
      <w:r w:rsidRPr="00D93DAB">
        <w:t>.</w:t>
      </w:r>
    </w:p>
    <w:p w14:paraId="0D2FD260" w14:textId="77777777" w:rsidR="00185E2F" w:rsidRPr="00D93DAB" w:rsidRDefault="00185E2F" w:rsidP="00185E2F"/>
    <w:p w14:paraId="7EA65C27" w14:textId="77777777" w:rsidR="00185E2F" w:rsidRPr="00D93DAB" w:rsidRDefault="00185E2F" w:rsidP="00185E2F">
      <w:pPr>
        <w:jc w:val="center"/>
        <w:rPr>
          <w:noProof/>
        </w:rPr>
      </w:pPr>
      <w:r w:rsidRPr="00D93DAB">
        <w:fldChar w:fldCharType="begin">
          <w:ffData>
            <w:name w:val="completul_1"/>
            <w:enabled/>
            <w:calcOnExit w:val="0"/>
            <w:textInput/>
          </w:ffData>
        </w:fldChar>
      </w:r>
      <w:bookmarkStart w:id="4" w:name="completul_1"/>
      <w:r w:rsidRPr="00D93DAB">
        <w:instrText xml:space="preserve"> FORMTEXT </w:instrText>
      </w:r>
      <w:r w:rsidRPr="00D93DAB">
        <w:fldChar w:fldCharType="separate"/>
      </w:r>
      <w:r w:rsidRPr="00D93DAB">
        <w:rPr>
          <w:noProof/>
        </w:rPr>
        <w:t> </w:t>
      </w:r>
      <w:r w:rsidRPr="00D93DAB">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185E2F" w:rsidRPr="00D93DAB" w14:paraId="51B08CE8" w14:textId="77777777" w:rsidTr="00015078">
        <w:trPr>
          <w:jc w:val="center"/>
        </w:trPr>
        <w:tc>
          <w:tcPr>
            <w:tcW w:w="3096" w:type="dxa"/>
          </w:tcPr>
          <w:p w14:paraId="4F2A359C" w14:textId="77777777" w:rsidR="00185E2F" w:rsidRPr="00D93DAB" w:rsidRDefault="00185E2F" w:rsidP="00015078">
            <w:pPr>
              <w:jc w:val="center"/>
              <w:rPr>
                <w:noProof/>
              </w:rPr>
            </w:pPr>
            <w:r w:rsidRPr="00D93DAB">
              <w:rPr>
                <w:noProof/>
              </w:rPr>
              <w:t>Preşedinte,</w:t>
            </w:r>
          </w:p>
          <w:p w14:paraId="21577BD0" w14:textId="3E294365" w:rsidR="00185E2F" w:rsidRPr="00D93DAB" w:rsidRDefault="00BF3FDB" w:rsidP="00015078">
            <w:pPr>
              <w:jc w:val="center"/>
              <w:rPr>
                <w:noProof/>
              </w:rPr>
            </w:pPr>
            <w:r>
              <w:rPr>
                <w:noProof/>
              </w:rPr>
              <w:t>J1</w:t>
            </w:r>
          </w:p>
        </w:tc>
        <w:tc>
          <w:tcPr>
            <w:tcW w:w="3096" w:type="dxa"/>
          </w:tcPr>
          <w:p w14:paraId="3435A1BF" w14:textId="77777777" w:rsidR="00185E2F" w:rsidRPr="00D93DAB" w:rsidRDefault="00185E2F" w:rsidP="00015078">
            <w:pPr>
              <w:jc w:val="center"/>
              <w:rPr>
                <w:noProof/>
              </w:rPr>
            </w:pPr>
            <w:r w:rsidRPr="00D93DAB">
              <w:rPr>
                <w:noProof/>
              </w:rPr>
              <w:t>Judecător,</w:t>
            </w:r>
          </w:p>
          <w:p w14:paraId="088AE54C" w14:textId="3B993B3C" w:rsidR="00185E2F" w:rsidRPr="00D93DAB" w:rsidRDefault="00BF3FDB" w:rsidP="00015078">
            <w:pPr>
              <w:jc w:val="center"/>
              <w:rPr>
                <w:noProof/>
              </w:rPr>
            </w:pPr>
            <w:r>
              <w:rPr>
                <w:noProof/>
              </w:rPr>
              <w:t>1024</w:t>
            </w:r>
          </w:p>
        </w:tc>
        <w:tc>
          <w:tcPr>
            <w:tcW w:w="3096" w:type="dxa"/>
          </w:tcPr>
          <w:p w14:paraId="538B3DF8" w14:textId="77777777" w:rsidR="00185E2F" w:rsidRPr="00D93DAB" w:rsidRDefault="00185E2F" w:rsidP="00015078">
            <w:pPr>
              <w:jc w:val="center"/>
              <w:rPr>
                <w:noProof/>
              </w:rPr>
            </w:pPr>
            <w:r w:rsidRPr="00D93DAB">
              <w:rPr>
                <w:noProof/>
              </w:rPr>
              <w:t>Judecător,</w:t>
            </w:r>
          </w:p>
          <w:p w14:paraId="1FD53720" w14:textId="36A38773" w:rsidR="00185E2F" w:rsidRPr="00D93DAB" w:rsidRDefault="00BC377A" w:rsidP="00015078">
            <w:pPr>
              <w:jc w:val="center"/>
              <w:rPr>
                <w:noProof/>
              </w:rPr>
            </w:pPr>
            <w:r>
              <w:rPr>
                <w:noProof/>
              </w:rPr>
              <w:t>J2</w:t>
            </w:r>
          </w:p>
        </w:tc>
      </w:tr>
      <w:tr w:rsidR="00185E2F" w:rsidRPr="00D93DAB" w14:paraId="2B5A9077" w14:textId="77777777" w:rsidTr="00015078">
        <w:trPr>
          <w:jc w:val="center"/>
        </w:trPr>
        <w:tc>
          <w:tcPr>
            <w:tcW w:w="3096" w:type="dxa"/>
          </w:tcPr>
          <w:p w14:paraId="7D1A88A7" w14:textId="77777777" w:rsidR="00185E2F" w:rsidRPr="00D93DAB" w:rsidRDefault="00185E2F" w:rsidP="00015078">
            <w:pPr>
              <w:jc w:val="center"/>
              <w:rPr>
                <w:noProof/>
              </w:rPr>
            </w:pPr>
            <w:r w:rsidRPr="00D93DAB">
              <w:rPr>
                <w:noProof/>
              </w:rPr>
              <w:t>.</w:t>
            </w:r>
          </w:p>
        </w:tc>
        <w:tc>
          <w:tcPr>
            <w:tcW w:w="3096" w:type="dxa"/>
          </w:tcPr>
          <w:p w14:paraId="7DF96FD7" w14:textId="77777777" w:rsidR="00185E2F" w:rsidRPr="00D93DAB" w:rsidRDefault="00185E2F" w:rsidP="00015078">
            <w:pPr>
              <w:jc w:val="center"/>
              <w:rPr>
                <w:noProof/>
              </w:rPr>
            </w:pPr>
            <w:r w:rsidRPr="00D93DAB">
              <w:rPr>
                <w:noProof/>
              </w:rPr>
              <w:t>Grefier,</w:t>
            </w:r>
          </w:p>
          <w:p w14:paraId="65449100" w14:textId="47AA97C0" w:rsidR="00185E2F" w:rsidRPr="00D93DAB" w:rsidRDefault="00BC377A" w:rsidP="00015078">
            <w:pPr>
              <w:jc w:val="center"/>
              <w:rPr>
                <w:noProof/>
              </w:rPr>
            </w:pPr>
            <w:r>
              <w:rPr>
                <w:noProof/>
              </w:rPr>
              <w:t>G</w:t>
            </w:r>
          </w:p>
        </w:tc>
        <w:tc>
          <w:tcPr>
            <w:tcW w:w="3096" w:type="dxa"/>
          </w:tcPr>
          <w:p w14:paraId="127B9D9F" w14:textId="77777777" w:rsidR="00185E2F" w:rsidRPr="00D93DAB" w:rsidRDefault="00185E2F" w:rsidP="00015078">
            <w:pPr>
              <w:jc w:val="center"/>
              <w:rPr>
                <w:noProof/>
              </w:rPr>
            </w:pPr>
          </w:p>
        </w:tc>
      </w:tr>
    </w:tbl>
    <w:p w14:paraId="4C64E572" w14:textId="77777777" w:rsidR="00185E2F" w:rsidRPr="00D93DAB" w:rsidRDefault="00185E2F" w:rsidP="00185E2F">
      <w:pPr>
        <w:jc w:val="center"/>
      </w:pPr>
      <w:r w:rsidRPr="00D93DAB">
        <w:rPr>
          <w:noProof/>
        </w:rPr>
        <w:t> </w:t>
      </w:r>
      <w:r w:rsidRPr="00D93DAB">
        <w:rPr>
          <w:noProof/>
        </w:rPr>
        <w:t> </w:t>
      </w:r>
      <w:r w:rsidRPr="00D93DAB">
        <w:rPr>
          <w:noProof/>
        </w:rPr>
        <w:t> </w:t>
      </w:r>
      <w:r w:rsidRPr="00D93DAB">
        <w:fldChar w:fldCharType="end"/>
      </w:r>
      <w:bookmarkEnd w:id="4"/>
    </w:p>
    <w:p w14:paraId="55C31370" w14:textId="77777777" w:rsidR="00185E2F" w:rsidRPr="00D93DAB" w:rsidRDefault="00185E2F" w:rsidP="00185E2F">
      <w:pPr>
        <w:jc w:val="center"/>
      </w:pPr>
    </w:p>
    <w:p w14:paraId="37CDA567" w14:textId="29C41FA6" w:rsidR="00185E2F" w:rsidRPr="00D93DAB" w:rsidRDefault="00185E2F" w:rsidP="00185E2F">
      <w:pPr>
        <w:rPr>
          <w:sz w:val="16"/>
          <w:szCs w:val="16"/>
        </w:rPr>
      </w:pPr>
      <w:r w:rsidRPr="00D93DAB">
        <w:rPr>
          <w:sz w:val="16"/>
          <w:szCs w:val="16"/>
        </w:rPr>
        <w:t>Red.</w:t>
      </w:r>
      <w:r w:rsidR="00BC5E23">
        <w:rPr>
          <w:sz w:val="16"/>
          <w:szCs w:val="16"/>
        </w:rPr>
        <w:t>1024</w:t>
      </w:r>
      <w:r w:rsidRPr="00D93DAB">
        <w:rPr>
          <w:sz w:val="16"/>
          <w:szCs w:val="16"/>
        </w:rPr>
        <w:t>./</w:t>
      </w:r>
      <w:r w:rsidR="00BC5E23">
        <w:rPr>
          <w:sz w:val="16"/>
          <w:szCs w:val="16"/>
        </w:rPr>
        <w:t>...</w:t>
      </w:r>
      <w:r w:rsidRPr="00D93DAB">
        <w:rPr>
          <w:sz w:val="16"/>
          <w:szCs w:val="16"/>
        </w:rPr>
        <w:t>.</w:t>
      </w:r>
    </w:p>
    <w:p w14:paraId="674F219A" w14:textId="0EB1053E" w:rsidR="00185E2F" w:rsidRPr="00D93DAB" w:rsidRDefault="00185E2F" w:rsidP="00185E2F">
      <w:pPr>
        <w:rPr>
          <w:sz w:val="16"/>
          <w:szCs w:val="16"/>
        </w:rPr>
      </w:pPr>
      <w:r w:rsidRPr="00D93DAB">
        <w:rPr>
          <w:sz w:val="16"/>
          <w:szCs w:val="16"/>
        </w:rPr>
        <w:t>4 ex./</w:t>
      </w:r>
      <w:r w:rsidR="00BC5E23">
        <w:rPr>
          <w:sz w:val="16"/>
          <w:szCs w:val="16"/>
        </w:rPr>
        <w:t>...</w:t>
      </w:r>
    </w:p>
    <w:p w14:paraId="61C91232" w14:textId="52725EF8" w:rsidR="00185E2F" w:rsidRPr="00D93DAB" w:rsidRDefault="00185E2F" w:rsidP="00185E2F">
      <w:pPr>
        <w:rPr>
          <w:sz w:val="16"/>
          <w:szCs w:val="16"/>
        </w:rPr>
      </w:pPr>
      <w:r w:rsidRPr="00D93DAB">
        <w:rPr>
          <w:sz w:val="16"/>
          <w:szCs w:val="16"/>
        </w:rPr>
        <w:t xml:space="preserve">Jud. fond- </w:t>
      </w:r>
      <w:r w:rsidR="00BC5E23">
        <w:rPr>
          <w:sz w:val="16"/>
          <w:szCs w:val="16"/>
        </w:rPr>
        <w:t>...</w:t>
      </w:r>
    </w:p>
    <w:p w14:paraId="4ED2A899" w14:textId="77777777" w:rsidR="00041DB3" w:rsidRDefault="00041DB3"/>
    <w:sectPr w:rsidR="00041DB3" w:rsidSect="002341E2">
      <w:pgSz w:w="11906" w:h="16838"/>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AC8"/>
    <w:rsid w:val="00006A43"/>
    <w:rsid w:val="00041DB3"/>
    <w:rsid w:val="00154ED4"/>
    <w:rsid w:val="00185E2F"/>
    <w:rsid w:val="00223495"/>
    <w:rsid w:val="00475312"/>
    <w:rsid w:val="009A0AC8"/>
    <w:rsid w:val="009D4F22"/>
    <w:rsid w:val="00BC377A"/>
    <w:rsid w:val="00BC4AB9"/>
    <w:rsid w:val="00BC5E23"/>
    <w:rsid w:val="00BF3FDB"/>
    <w:rsid w:val="00C451B7"/>
    <w:rsid w:val="00D416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26B76E9-7580-4045-9401-C5B3D0D7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E2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3915</Words>
  <Characters>22321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6</cp:revision>
  <dcterms:created xsi:type="dcterms:W3CDTF">2021-10-25T11:25:00Z</dcterms:created>
  <dcterms:modified xsi:type="dcterms:W3CDTF">2021-11-09T12:19:00Z</dcterms:modified>
</cp:coreProperties>
</file>