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030" w:rsidRPr="007B2822" w:rsidRDefault="007B2822" w:rsidP="007B2822">
      <w:pPr>
        <w:jc w:val="right"/>
        <w:rPr>
          <w:b/>
        </w:rPr>
      </w:pPr>
      <w:r w:rsidRPr="007B2822">
        <w:rPr>
          <w:b/>
        </w:rPr>
        <w:t>HOT. 21</w:t>
      </w:r>
    </w:p>
    <w:p w:rsidR="00090D1C" w:rsidRPr="003E7F15" w:rsidRDefault="00090D1C" w:rsidP="00F73030">
      <w:pPr>
        <w:ind w:firstLine="708"/>
      </w:pPr>
      <w:r w:rsidRPr="003E7F15">
        <w:t xml:space="preserve">Dosar nr. </w:t>
      </w:r>
      <w:r w:rsidR="007B2822">
        <w:t>...</w:t>
      </w:r>
    </w:p>
    <w:p w:rsidR="00090D1C" w:rsidRPr="003E7F15" w:rsidRDefault="00090D1C" w:rsidP="00F73030">
      <w:pPr>
        <w:jc w:val="center"/>
      </w:pPr>
      <w:r w:rsidRPr="003E7F15">
        <w:t>R O M Â N I A</w:t>
      </w:r>
    </w:p>
    <w:p w:rsidR="00090D1C" w:rsidRPr="003E7F15" w:rsidRDefault="006A3DF5">
      <w:pPr>
        <w:jc w:val="center"/>
      </w:pPr>
      <w:r>
        <w:t xml:space="preserve">CURTEA DE APEL </w:t>
      </w:r>
      <w:r w:rsidR="007B2822">
        <w:t>...</w:t>
      </w:r>
    </w:p>
    <w:p w:rsidR="00090D1C" w:rsidRPr="003E7F15" w:rsidRDefault="006A3DF5">
      <w:pPr>
        <w:jc w:val="center"/>
        <w:rPr>
          <w:szCs w:val="15"/>
          <w:lang w:val="en-US"/>
        </w:rPr>
      </w:pPr>
      <w:r>
        <w:t xml:space="preserve">SECŢIA </w:t>
      </w:r>
      <w:r w:rsidR="007B2822">
        <w:t>...</w:t>
      </w:r>
    </w:p>
    <w:p w:rsidR="00090D1C" w:rsidRDefault="00090D1C"/>
    <w:p w:rsidR="00F73030" w:rsidRPr="003E7F15" w:rsidRDefault="00F73030"/>
    <w:p w:rsidR="00090D1C" w:rsidRDefault="00F73030">
      <w:pPr>
        <w:jc w:val="center"/>
      </w:pPr>
      <w:r>
        <w:t>Decizia n</w:t>
      </w:r>
      <w:r w:rsidR="00090D1C" w:rsidRPr="003E7F15">
        <w:t xml:space="preserve">r. </w:t>
      </w:r>
      <w:r w:rsidR="007B2822">
        <w:t>…</w:t>
      </w:r>
    </w:p>
    <w:p w:rsidR="00F73030" w:rsidRDefault="00F73030">
      <w:pPr>
        <w:jc w:val="center"/>
      </w:pPr>
    </w:p>
    <w:p w:rsidR="00F73030" w:rsidRPr="003E7F15" w:rsidRDefault="00F73030">
      <w:pPr>
        <w:jc w:val="center"/>
      </w:pPr>
    </w:p>
    <w:p w:rsidR="00F73030" w:rsidRDefault="00F73030" w:rsidP="00F73030">
      <w:pPr>
        <w:jc w:val="center"/>
      </w:pPr>
      <w:proofErr w:type="spellStart"/>
      <w:r>
        <w:t>Şedinţa</w:t>
      </w:r>
      <w:proofErr w:type="spellEnd"/>
      <w:r>
        <w:t> </w:t>
      </w:r>
      <w:r>
        <w:fldChar w:fldCharType="begin">
          <w:ffData>
            <w:name w:val="tip_sedinta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publică</w:t>
      </w:r>
      <w:r>
        <w:fldChar w:fldCharType="end"/>
      </w:r>
      <w:r>
        <w:t xml:space="preserve"> din data de </w:t>
      </w:r>
      <w:r w:rsidR="007B2822">
        <w:t>…</w:t>
      </w:r>
    </w:p>
    <w:p w:rsidR="00F73030" w:rsidRDefault="00F73030" w:rsidP="00F73030">
      <w:pPr>
        <w:jc w:val="center"/>
      </w:pPr>
      <w:r>
        <w:t xml:space="preserve"> </w:t>
      </w:r>
    </w:p>
    <w:p w:rsidR="00F73030" w:rsidRDefault="00F73030" w:rsidP="00F73030">
      <w:pPr>
        <w:jc w:val="center"/>
      </w:pPr>
      <w:r>
        <w:t>Completul compus din:</w:t>
      </w:r>
    </w:p>
    <w:p w:rsidR="00F73030" w:rsidRDefault="00F73030" w:rsidP="00F73030">
      <w:pPr>
        <w:jc w:val="center"/>
      </w:pPr>
      <w:proofErr w:type="spellStart"/>
      <w:r>
        <w:t>Preşedinte</w:t>
      </w:r>
      <w:proofErr w:type="spellEnd"/>
      <w:r>
        <w:t xml:space="preserve">: </w:t>
      </w:r>
      <w:r w:rsidR="007B2822">
        <w:t>...</w:t>
      </w:r>
      <w:r>
        <w:t xml:space="preserve"> </w:t>
      </w:r>
    </w:p>
    <w:p w:rsidR="00F73030" w:rsidRDefault="00F73030" w:rsidP="00F73030">
      <w:pPr>
        <w:jc w:val="center"/>
      </w:pPr>
      <w:r>
        <w:t xml:space="preserve">Judecător: </w:t>
      </w:r>
      <w:r w:rsidR="007B2822">
        <w:t>COD 1015</w:t>
      </w:r>
      <w:r>
        <w:t xml:space="preserve"> </w:t>
      </w:r>
    </w:p>
    <w:p w:rsidR="00F73030" w:rsidRDefault="00F73030" w:rsidP="00F73030">
      <w:pPr>
        <w:jc w:val="center"/>
      </w:pPr>
      <w:r>
        <w:t xml:space="preserve">Judecător: </w:t>
      </w:r>
      <w:r w:rsidR="007B2822">
        <w:t>...</w:t>
      </w:r>
      <w:r>
        <w:t xml:space="preserve"> </w:t>
      </w:r>
    </w:p>
    <w:p w:rsidR="00AF186F" w:rsidRDefault="00AF186F" w:rsidP="00F73030">
      <w:pPr>
        <w:jc w:val="center"/>
      </w:pPr>
    </w:p>
    <w:p w:rsidR="00F73030" w:rsidRDefault="00F73030" w:rsidP="00F73030">
      <w:pPr>
        <w:jc w:val="center"/>
      </w:pPr>
      <w:r>
        <w:t xml:space="preserve">Grefier: </w:t>
      </w:r>
      <w:r w:rsidR="007B2822">
        <w:t>...</w:t>
      </w:r>
      <w:r>
        <w:t xml:space="preserve"> </w:t>
      </w:r>
    </w:p>
    <w:p w:rsidR="00F73030" w:rsidRDefault="00F73030" w:rsidP="00F73030"/>
    <w:p w:rsidR="00F73030" w:rsidRDefault="00F73030" w:rsidP="00076372">
      <w:pPr>
        <w:ind w:firstLine="709"/>
        <w:jc w:val="both"/>
      </w:pPr>
      <w:r>
        <w:t xml:space="preserve">Pe rol se află </w:t>
      </w:r>
      <w:proofErr w:type="spellStart"/>
      <w:r>
        <w:t>soluţionarea</w:t>
      </w:r>
      <w:proofErr w:type="spellEnd"/>
      <w:r>
        <w:t xml:space="preserve"> recursului promovat de reclamanta </w:t>
      </w:r>
      <w:r w:rsidR="007B2822">
        <w:t>X</w:t>
      </w:r>
      <w:r>
        <w:t xml:space="preserve"> împotriva </w:t>
      </w:r>
      <w:proofErr w:type="spellStart"/>
      <w:r>
        <w:t>sentinţei</w:t>
      </w:r>
      <w:proofErr w:type="spellEnd"/>
      <w:r>
        <w:t xml:space="preserve"> nr. </w:t>
      </w:r>
      <w:r w:rsidR="007B2822">
        <w:t>S1</w:t>
      </w:r>
      <w:r>
        <w:t xml:space="preserve"> a Tribunalului </w:t>
      </w:r>
      <w:r w:rsidR="007B2822">
        <w:t>...</w:t>
      </w:r>
      <w:r>
        <w:t xml:space="preserve">, intimată fiind </w:t>
      </w:r>
      <w:proofErr w:type="spellStart"/>
      <w:r>
        <w:t>Administraţia</w:t>
      </w:r>
      <w:proofErr w:type="spellEnd"/>
      <w:r>
        <w:t xml:space="preserve"> </w:t>
      </w:r>
      <w:proofErr w:type="spellStart"/>
      <w:r>
        <w:t>Bazinală</w:t>
      </w:r>
      <w:proofErr w:type="spellEnd"/>
      <w:r>
        <w:t xml:space="preserve"> de Apă </w:t>
      </w:r>
      <w:r w:rsidR="007B2822">
        <w:t>...</w:t>
      </w:r>
      <w:r>
        <w:t>.</w:t>
      </w:r>
    </w:p>
    <w:p w:rsidR="00F73030" w:rsidRDefault="00F73030" w:rsidP="00076372">
      <w:pPr>
        <w:ind w:firstLine="709"/>
        <w:jc w:val="both"/>
      </w:pPr>
      <w:r>
        <w:t>La apelul n</w:t>
      </w:r>
      <w:r w:rsidR="00D14D81">
        <w:t xml:space="preserve">ominal făcut în </w:t>
      </w:r>
      <w:proofErr w:type="spellStart"/>
      <w:r w:rsidR="00D14D81">
        <w:t>şedinţă</w:t>
      </w:r>
      <w:proofErr w:type="spellEnd"/>
      <w:r w:rsidR="00D14D81">
        <w:t xml:space="preserve"> publică</w:t>
      </w:r>
      <w:r>
        <w:t xml:space="preserve"> a răspuns recurenta </w:t>
      </w:r>
      <w:r w:rsidR="007B2822">
        <w:t>X</w:t>
      </w:r>
      <w:r>
        <w:t xml:space="preserve"> personal, asistată de avocat </w:t>
      </w:r>
      <w:r w:rsidR="007B2822">
        <w:t>AV</w:t>
      </w:r>
      <w:r>
        <w:t xml:space="preserve">, lipsă fiind reprezentantul </w:t>
      </w:r>
      <w:proofErr w:type="spellStart"/>
      <w:r>
        <w:t>convenţional</w:t>
      </w:r>
      <w:proofErr w:type="spellEnd"/>
      <w:r>
        <w:t xml:space="preserve"> al </w:t>
      </w:r>
      <w:proofErr w:type="spellStart"/>
      <w:r>
        <w:t>instituţiei</w:t>
      </w:r>
      <w:proofErr w:type="spellEnd"/>
      <w:r>
        <w:t xml:space="preserve"> intimate.</w:t>
      </w:r>
    </w:p>
    <w:p w:rsidR="00F73030" w:rsidRDefault="00F73030" w:rsidP="00076372">
      <w:pPr>
        <w:ind w:firstLine="709"/>
        <w:jc w:val="both"/>
      </w:pPr>
      <w:r>
        <w:t>Procedura de citare este legal îndeplinită.</w:t>
      </w:r>
    </w:p>
    <w:p w:rsidR="00911B22" w:rsidRDefault="00F73030" w:rsidP="00076372">
      <w:pPr>
        <w:ind w:firstLine="709"/>
        <w:jc w:val="both"/>
      </w:pPr>
      <w:r>
        <w:t xml:space="preserve">S-a făcut referatul cauzei de către grefierul de </w:t>
      </w:r>
      <w:proofErr w:type="spellStart"/>
      <w:r>
        <w:t>şedinţă</w:t>
      </w:r>
      <w:proofErr w:type="spellEnd"/>
      <w:r>
        <w:t xml:space="preserve">, referat din care reies aspectele anterior – </w:t>
      </w:r>
      <w:proofErr w:type="spellStart"/>
      <w:r>
        <w:t>menţionate</w:t>
      </w:r>
      <w:proofErr w:type="spellEnd"/>
      <w:r>
        <w:t xml:space="preserve"> cu privire la obiectul cauzei, </w:t>
      </w:r>
      <w:proofErr w:type="spellStart"/>
      <w:r>
        <w:t>prezenţa</w:t>
      </w:r>
      <w:proofErr w:type="spellEnd"/>
      <w:r>
        <w:t xml:space="preserve"> </w:t>
      </w:r>
      <w:proofErr w:type="spellStart"/>
      <w:r>
        <w:t>părţilor</w:t>
      </w:r>
      <w:proofErr w:type="spellEnd"/>
      <w:r>
        <w:t xml:space="preserve">, modalitatea de îndeplinire a procedurii de citare </w:t>
      </w:r>
      <w:proofErr w:type="spellStart"/>
      <w:r>
        <w:t>şi</w:t>
      </w:r>
      <w:proofErr w:type="spellEnd"/>
      <w:r>
        <w:t xml:space="preserve"> stadiul procesual al dosarului, acesta aflându-se la primul termen de judecată acordat după parcurgerea procedurii prealabile, în cadrul căreia recurenta a formulat precizări cu</w:t>
      </w:r>
      <w:r w:rsidR="00911B22">
        <w:t xml:space="preserve"> privire la încadrarea motivelor de recurs în motivele de casare prevăzute de </w:t>
      </w:r>
      <w:proofErr w:type="spellStart"/>
      <w:r w:rsidR="00911B22">
        <w:t>dispoziţiile</w:t>
      </w:r>
      <w:proofErr w:type="spellEnd"/>
      <w:r w:rsidR="00911B22">
        <w:t xml:space="preserve"> art. 488 din Codul de procedură civilă.</w:t>
      </w:r>
    </w:p>
    <w:p w:rsidR="00911B22" w:rsidRDefault="00911B22" w:rsidP="00076372">
      <w:pPr>
        <w:ind w:firstLine="709"/>
        <w:jc w:val="both"/>
      </w:pPr>
      <w:r>
        <w:t xml:space="preserve">Se referă de către grefier </w:t>
      </w:r>
      <w:proofErr w:type="spellStart"/>
      <w:r>
        <w:t>şi</w:t>
      </w:r>
      <w:proofErr w:type="spellEnd"/>
      <w:r>
        <w:t xml:space="preserve"> faptul că </w:t>
      </w:r>
      <w:proofErr w:type="spellStart"/>
      <w:r w:rsidR="00D14D81">
        <w:t>instituţia</w:t>
      </w:r>
      <w:proofErr w:type="spellEnd"/>
      <w:r w:rsidR="00D14D81">
        <w:t xml:space="preserve"> intimată</w:t>
      </w:r>
      <w:r>
        <w:t xml:space="preserve"> a formulat întâmpinare, iar recurenta, răspuns la întâmpinare.</w:t>
      </w:r>
    </w:p>
    <w:p w:rsidR="00911B22" w:rsidRDefault="00911B22" w:rsidP="00076372">
      <w:pPr>
        <w:ind w:firstLine="709"/>
        <w:jc w:val="both"/>
      </w:pPr>
      <w:r>
        <w:t xml:space="preserve">Verificând actele </w:t>
      </w:r>
      <w:proofErr w:type="spellStart"/>
      <w:r>
        <w:t>şi</w:t>
      </w:r>
      <w:proofErr w:type="spellEnd"/>
      <w:r>
        <w:t xml:space="preserve"> lucrările dosarului, Curtea</w:t>
      </w:r>
      <w:r w:rsidR="00D14D81">
        <w:t xml:space="preserve"> de Apel</w:t>
      </w:r>
      <w:r>
        <w:t xml:space="preserve"> constată că, prin întâmpinare, </w:t>
      </w:r>
      <w:proofErr w:type="spellStart"/>
      <w:r>
        <w:t>instituţia</w:t>
      </w:r>
      <w:proofErr w:type="spellEnd"/>
      <w:r>
        <w:t xml:space="preserve"> intimată a invocat </w:t>
      </w:r>
      <w:proofErr w:type="spellStart"/>
      <w:r>
        <w:t>excepţia</w:t>
      </w:r>
      <w:proofErr w:type="spellEnd"/>
      <w:r>
        <w:t xml:space="preserve"> </w:t>
      </w:r>
      <w:proofErr w:type="spellStart"/>
      <w:r>
        <w:t>netimbrării</w:t>
      </w:r>
      <w:proofErr w:type="spellEnd"/>
      <w:r>
        <w:t xml:space="preserve"> recursului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excepţia</w:t>
      </w:r>
      <w:proofErr w:type="spellEnd"/>
      <w:r>
        <w:t xml:space="preserve"> </w:t>
      </w:r>
      <w:proofErr w:type="spellStart"/>
      <w:r>
        <w:t>nulităţii</w:t>
      </w:r>
      <w:proofErr w:type="spellEnd"/>
      <w:r>
        <w:t xml:space="preserve"> recursului, pentru lipsa motivării, în fapt </w:t>
      </w:r>
      <w:proofErr w:type="spellStart"/>
      <w:r>
        <w:t>şi</w:t>
      </w:r>
      <w:proofErr w:type="spellEnd"/>
      <w:r>
        <w:t xml:space="preserve"> în drept, a cererii de recurs.</w:t>
      </w:r>
    </w:p>
    <w:p w:rsidR="00911B22" w:rsidRDefault="00911B22" w:rsidP="00076372">
      <w:pPr>
        <w:ind w:firstLine="709"/>
        <w:jc w:val="both"/>
      </w:pPr>
      <w:r>
        <w:t>Având în vedere</w:t>
      </w:r>
      <w:r w:rsidR="00D14D81">
        <w:t xml:space="preserve"> faptul</w:t>
      </w:r>
      <w:r>
        <w:t xml:space="preserve"> că, prin </w:t>
      </w:r>
      <w:proofErr w:type="spellStart"/>
      <w:r>
        <w:t>rezoluţie</w:t>
      </w:r>
      <w:proofErr w:type="spellEnd"/>
      <w:r>
        <w:t>, în etapa regularizării</w:t>
      </w:r>
      <w:r w:rsidR="001050A5">
        <w:t xml:space="preserve">, </w:t>
      </w:r>
      <w:proofErr w:type="spellStart"/>
      <w:r w:rsidR="001050A5">
        <w:t>instanţa</w:t>
      </w:r>
      <w:proofErr w:type="spellEnd"/>
      <w:r w:rsidR="001050A5">
        <w:t xml:space="preserve"> a constatat că cererea de recurs formulată este scutită de la plata taxei judiciare de timbru, potrivit </w:t>
      </w:r>
      <w:proofErr w:type="spellStart"/>
      <w:r w:rsidR="001050A5">
        <w:t>dispoziţiilor</w:t>
      </w:r>
      <w:proofErr w:type="spellEnd"/>
      <w:r w:rsidR="001050A5">
        <w:t xml:space="preserve"> art. 22 alin. (5) din Legea nr. 544/2001, </w:t>
      </w:r>
      <w:r w:rsidR="00D14D81">
        <w:t xml:space="preserve">Curtea </w:t>
      </w:r>
      <w:r w:rsidR="001050A5">
        <w:t xml:space="preserve">respinge </w:t>
      </w:r>
      <w:proofErr w:type="spellStart"/>
      <w:r w:rsidR="001050A5">
        <w:t>excepţia</w:t>
      </w:r>
      <w:proofErr w:type="spellEnd"/>
      <w:r w:rsidR="001050A5">
        <w:t xml:space="preserve"> </w:t>
      </w:r>
      <w:proofErr w:type="spellStart"/>
      <w:r w:rsidR="001050A5">
        <w:t>netimbrării</w:t>
      </w:r>
      <w:proofErr w:type="spellEnd"/>
      <w:r w:rsidR="001050A5">
        <w:t xml:space="preserve"> recursului.</w:t>
      </w:r>
    </w:p>
    <w:p w:rsidR="001050A5" w:rsidRDefault="001050A5" w:rsidP="00076372">
      <w:pPr>
        <w:ind w:firstLine="709"/>
        <w:jc w:val="both"/>
      </w:pPr>
      <w:r>
        <w:t xml:space="preserve">Având cuvântul asupra </w:t>
      </w:r>
      <w:proofErr w:type="spellStart"/>
      <w:r>
        <w:t>excepţiei</w:t>
      </w:r>
      <w:proofErr w:type="spellEnd"/>
      <w:r>
        <w:t xml:space="preserve"> </w:t>
      </w:r>
      <w:proofErr w:type="spellStart"/>
      <w:r>
        <w:t>nulităţii</w:t>
      </w:r>
      <w:proofErr w:type="spellEnd"/>
      <w:r>
        <w:t xml:space="preserve"> recursului, apărătorul recurentei </w:t>
      </w:r>
      <w:proofErr w:type="spellStart"/>
      <w:r w:rsidR="00D14D81">
        <w:t>susţine</w:t>
      </w:r>
      <w:proofErr w:type="spellEnd"/>
      <w:r>
        <w:t xml:space="preserve"> că recursul promovat a fost motivat atât în fapt, cât </w:t>
      </w:r>
      <w:proofErr w:type="spellStart"/>
      <w:r>
        <w:t>şi</w:t>
      </w:r>
      <w:proofErr w:type="spellEnd"/>
      <w:r>
        <w:t xml:space="preserve"> în drept, motiv pentru care solicită respingerea </w:t>
      </w:r>
      <w:proofErr w:type="spellStart"/>
      <w:r>
        <w:t>excepţiei</w:t>
      </w:r>
      <w:proofErr w:type="spellEnd"/>
      <w:r>
        <w:t xml:space="preserve"> invocate, ca neîntemeiată.</w:t>
      </w:r>
    </w:p>
    <w:p w:rsidR="001050A5" w:rsidRDefault="00D14D81" w:rsidP="00076372">
      <w:pPr>
        <w:ind w:firstLine="709"/>
        <w:jc w:val="both"/>
      </w:pPr>
      <w:r>
        <w:t>V</w:t>
      </w:r>
      <w:r w:rsidR="001050A5">
        <w:t>erificând cuprinsul cererii</w:t>
      </w:r>
      <w:r>
        <w:t xml:space="preserve"> de recurs, Curtea o</w:t>
      </w:r>
      <w:r w:rsidR="001050A5">
        <w:t xml:space="preserve">bservă că au fost indicate motivele de fapt </w:t>
      </w:r>
      <w:proofErr w:type="spellStart"/>
      <w:r w:rsidR="001050A5">
        <w:t>şi</w:t>
      </w:r>
      <w:proofErr w:type="spellEnd"/>
      <w:r w:rsidR="001050A5">
        <w:t xml:space="preserve"> temeiul de drept avut în vedere la formularea </w:t>
      </w:r>
      <w:r>
        <w:t>căii de atac</w:t>
      </w:r>
      <w:r w:rsidR="001050A5">
        <w:t>, acesta din urmă fiind indicat prin precizările scris</w:t>
      </w:r>
      <w:r>
        <w:t xml:space="preserve">e </w:t>
      </w:r>
      <w:proofErr w:type="spellStart"/>
      <w:r>
        <w:t>ataşate</w:t>
      </w:r>
      <w:proofErr w:type="spellEnd"/>
      <w:r>
        <w:t xml:space="preserve"> la fila 13 din dosar </w:t>
      </w:r>
      <w:proofErr w:type="spellStart"/>
      <w:r>
        <w:t>şi</w:t>
      </w:r>
      <w:proofErr w:type="spellEnd"/>
      <w:r>
        <w:t xml:space="preserve"> fiind reprezentat </w:t>
      </w:r>
      <w:r w:rsidR="001050A5">
        <w:t xml:space="preserve">prevederile art. 488 alin. (1) pct. 6 din Codul de procedură civilă, motiv pentru care respinge </w:t>
      </w:r>
      <w:proofErr w:type="spellStart"/>
      <w:r w:rsidR="001050A5">
        <w:t>excepţia</w:t>
      </w:r>
      <w:proofErr w:type="spellEnd"/>
      <w:r w:rsidR="001050A5">
        <w:t xml:space="preserve"> </w:t>
      </w:r>
      <w:proofErr w:type="spellStart"/>
      <w:r w:rsidR="001050A5">
        <w:t>nulităţii</w:t>
      </w:r>
      <w:proofErr w:type="spellEnd"/>
      <w:r w:rsidR="001050A5">
        <w:t xml:space="preserve"> recursului, invocată de către intimat, </w:t>
      </w:r>
      <w:r>
        <w:t>ca</w:t>
      </w:r>
      <w:r w:rsidR="001050A5">
        <w:t xml:space="preserve"> neîntemeiată.</w:t>
      </w:r>
    </w:p>
    <w:p w:rsidR="00911B22" w:rsidRDefault="001050A5" w:rsidP="00076372">
      <w:pPr>
        <w:ind w:firstLine="709"/>
        <w:jc w:val="both"/>
      </w:pPr>
      <w:r>
        <w:t xml:space="preserve">Avocat </w:t>
      </w:r>
      <w:r w:rsidR="007B2822">
        <w:t>AV</w:t>
      </w:r>
      <w:r>
        <w:t xml:space="preserve"> precizează că nu are alte probe de solicitat, în afara înscrisurilor care se regăsesc la dosar </w:t>
      </w:r>
      <w:proofErr w:type="spellStart"/>
      <w:r>
        <w:t>şi</w:t>
      </w:r>
      <w:proofErr w:type="spellEnd"/>
      <w:r>
        <w:t xml:space="preserve"> nici </w:t>
      </w:r>
      <w:r w:rsidR="00911B22">
        <w:t>alte solicitări de formulat în cauză.</w:t>
      </w:r>
    </w:p>
    <w:p w:rsidR="00911B22" w:rsidRDefault="001050A5" w:rsidP="00076372">
      <w:pPr>
        <w:ind w:firstLine="709"/>
        <w:jc w:val="both"/>
      </w:pPr>
      <w:r>
        <w:t xml:space="preserve">Curtea declară cercetarea judecătorească încheiată </w:t>
      </w:r>
      <w:proofErr w:type="spellStart"/>
      <w:r>
        <w:t>şi</w:t>
      </w:r>
      <w:proofErr w:type="spellEnd"/>
      <w:r>
        <w:t xml:space="preserve"> </w:t>
      </w:r>
      <w:r w:rsidR="00911B22">
        <w:t xml:space="preserve">acordă cuvântul în </w:t>
      </w:r>
      <w:proofErr w:type="spellStart"/>
      <w:r w:rsidR="00911B22">
        <w:t>susţinerea</w:t>
      </w:r>
      <w:proofErr w:type="spellEnd"/>
      <w:r w:rsidR="00911B22">
        <w:t xml:space="preserve"> recursului promovat împotriva </w:t>
      </w:r>
      <w:proofErr w:type="spellStart"/>
      <w:r w:rsidR="00911B22">
        <w:t>sentinţei</w:t>
      </w:r>
      <w:proofErr w:type="spellEnd"/>
      <w:r w:rsidR="00911B22">
        <w:t xml:space="preserve"> nr. </w:t>
      </w:r>
      <w:r w:rsidR="007B2822">
        <w:t>S1</w:t>
      </w:r>
      <w:r w:rsidR="00911B22">
        <w:t xml:space="preserve"> a Tribunalului </w:t>
      </w:r>
      <w:r w:rsidR="007B2822">
        <w:t>...</w:t>
      </w:r>
      <w:r w:rsidR="00911B22">
        <w:t>.</w:t>
      </w:r>
    </w:p>
    <w:p w:rsidR="00A93785" w:rsidRDefault="001050A5" w:rsidP="00076372">
      <w:pPr>
        <w:ind w:firstLine="709"/>
        <w:jc w:val="both"/>
      </w:pPr>
      <w:r>
        <w:t>Apărătorul recurentei</w:t>
      </w:r>
      <w:r w:rsidR="00911B22">
        <w:t xml:space="preserve">, având cuvântul, </w:t>
      </w:r>
      <w:proofErr w:type="spellStart"/>
      <w:r w:rsidR="00A93785">
        <w:t>susţine</w:t>
      </w:r>
      <w:proofErr w:type="spellEnd"/>
      <w:r w:rsidR="00A93785">
        <w:t xml:space="preserve"> că </w:t>
      </w:r>
      <w:proofErr w:type="spellStart"/>
      <w:r w:rsidR="00A93785">
        <w:t>soluţia</w:t>
      </w:r>
      <w:proofErr w:type="spellEnd"/>
      <w:r w:rsidR="00A93785">
        <w:t xml:space="preserve"> </w:t>
      </w:r>
      <w:proofErr w:type="spellStart"/>
      <w:r w:rsidR="00A93785">
        <w:t>pronunţată</w:t>
      </w:r>
      <w:proofErr w:type="spellEnd"/>
      <w:r w:rsidR="00A93785">
        <w:t xml:space="preserve"> de </w:t>
      </w:r>
      <w:proofErr w:type="spellStart"/>
      <w:r w:rsidR="00D14D81">
        <w:t>instanţa</w:t>
      </w:r>
      <w:proofErr w:type="spellEnd"/>
      <w:r w:rsidR="00D14D81">
        <w:t xml:space="preserve"> de fond este nelegală. Potrivit apărătorului, j</w:t>
      </w:r>
      <w:r w:rsidR="00A93785">
        <w:t>udecătorul</w:t>
      </w:r>
      <w:r w:rsidR="00D14D81">
        <w:t xml:space="preserve"> fondului nu putea constatata ca</w:t>
      </w:r>
      <w:r w:rsidR="00A93785">
        <w:t xml:space="preserve"> </w:t>
      </w:r>
      <w:r w:rsidR="00D14D81">
        <w:t xml:space="preserve">rămasă fără </w:t>
      </w:r>
      <w:r w:rsidR="00D14D81">
        <w:lastRenderedPageBreak/>
        <w:t>obiect cererea reclamantei</w:t>
      </w:r>
      <w:r w:rsidR="00A93785">
        <w:t xml:space="preserve">, în </w:t>
      </w:r>
      <w:proofErr w:type="spellStart"/>
      <w:r w:rsidR="00A93785">
        <w:t>condiţiile</w:t>
      </w:r>
      <w:proofErr w:type="spellEnd"/>
      <w:r w:rsidR="00A93785">
        <w:t xml:space="preserve"> în care adresa la care aceasta a făcut referire </w:t>
      </w:r>
      <w:proofErr w:type="spellStart"/>
      <w:r w:rsidR="00A93785">
        <w:t>şi</w:t>
      </w:r>
      <w:proofErr w:type="spellEnd"/>
      <w:r w:rsidR="00A93785">
        <w:t xml:space="preserve"> în </w:t>
      </w:r>
      <w:proofErr w:type="spellStart"/>
      <w:r w:rsidR="00A93785">
        <w:t>privinţa</w:t>
      </w:r>
      <w:proofErr w:type="spellEnd"/>
      <w:r w:rsidR="00A93785">
        <w:t xml:space="preserve"> căreia </w:t>
      </w:r>
      <w:proofErr w:type="spellStart"/>
      <w:r w:rsidR="00A93785">
        <w:t>instanţa</w:t>
      </w:r>
      <w:proofErr w:type="spellEnd"/>
      <w:r w:rsidR="00A93785">
        <w:t xml:space="preserve"> a apreciat că a primit un răsp</w:t>
      </w:r>
      <w:r w:rsidR="00D14D81">
        <w:t>uns nu vizează fosa pentru care</w:t>
      </w:r>
      <w:r w:rsidR="00A93785">
        <w:t xml:space="preserve"> a</w:t>
      </w:r>
      <w:r w:rsidR="00D14D81">
        <w:t>u fost</w:t>
      </w:r>
      <w:r w:rsidR="00A93785">
        <w:t xml:space="preserve"> solicitat</w:t>
      </w:r>
      <w:r w:rsidR="00D14D81">
        <w:t>e</w:t>
      </w:r>
      <w:r w:rsidR="00A93785">
        <w:t xml:space="preserve"> </w:t>
      </w:r>
      <w:proofErr w:type="spellStart"/>
      <w:r w:rsidR="00A93785">
        <w:t>relaţii</w:t>
      </w:r>
      <w:proofErr w:type="spellEnd"/>
      <w:r w:rsidR="00A93785">
        <w:t xml:space="preserve">. </w:t>
      </w:r>
    </w:p>
    <w:p w:rsidR="00A93785" w:rsidRDefault="00A93785" w:rsidP="00076372">
      <w:pPr>
        <w:ind w:firstLine="709"/>
        <w:jc w:val="both"/>
      </w:pPr>
      <w:r>
        <w:t xml:space="preserve">Avocat </w:t>
      </w:r>
      <w:r w:rsidR="007B2822">
        <w:t>AV</w:t>
      </w:r>
      <w:r>
        <w:t xml:space="preserve"> face trimitere la cererea prin care reclamanta s-a adresat </w:t>
      </w:r>
      <w:proofErr w:type="spellStart"/>
      <w:r>
        <w:t>Administraţiei</w:t>
      </w:r>
      <w:proofErr w:type="spellEnd"/>
      <w:r>
        <w:t xml:space="preserve"> </w:t>
      </w:r>
      <w:proofErr w:type="spellStart"/>
      <w:r>
        <w:t>Bazinale</w:t>
      </w:r>
      <w:proofErr w:type="spellEnd"/>
      <w:r>
        <w:t xml:space="preserve"> de Apă </w:t>
      </w:r>
      <w:r w:rsidR="007B2822">
        <w:t>...</w:t>
      </w:r>
      <w:r>
        <w:t xml:space="preserve">, care se </w:t>
      </w:r>
      <w:proofErr w:type="spellStart"/>
      <w:r>
        <w:t>regăseşte</w:t>
      </w:r>
      <w:proofErr w:type="spellEnd"/>
      <w:r>
        <w:t xml:space="preserve"> la fila</w:t>
      </w:r>
      <w:r w:rsidR="00D14D81">
        <w:t xml:space="preserve"> 7 din dosarul primei </w:t>
      </w:r>
      <w:proofErr w:type="spellStart"/>
      <w:r w:rsidR="00D14D81">
        <w:t>instanţe</w:t>
      </w:r>
      <w:proofErr w:type="spellEnd"/>
      <w:r w:rsidR="00D14D81">
        <w:t xml:space="preserve">, </w:t>
      </w:r>
      <w:r>
        <w:t xml:space="preserve">în sensul de a i se răspunde dacă pentru fosa nr. 12566 au fost eliberate avize sau </w:t>
      </w:r>
      <w:proofErr w:type="spellStart"/>
      <w:r>
        <w:t>autorizaţii</w:t>
      </w:r>
      <w:proofErr w:type="spellEnd"/>
      <w:r>
        <w:t>.</w:t>
      </w:r>
    </w:p>
    <w:p w:rsidR="00911B22" w:rsidRDefault="00A93785" w:rsidP="00076372">
      <w:pPr>
        <w:ind w:firstLine="709"/>
        <w:jc w:val="both"/>
      </w:pPr>
      <w:r>
        <w:t xml:space="preserve">Analizând înscrisurile depuse la dosar, </w:t>
      </w:r>
      <w:proofErr w:type="spellStart"/>
      <w:r>
        <w:t>instanţa</w:t>
      </w:r>
      <w:proofErr w:type="spellEnd"/>
      <w:r>
        <w:t xml:space="preserve"> a constatat faptul că această solicitare a primit un răspuns prin adresa nr. </w:t>
      </w:r>
      <w:r w:rsidR="007B2822">
        <w:t>…</w:t>
      </w:r>
      <w:r>
        <w:t xml:space="preserve"> din </w:t>
      </w:r>
      <w:r w:rsidR="007B2822">
        <w:t>..</w:t>
      </w:r>
      <w:r>
        <w:t xml:space="preserve">2017, atașată la fila 62 din dosar. Potrivit apărătorului, această adresă face referire la un alt tip de fosă, astfel încât nu se poate aprecia că satisface solicitarea reclamantei. Ca atare, </w:t>
      </w:r>
      <w:proofErr w:type="spellStart"/>
      <w:r>
        <w:t>instanţa</w:t>
      </w:r>
      <w:proofErr w:type="spellEnd"/>
      <w:r>
        <w:t xml:space="preserve"> n</w:t>
      </w:r>
      <w:r w:rsidR="00D14D81">
        <w:t>u putea constata</w:t>
      </w:r>
      <w:r>
        <w:t xml:space="preserve"> că </w:t>
      </w:r>
      <w:proofErr w:type="spellStart"/>
      <w:r>
        <w:t>acţiunea</w:t>
      </w:r>
      <w:proofErr w:type="spellEnd"/>
      <w:r>
        <w:t xml:space="preserve"> reclamantei a rămas fără obiect.</w:t>
      </w:r>
    </w:p>
    <w:p w:rsidR="002A4A05" w:rsidRDefault="002A4A05" w:rsidP="00076372">
      <w:pPr>
        <w:ind w:firstLine="709"/>
        <w:jc w:val="both"/>
      </w:pPr>
      <w:r>
        <w:t xml:space="preserve">Apărătorul recurentei apreciază incidente prevederile art. 488 alin. (1) pct. 6 din Codul de procedură civilă, în sensul că hotărârea </w:t>
      </w:r>
      <w:proofErr w:type="spellStart"/>
      <w:r>
        <w:t>recurată</w:t>
      </w:r>
      <w:proofErr w:type="spellEnd"/>
      <w:r>
        <w:t xml:space="preserve"> s-a bazat pe motive străine cauzei.</w:t>
      </w:r>
    </w:p>
    <w:p w:rsidR="002A4A05" w:rsidRDefault="002A4A05" w:rsidP="00076372">
      <w:pPr>
        <w:ind w:firstLine="709"/>
        <w:jc w:val="both"/>
      </w:pPr>
      <w:r>
        <w:t xml:space="preserve">Pentru acest motiv, apărătorul solicită admiterea recursului, respectiv admiterea cererii, în sensul obligării </w:t>
      </w:r>
      <w:proofErr w:type="spellStart"/>
      <w:r>
        <w:t>instituţiei</w:t>
      </w:r>
      <w:proofErr w:type="spellEnd"/>
      <w:r>
        <w:t xml:space="preserve"> pârâte să răspundă în totalitate, în mod corect </w:t>
      </w:r>
      <w:proofErr w:type="spellStart"/>
      <w:r>
        <w:t>şi</w:t>
      </w:r>
      <w:proofErr w:type="spellEnd"/>
      <w:r>
        <w:t xml:space="preserve"> concis cererii reclamantei, cu cheltuieli de judecată reprezentate de onorariu de avocat, sens în care depune la dosar </w:t>
      </w:r>
      <w:proofErr w:type="spellStart"/>
      <w:r>
        <w:t>chitanţa</w:t>
      </w:r>
      <w:proofErr w:type="spellEnd"/>
      <w:r>
        <w:t xml:space="preserve"> nr. </w:t>
      </w:r>
      <w:r w:rsidR="007B2822">
        <w:t>..</w:t>
      </w:r>
      <w:r>
        <w:t xml:space="preserve">din </w:t>
      </w:r>
      <w:r w:rsidR="007B2822">
        <w:t>..</w:t>
      </w:r>
      <w:r>
        <w:t xml:space="preserve"> eliberată de Cabinet de Avocat „</w:t>
      </w:r>
      <w:r w:rsidR="007B2822">
        <w:t>...</w:t>
      </w:r>
      <w:r>
        <w:t>”.</w:t>
      </w:r>
    </w:p>
    <w:p w:rsidR="00562D1F" w:rsidRDefault="00562D1F" w:rsidP="00076372">
      <w:pPr>
        <w:ind w:firstLine="709"/>
        <w:jc w:val="both"/>
      </w:pPr>
      <w:proofErr w:type="spellStart"/>
      <w:r>
        <w:t>Preşedintele</w:t>
      </w:r>
      <w:proofErr w:type="spellEnd"/>
      <w:r>
        <w:t xml:space="preserve"> de complet </w:t>
      </w:r>
      <w:proofErr w:type="spellStart"/>
      <w:r>
        <w:t>încuviinţează</w:t>
      </w:r>
      <w:proofErr w:type="spellEnd"/>
      <w:r>
        <w:t xml:space="preserve"> domnului judecător </w:t>
      </w:r>
      <w:r w:rsidR="007B2822">
        <w:t>COD 1015</w:t>
      </w:r>
      <w:r>
        <w:t xml:space="preserve">, la solicitarea acestuia, să adreseze în mod direct întrebări pe care le apreciază lămuritoare pentru </w:t>
      </w:r>
      <w:proofErr w:type="spellStart"/>
      <w:r>
        <w:t>soluţionarea</w:t>
      </w:r>
      <w:proofErr w:type="spellEnd"/>
      <w:r>
        <w:t xml:space="preserve"> recursului</w:t>
      </w:r>
      <w:r w:rsidR="00D14D81">
        <w:t xml:space="preserve"> dedus </w:t>
      </w:r>
      <w:proofErr w:type="spellStart"/>
      <w:r w:rsidR="00D14D81">
        <w:t>judecăţii</w:t>
      </w:r>
      <w:proofErr w:type="spellEnd"/>
      <w:r>
        <w:t>.</w:t>
      </w:r>
    </w:p>
    <w:p w:rsidR="00562D1F" w:rsidRDefault="00D14D81" w:rsidP="00D14D81">
      <w:pPr>
        <w:ind w:firstLine="709"/>
        <w:jc w:val="both"/>
      </w:pPr>
      <w:r>
        <w:t xml:space="preserve">În ceea ce </w:t>
      </w:r>
      <w:proofErr w:type="spellStart"/>
      <w:r>
        <w:t>priveşte</w:t>
      </w:r>
      <w:proofErr w:type="spellEnd"/>
      <w:r>
        <w:t xml:space="preserve"> j</w:t>
      </w:r>
      <w:r w:rsidR="00562D1F">
        <w:t>ustificarea interesului procesual al demersului judiciar</w:t>
      </w:r>
      <w:r>
        <w:t>,</w:t>
      </w:r>
      <w:r w:rsidR="00562D1F">
        <w:t xml:space="preserve"> în </w:t>
      </w:r>
      <w:proofErr w:type="spellStart"/>
      <w:r w:rsidR="00562D1F">
        <w:t>condiţiile</w:t>
      </w:r>
      <w:proofErr w:type="spellEnd"/>
      <w:r w:rsidR="00562D1F">
        <w:t xml:space="preserve"> în care reclamanta a fost prezentă la sediul </w:t>
      </w:r>
      <w:proofErr w:type="spellStart"/>
      <w:r w:rsidR="00562D1F">
        <w:t>instituţiei</w:t>
      </w:r>
      <w:proofErr w:type="spellEnd"/>
      <w:r w:rsidR="00562D1F">
        <w:t xml:space="preserve"> intimate </w:t>
      </w:r>
      <w:proofErr w:type="spellStart"/>
      <w:r w:rsidR="00562D1F">
        <w:t>şi</w:t>
      </w:r>
      <w:proofErr w:type="spellEnd"/>
      <w:r w:rsidR="00562D1F">
        <w:t xml:space="preserve"> a analizat registrele puse la </w:t>
      </w:r>
      <w:proofErr w:type="spellStart"/>
      <w:r w:rsidR="00562D1F">
        <w:t>dispoziţie</w:t>
      </w:r>
      <w:proofErr w:type="spellEnd"/>
      <w:r>
        <w:t xml:space="preserve"> de </w:t>
      </w:r>
      <w:proofErr w:type="spellStart"/>
      <w:r>
        <w:t>reprezentanţii</w:t>
      </w:r>
      <w:proofErr w:type="spellEnd"/>
      <w:r>
        <w:t xml:space="preserve"> acesteia</w:t>
      </w:r>
      <w:r w:rsidR="00562D1F">
        <w:t>, în legătură cu s</w:t>
      </w:r>
      <w:r>
        <w:t>olicitarea adresată, a</w:t>
      </w:r>
      <w:r w:rsidR="000B40D4">
        <w:t xml:space="preserve">vocat </w:t>
      </w:r>
      <w:r w:rsidR="007B2822">
        <w:t>AV</w:t>
      </w:r>
      <w:r w:rsidR="000B40D4">
        <w:t xml:space="preserve"> precizează că recurenta a fost prezentă la sediul intimatei, însă registrele solicitate nu i-au fost puse la </w:t>
      </w:r>
      <w:proofErr w:type="spellStart"/>
      <w:r w:rsidR="000B40D4">
        <w:t>dispoziţie</w:t>
      </w:r>
      <w:proofErr w:type="spellEnd"/>
      <w:r w:rsidR="000B40D4">
        <w:t xml:space="preserve"> în integralitate, pentru întreaga perioadă de timp indicată. Potrivit recurentei, i s-au prezentat o serie de înscrisur</w:t>
      </w:r>
      <w:r>
        <w:t>i printate recent, la momentul prezent</w:t>
      </w:r>
      <w:r w:rsidR="000B40D4">
        <w:t>ării</w:t>
      </w:r>
      <w:r>
        <w:t xml:space="preserve"> sale</w:t>
      </w:r>
      <w:r w:rsidR="000B40D4">
        <w:t xml:space="preserve">. Prin urmare, întrebarea reclamantei a rămas, </w:t>
      </w:r>
      <w:proofErr w:type="spellStart"/>
      <w:r w:rsidR="000B40D4">
        <w:t>şi</w:t>
      </w:r>
      <w:proofErr w:type="spellEnd"/>
      <w:r w:rsidR="000B40D4">
        <w:t xml:space="preserve"> după analizarea registrelor respective, fără un răspuns.</w:t>
      </w:r>
    </w:p>
    <w:p w:rsidR="000B40D4" w:rsidRDefault="00D14D81" w:rsidP="00076372">
      <w:pPr>
        <w:ind w:firstLine="709"/>
        <w:jc w:val="both"/>
      </w:pPr>
      <w:r>
        <w:t xml:space="preserve">Judecătorul </w:t>
      </w:r>
      <w:r w:rsidR="007B2822">
        <w:t xml:space="preserve">COD 1015 </w:t>
      </w:r>
      <w:r>
        <w:t xml:space="preserve">întreabă </w:t>
      </w:r>
      <w:proofErr w:type="spellStart"/>
      <w:r>
        <w:t>şi</w:t>
      </w:r>
      <w:proofErr w:type="spellEnd"/>
      <w:r>
        <w:t xml:space="preserve"> dacă a</w:t>
      </w:r>
      <w:r w:rsidR="000B40D4">
        <w:t xml:space="preserve"> existat, în </w:t>
      </w:r>
      <w:proofErr w:type="spellStart"/>
      <w:r w:rsidR="000B40D4">
        <w:t>susţinerea</w:t>
      </w:r>
      <w:proofErr w:type="spellEnd"/>
      <w:r w:rsidR="000B40D4">
        <w:t xml:space="preserve"> plângerii adresate </w:t>
      </w:r>
      <w:proofErr w:type="spellStart"/>
      <w:r w:rsidR="000B40D4">
        <w:t>instanţei</w:t>
      </w:r>
      <w:proofErr w:type="spellEnd"/>
      <w:r w:rsidR="000B40D4">
        <w:t xml:space="preserve">, vreo apărare în legătură cu faptul că registrele prezentate nu erau complete, nu erau relevante din perspectiva </w:t>
      </w:r>
      <w:proofErr w:type="spellStart"/>
      <w:r w:rsidR="000B40D4">
        <w:t>informaţiilor</w:t>
      </w:r>
      <w:proofErr w:type="spellEnd"/>
      <w:r w:rsidR="000B40D4">
        <w:t xml:space="preserve"> solicitate sau că nu ar fi avut caracter de autenticitate.</w:t>
      </w:r>
    </w:p>
    <w:p w:rsidR="000B40D4" w:rsidRDefault="000B40D4" w:rsidP="00076372">
      <w:pPr>
        <w:ind w:firstLine="709"/>
        <w:jc w:val="both"/>
      </w:pPr>
      <w:r>
        <w:t xml:space="preserve">Apărătorul recurentei </w:t>
      </w:r>
      <w:proofErr w:type="spellStart"/>
      <w:r>
        <w:t>susţine</w:t>
      </w:r>
      <w:proofErr w:type="spellEnd"/>
      <w:r>
        <w:t xml:space="preserve"> că </w:t>
      </w:r>
      <w:proofErr w:type="spellStart"/>
      <w:r>
        <w:t>instanţa</w:t>
      </w:r>
      <w:proofErr w:type="spellEnd"/>
      <w:r>
        <w:t xml:space="preserve"> de fond a apreciat că </w:t>
      </w:r>
      <w:proofErr w:type="spellStart"/>
      <w:r>
        <w:t>instituţia</w:t>
      </w:r>
      <w:proofErr w:type="spellEnd"/>
      <w:r>
        <w:t xml:space="preserve"> pârâtă a răspuns solicitării reclamantei, însă faptul că răspunsul nu este </w:t>
      </w:r>
      <w:proofErr w:type="spellStart"/>
      <w:r>
        <w:t>mulţumitor</w:t>
      </w:r>
      <w:proofErr w:type="spellEnd"/>
      <w:r>
        <w:t xml:space="preserve"> nu poate face obiectul cercetării </w:t>
      </w:r>
      <w:proofErr w:type="spellStart"/>
      <w:r>
        <w:t>judecătoreşti</w:t>
      </w:r>
      <w:proofErr w:type="spellEnd"/>
      <w:r>
        <w:t xml:space="preserve">. În acest sens, subliniază faptul că nu </w:t>
      </w:r>
      <w:proofErr w:type="spellStart"/>
      <w:r>
        <w:t>nemulţumeşte</w:t>
      </w:r>
      <w:proofErr w:type="spellEnd"/>
      <w:r>
        <w:t xml:space="preserve"> </w:t>
      </w:r>
      <w:proofErr w:type="spellStart"/>
      <w:r>
        <w:t>conţinutul</w:t>
      </w:r>
      <w:proofErr w:type="spellEnd"/>
      <w:r>
        <w:t xml:space="preserve"> răspunsului, cât împrejurarea că acesta vizează un alt tip de fosă decât cea </w:t>
      </w:r>
      <w:r w:rsidR="00C866D7">
        <w:t>care interesează. Prin urmare, nu poate fi primit drept un răspuns corect la solicitarea reclamantei.</w:t>
      </w:r>
    </w:p>
    <w:p w:rsidR="008D3F2E" w:rsidRDefault="00D14D81" w:rsidP="00076372">
      <w:pPr>
        <w:ind w:firstLine="709"/>
        <w:jc w:val="both"/>
      </w:pPr>
      <w:r>
        <w:t>Solicitând cuvântul, r</w:t>
      </w:r>
      <w:r w:rsidR="00267843">
        <w:t xml:space="preserve">ecurenta </w:t>
      </w:r>
      <w:r w:rsidR="007B2822">
        <w:t>X</w:t>
      </w:r>
      <w:r w:rsidR="00267843">
        <w:t xml:space="preserve"> face trimitere la </w:t>
      </w:r>
      <w:proofErr w:type="spellStart"/>
      <w:r w:rsidR="00267843">
        <w:t>existenţa</w:t>
      </w:r>
      <w:proofErr w:type="spellEnd"/>
      <w:r w:rsidR="00267843">
        <w:t xml:space="preserve"> unui proces - verbal d</w:t>
      </w:r>
      <w:r>
        <w:t xml:space="preserve">e constatare a </w:t>
      </w:r>
      <w:proofErr w:type="spellStart"/>
      <w:r>
        <w:t>contravenţiilor</w:t>
      </w:r>
      <w:proofErr w:type="spellEnd"/>
      <w:r w:rsidR="00267843">
        <w:t xml:space="preserve"> prin care </w:t>
      </w:r>
      <w:r>
        <w:t xml:space="preserve">i </w:t>
      </w:r>
      <w:r w:rsidR="00267843">
        <w:t xml:space="preserve">s-a aplicat o amendă </w:t>
      </w:r>
      <w:r>
        <w:t>în cuantum de</w:t>
      </w:r>
      <w:r w:rsidR="00267843">
        <w:t xml:space="preserve"> 100 milioane lei </w:t>
      </w:r>
      <w:r>
        <w:t xml:space="preserve">vechi </w:t>
      </w:r>
      <w:r w:rsidR="00267843">
        <w:t xml:space="preserve">(ROL), pentru lipsa unei </w:t>
      </w:r>
      <w:proofErr w:type="spellStart"/>
      <w:r w:rsidR="00267843">
        <w:t>autorizaţii</w:t>
      </w:r>
      <w:proofErr w:type="spellEnd"/>
      <w:r w:rsidR="00267843">
        <w:t xml:space="preserve"> la montarea </w:t>
      </w:r>
      <w:proofErr w:type="spellStart"/>
      <w:r w:rsidR="00267843">
        <w:t>şi</w:t>
      </w:r>
      <w:proofErr w:type="spellEnd"/>
      <w:r w:rsidR="00267843">
        <w:t xml:space="preserve"> exploatarea fosei septice ecologice ECO IMO 10</w:t>
      </w:r>
      <w:r w:rsidR="008D3F2E">
        <w:t xml:space="preserve"> SR EN 12566-1, produs prefabricat, acreditat în România, cu certificat european. </w:t>
      </w:r>
    </w:p>
    <w:p w:rsidR="00267843" w:rsidRDefault="008D3F2E" w:rsidP="00076372">
      <w:pPr>
        <w:ind w:firstLine="709"/>
        <w:jc w:val="both"/>
      </w:pPr>
      <w:r>
        <w:t xml:space="preserve">Recurenta </w:t>
      </w:r>
      <w:proofErr w:type="spellStart"/>
      <w:r>
        <w:t>susţine</w:t>
      </w:r>
      <w:proofErr w:type="spellEnd"/>
      <w:r>
        <w:t xml:space="preserve"> că </w:t>
      </w:r>
      <w:proofErr w:type="spellStart"/>
      <w:r>
        <w:t>instituţia</w:t>
      </w:r>
      <w:proofErr w:type="spellEnd"/>
      <w:r>
        <w:t xml:space="preserve"> </w:t>
      </w:r>
      <w:r w:rsidR="00D14D81">
        <w:t>Apele</w:t>
      </w:r>
      <w:r>
        <w:t xml:space="preserve"> Române nu a</w:t>
      </w:r>
      <w:r w:rsidR="00267843">
        <w:t xml:space="preserve"> </w:t>
      </w:r>
      <w:r>
        <w:t xml:space="preserve">eliberat niciodată o astfel de </w:t>
      </w:r>
      <w:proofErr w:type="spellStart"/>
      <w:r>
        <w:t>autorizaţie</w:t>
      </w:r>
      <w:proofErr w:type="spellEnd"/>
      <w:r>
        <w:t>.</w:t>
      </w:r>
    </w:p>
    <w:p w:rsidR="008D3F2E" w:rsidRDefault="008D3F2E" w:rsidP="00076372">
      <w:pPr>
        <w:ind w:firstLine="709"/>
        <w:jc w:val="both"/>
      </w:pPr>
      <w:r>
        <w:t xml:space="preserve">Potrivit recurentei, </w:t>
      </w:r>
      <w:proofErr w:type="spellStart"/>
      <w:r>
        <w:t>instituţia</w:t>
      </w:r>
      <w:proofErr w:type="spellEnd"/>
      <w:r>
        <w:t xml:space="preserve"> intimată s-a eschivat în a pune la </w:t>
      </w:r>
      <w:proofErr w:type="spellStart"/>
      <w:r>
        <w:t>dispoziţie</w:t>
      </w:r>
      <w:proofErr w:type="spellEnd"/>
      <w:r>
        <w:t xml:space="preserve"> </w:t>
      </w:r>
      <w:proofErr w:type="spellStart"/>
      <w:r>
        <w:t>informaţiile</w:t>
      </w:r>
      <w:proofErr w:type="spellEnd"/>
      <w:r>
        <w:t xml:space="preserve"> necesare pentru a se apăra împotriva a ceea ce i s-a impus prin procesul – verbal de </w:t>
      </w:r>
      <w:proofErr w:type="spellStart"/>
      <w:r>
        <w:t>contravenţie</w:t>
      </w:r>
      <w:proofErr w:type="spellEnd"/>
      <w:r>
        <w:t xml:space="preserve">. Mai mult, conform </w:t>
      </w:r>
      <w:proofErr w:type="spellStart"/>
      <w:r>
        <w:t>susţinerilor</w:t>
      </w:r>
      <w:proofErr w:type="spellEnd"/>
      <w:r>
        <w:t xml:space="preserve"> </w:t>
      </w:r>
      <w:proofErr w:type="spellStart"/>
      <w:r>
        <w:t>reprezentanţilor</w:t>
      </w:r>
      <w:proofErr w:type="spellEnd"/>
      <w:r>
        <w:t xml:space="preserve"> pârâtei, nimeni nu a solicitat eliberarea unei atare </w:t>
      </w:r>
      <w:proofErr w:type="spellStart"/>
      <w:r>
        <w:t>autorizaţii</w:t>
      </w:r>
      <w:proofErr w:type="spellEnd"/>
      <w:r>
        <w:t xml:space="preserve">. </w:t>
      </w:r>
    </w:p>
    <w:p w:rsidR="008D3F2E" w:rsidRDefault="008D3F2E" w:rsidP="00076372">
      <w:pPr>
        <w:ind w:firstLine="709"/>
        <w:jc w:val="both"/>
      </w:pPr>
      <w:r>
        <w:t xml:space="preserve">De asemenea, la momentul contestării procesului – verbal anterior – </w:t>
      </w:r>
      <w:proofErr w:type="spellStart"/>
      <w:r>
        <w:t>menţionat</w:t>
      </w:r>
      <w:proofErr w:type="spellEnd"/>
      <w:r>
        <w:t xml:space="preserve">, Garda de Mediu a comunicat </w:t>
      </w:r>
      <w:proofErr w:type="spellStart"/>
      <w:r>
        <w:t>existe</w:t>
      </w:r>
      <w:r w:rsidR="00DD3252">
        <w:t>nţa</w:t>
      </w:r>
      <w:proofErr w:type="spellEnd"/>
      <w:r w:rsidR="00DD3252">
        <w:t xml:space="preserve"> unui număr de 135 de amenzi</w:t>
      </w:r>
      <w:r>
        <w:t xml:space="preserve"> de tipul celei aplicate.</w:t>
      </w:r>
    </w:p>
    <w:p w:rsidR="00076372" w:rsidRDefault="00DD3252" w:rsidP="00076372">
      <w:pPr>
        <w:ind w:firstLine="709"/>
        <w:jc w:val="both"/>
      </w:pPr>
      <w:r>
        <w:t>R</w:t>
      </w:r>
      <w:r w:rsidR="00076372">
        <w:t xml:space="preserve">ecurenta </w:t>
      </w:r>
      <w:proofErr w:type="spellStart"/>
      <w:r>
        <w:t>susţine</w:t>
      </w:r>
      <w:proofErr w:type="spellEnd"/>
      <w:r>
        <w:t xml:space="preserve"> </w:t>
      </w:r>
      <w:r w:rsidR="00076372">
        <w:t xml:space="preserve">că i-au fost puse la </w:t>
      </w:r>
      <w:proofErr w:type="spellStart"/>
      <w:r w:rsidR="00076372">
        <w:t>dispoziţie</w:t>
      </w:r>
      <w:proofErr w:type="spellEnd"/>
      <w:r w:rsidR="00076372">
        <w:t xml:space="preserve"> toate registrele de </w:t>
      </w:r>
      <w:proofErr w:type="spellStart"/>
      <w:r w:rsidR="00076372">
        <w:t>contravenţii</w:t>
      </w:r>
      <w:proofErr w:type="spellEnd"/>
      <w:r w:rsidR="00076372">
        <w:t xml:space="preserve">, dar că nu a identificat nici o amendă aplicată pentru lipsa unei </w:t>
      </w:r>
      <w:proofErr w:type="spellStart"/>
      <w:r w:rsidR="00076372">
        <w:t>autorizaţii</w:t>
      </w:r>
      <w:proofErr w:type="spellEnd"/>
      <w:r w:rsidR="00076372">
        <w:t xml:space="preserve"> la o fosă septică, cu SR EN-</w:t>
      </w:r>
      <w:proofErr w:type="spellStart"/>
      <w:r w:rsidR="00076372">
        <w:t>ul</w:t>
      </w:r>
      <w:proofErr w:type="spellEnd"/>
      <w:r w:rsidR="00076372">
        <w:t xml:space="preserve"> </w:t>
      </w:r>
      <w:proofErr w:type="spellStart"/>
      <w:r w:rsidR="00076372">
        <w:t>menţionat</w:t>
      </w:r>
      <w:proofErr w:type="spellEnd"/>
      <w:r w:rsidR="00076372">
        <w:t>. A identificat</w:t>
      </w:r>
      <w:r>
        <w:t xml:space="preserve"> astfel un număr de</w:t>
      </w:r>
      <w:r w:rsidR="00076372">
        <w:t xml:space="preserve"> 5-6 amenzi </w:t>
      </w:r>
      <w:proofErr w:type="spellStart"/>
      <w:r w:rsidR="00076372">
        <w:t>şi</w:t>
      </w:r>
      <w:proofErr w:type="spellEnd"/>
      <w:r w:rsidR="00076372">
        <w:t xml:space="preserve"> mai multe avertismente aplicate pentru evacuări necontrolate de ape. </w:t>
      </w:r>
    </w:p>
    <w:p w:rsidR="00076372" w:rsidRDefault="00076372" w:rsidP="00DD3252">
      <w:pPr>
        <w:ind w:firstLine="709"/>
        <w:jc w:val="both"/>
      </w:pPr>
      <w:r>
        <w:lastRenderedPageBreak/>
        <w:t xml:space="preserve">Referitor la registrele puse la </w:t>
      </w:r>
      <w:proofErr w:type="spellStart"/>
      <w:r>
        <w:t>dispoziţie</w:t>
      </w:r>
      <w:proofErr w:type="spellEnd"/>
      <w:r>
        <w:t xml:space="preserve"> de </w:t>
      </w:r>
      <w:proofErr w:type="spellStart"/>
      <w:r>
        <w:t>instituţia</w:t>
      </w:r>
      <w:proofErr w:type="spellEnd"/>
      <w:r>
        <w:t xml:space="preserve"> pârâtă, arată că, după ce a semnat procesul – verbal privind </w:t>
      </w:r>
      <w:proofErr w:type="spellStart"/>
      <w:r>
        <w:t>protecţia</w:t>
      </w:r>
      <w:proofErr w:type="spellEnd"/>
      <w:r>
        <w:t xml:space="preserve"> datelor cu caracter personal, i s-au pus la </w:t>
      </w:r>
      <w:proofErr w:type="spellStart"/>
      <w:r>
        <w:t>dispoziţie</w:t>
      </w:r>
      <w:proofErr w:type="spellEnd"/>
      <w:r>
        <w:t xml:space="preserve"> două dosare cu foi printate, motivat de faptul că, începând cu anul 2010, </w:t>
      </w:r>
      <w:proofErr w:type="spellStart"/>
      <w:r>
        <w:t>evidenţa</w:t>
      </w:r>
      <w:proofErr w:type="spellEnd"/>
      <w:r>
        <w:t xml:space="preserve"> </w:t>
      </w:r>
      <w:proofErr w:type="spellStart"/>
      <w:r>
        <w:t>autorizaţiilor</w:t>
      </w:r>
      <w:proofErr w:type="spellEnd"/>
      <w:r>
        <w:t xml:space="preserve"> eliberate se păstrează în format electronic.</w:t>
      </w:r>
      <w:r w:rsidR="00DD3252">
        <w:t xml:space="preserve"> În acest sens, subliniază că nu i</w:t>
      </w:r>
      <w:r>
        <w:t xml:space="preserve">-au </w:t>
      </w:r>
      <w:r w:rsidR="00DD3252">
        <w:t xml:space="preserve">fost </w:t>
      </w:r>
      <w:r>
        <w:t>pus</w:t>
      </w:r>
      <w:r w:rsidR="00DD3252">
        <w:t>e</w:t>
      </w:r>
      <w:r>
        <w:t xml:space="preserve"> la </w:t>
      </w:r>
      <w:proofErr w:type="spellStart"/>
      <w:r>
        <w:t>dispoziţie</w:t>
      </w:r>
      <w:proofErr w:type="spellEnd"/>
      <w:r>
        <w:t xml:space="preserve"> registrele actelor de reglementare în domeniul apelor, care </w:t>
      </w:r>
      <w:proofErr w:type="spellStart"/>
      <w:r>
        <w:t>conţin</w:t>
      </w:r>
      <w:proofErr w:type="spellEnd"/>
      <w:r>
        <w:t xml:space="preserve"> no</w:t>
      </w:r>
      <w:r w:rsidR="00DD3252">
        <w:t xml:space="preserve">tificări, avize </w:t>
      </w:r>
      <w:proofErr w:type="spellStart"/>
      <w:r w:rsidR="00DD3252">
        <w:t>şi</w:t>
      </w:r>
      <w:proofErr w:type="spellEnd"/>
      <w:r w:rsidR="00DD3252">
        <w:t xml:space="preserve"> </w:t>
      </w:r>
      <w:proofErr w:type="spellStart"/>
      <w:r w:rsidR="00DD3252">
        <w:t>autorizaţii</w:t>
      </w:r>
      <w:proofErr w:type="spellEnd"/>
      <w:r w:rsidR="00DD3252">
        <w:t xml:space="preserve"> </w:t>
      </w:r>
      <w:proofErr w:type="spellStart"/>
      <w:r w:rsidR="00DD3252">
        <w:t>şi</w:t>
      </w:r>
      <w:proofErr w:type="spellEnd"/>
      <w:r w:rsidR="00DD3252">
        <w:t xml:space="preserve"> că filele printate cuprindeau</w:t>
      </w:r>
      <w:r>
        <w:t xml:space="preserve"> o </w:t>
      </w:r>
      <w:proofErr w:type="spellStart"/>
      <w:r>
        <w:t>selecţie</w:t>
      </w:r>
      <w:proofErr w:type="spellEnd"/>
      <w:r>
        <w:t xml:space="preserve"> a registrelor scriptice. </w:t>
      </w:r>
    </w:p>
    <w:p w:rsidR="00F73030" w:rsidRDefault="00AF186F" w:rsidP="00076372">
      <w:pPr>
        <w:jc w:val="both"/>
      </w:pPr>
      <w:r>
        <w:tab/>
      </w:r>
      <w:proofErr w:type="spellStart"/>
      <w:r>
        <w:t>Instanţa</w:t>
      </w:r>
      <w:proofErr w:type="spellEnd"/>
      <w:r>
        <w:t xml:space="preserve"> </w:t>
      </w:r>
      <w:proofErr w:type="spellStart"/>
      <w:r>
        <w:t>reţine</w:t>
      </w:r>
      <w:proofErr w:type="spellEnd"/>
      <w:r>
        <w:t xml:space="preserve"> cauza</w:t>
      </w:r>
      <w:r w:rsidR="00911B22">
        <w:t xml:space="preserve"> în </w:t>
      </w:r>
      <w:proofErr w:type="spellStart"/>
      <w:r w:rsidR="00911B22">
        <w:t>pronunţare</w:t>
      </w:r>
      <w:proofErr w:type="spellEnd"/>
      <w:r w:rsidR="00911B22">
        <w:t>.</w:t>
      </w:r>
    </w:p>
    <w:p w:rsidR="00D14D81" w:rsidRDefault="00D14D81" w:rsidP="00076372">
      <w:pPr>
        <w:jc w:val="both"/>
      </w:pPr>
    </w:p>
    <w:p w:rsidR="00F73030" w:rsidRDefault="00F73030" w:rsidP="00F73030">
      <w:pPr>
        <w:jc w:val="center"/>
      </w:pPr>
      <w:r>
        <w:t>Curtea de Apel,</w:t>
      </w:r>
    </w:p>
    <w:p w:rsidR="00F73030" w:rsidRDefault="00F73030" w:rsidP="00AF186F">
      <w:pPr>
        <w:jc w:val="both"/>
      </w:pPr>
    </w:p>
    <w:p w:rsidR="00AF186F" w:rsidRDefault="00AF186F" w:rsidP="00AF186F">
      <w:pPr>
        <w:jc w:val="both"/>
      </w:pPr>
      <w:r>
        <w:tab/>
        <w:t xml:space="preserve">Împotriva </w:t>
      </w:r>
      <w:proofErr w:type="spellStart"/>
      <w:r>
        <w:t>Sentinţei</w:t>
      </w:r>
      <w:proofErr w:type="spellEnd"/>
      <w:r>
        <w:t xml:space="preserve"> nr.</w:t>
      </w:r>
      <w:r w:rsidR="007B2822">
        <w:t xml:space="preserve"> S1</w:t>
      </w:r>
      <w:r>
        <w:t xml:space="preserve"> a declarat recurs în termen legal reclamanta </w:t>
      </w:r>
      <w:r w:rsidR="007B2822">
        <w:t>X</w:t>
      </w:r>
      <w:r>
        <w:t xml:space="preserve">, criticile acesteia fiind circumscrise motivului de casare reglementat de art.488 alin.1 pct.6 </w:t>
      </w:r>
      <w:proofErr w:type="spellStart"/>
      <w:r>
        <w:t>C.pr.civ</w:t>
      </w:r>
      <w:proofErr w:type="spellEnd"/>
      <w:r>
        <w:t>..</w:t>
      </w:r>
    </w:p>
    <w:p w:rsidR="00AF186F" w:rsidRDefault="00AF186F" w:rsidP="00AF186F">
      <w:pPr>
        <w:jc w:val="both"/>
      </w:pPr>
      <w:r>
        <w:tab/>
        <w:t xml:space="preserve">Pretinde recurenta, prin criticile formulate circumscrise motivului de casare, că tribunalul i-a analizat </w:t>
      </w:r>
      <w:proofErr w:type="spellStart"/>
      <w:r>
        <w:t>greşit</w:t>
      </w:r>
      <w:proofErr w:type="spellEnd"/>
      <w:r>
        <w:t xml:space="preserve"> solicitarea de comunicare a </w:t>
      </w:r>
      <w:proofErr w:type="spellStart"/>
      <w:r>
        <w:t>informaţiilor</w:t>
      </w:r>
      <w:proofErr w:type="spellEnd"/>
      <w:r>
        <w:t xml:space="preserve"> de interes public adresată intimatei </w:t>
      </w:r>
      <w:proofErr w:type="spellStart"/>
      <w:r>
        <w:t>Administraţia</w:t>
      </w:r>
      <w:proofErr w:type="spellEnd"/>
      <w:r>
        <w:t xml:space="preserve"> </w:t>
      </w:r>
      <w:proofErr w:type="spellStart"/>
      <w:r>
        <w:t>Bazinală</w:t>
      </w:r>
      <w:proofErr w:type="spellEnd"/>
      <w:r>
        <w:t xml:space="preserve"> de Apă </w:t>
      </w:r>
      <w:r w:rsidR="007B2822">
        <w:t>...</w:t>
      </w:r>
      <w:r w:rsidR="00FA1A4C">
        <w:t xml:space="preserve">, deoarece cererea sa i-a fost respinsă întrucât ar fi solicitat comunicarea </w:t>
      </w:r>
      <w:proofErr w:type="spellStart"/>
      <w:r w:rsidR="00FA1A4C">
        <w:t>informaţiilor</w:t>
      </w:r>
      <w:proofErr w:type="spellEnd"/>
      <w:r w:rsidR="00FA1A4C">
        <w:t xml:space="preserve"> într-o anumită modalitate.</w:t>
      </w:r>
    </w:p>
    <w:p w:rsidR="00FA1A4C" w:rsidRDefault="00FA1A4C" w:rsidP="00AF186F">
      <w:pPr>
        <w:jc w:val="both"/>
      </w:pPr>
      <w:r>
        <w:tab/>
        <w:t xml:space="preserve">Arată recurenta că </w:t>
      </w:r>
      <w:proofErr w:type="spellStart"/>
      <w:r>
        <w:t>instituţia</w:t>
      </w:r>
      <w:proofErr w:type="spellEnd"/>
      <w:r>
        <w:t xml:space="preserve"> intimată nu i-a comunicat un răspuns clar în ceea ce </w:t>
      </w:r>
      <w:proofErr w:type="spellStart"/>
      <w:r>
        <w:t>priveşte</w:t>
      </w:r>
      <w:proofErr w:type="spellEnd"/>
      <w:r>
        <w:t xml:space="preserve"> </w:t>
      </w:r>
      <w:proofErr w:type="spellStart"/>
      <w:r>
        <w:t>situaţia</w:t>
      </w:r>
      <w:proofErr w:type="spellEnd"/>
      <w:r>
        <w:t xml:space="preserve"> foselor septice  de tipul SR EN 12566-1, kituri, produs prefabricat, respectiv, necesitatea autorizării instalării acestora, dacă au mai fost eliberate </w:t>
      </w:r>
      <w:proofErr w:type="spellStart"/>
      <w:r>
        <w:t>autorizaţii</w:t>
      </w:r>
      <w:proofErr w:type="spellEnd"/>
      <w:r>
        <w:t xml:space="preserve"> în acest sens. De altfel, obiectul cererii de comunicare a </w:t>
      </w:r>
      <w:proofErr w:type="spellStart"/>
      <w:r>
        <w:t>informaţiilor</w:t>
      </w:r>
      <w:proofErr w:type="spellEnd"/>
      <w:r>
        <w:t xml:space="preserve"> de interes public a vizat numărul de </w:t>
      </w:r>
      <w:proofErr w:type="spellStart"/>
      <w:r>
        <w:t>autorizaţii</w:t>
      </w:r>
      <w:proofErr w:type="spellEnd"/>
      <w:r>
        <w:t xml:space="preserve"> eliberate în perioada 2010-2016 pentru gospodărirea apelor pentru acest tip de fosă, răspunsul comunicat prin adresa nr</w:t>
      </w:r>
      <w:r w:rsidR="007B2822">
        <w:t>…</w:t>
      </w:r>
      <w:r>
        <w:t>.2017</w:t>
      </w:r>
      <w:r w:rsidR="00F577AC">
        <w:t xml:space="preserve"> nefiind relevant în raport de ceea ce s-a solicitat.</w:t>
      </w:r>
    </w:p>
    <w:p w:rsidR="00F577AC" w:rsidRDefault="00F577AC" w:rsidP="00AF186F">
      <w:pPr>
        <w:jc w:val="both"/>
      </w:pPr>
    </w:p>
    <w:p w:rsidR="00F577AC" w:rsidRDefault="00F577AC" w:rsidP="00AF186F">
      <w:pPr>
        <w:jc w:val="both"/>
      </w:pPr>
      <w:r>
        <w:tab/>
        <w:t xml:space="preserve">Intimata a formulat întâmpinare prin care a solicitat respingerea căii de atac ca neîntemeiate deoarece consideră că a răspuns solicitării formulate de recurentă. Făcând un istoric al solicitărilor adresate de recurentă în perioada iunie 2017-august 2017, intimata arată că s-a conformat tuturor solicitărilor adresate de recurentă, inclusiv permiterea accesului la studierea registrelor la sediul </w:t>
      </w:r>
      <w:proofErr w:type="spellStart"/>
      <w:r>
        <w:t>instituţiei</w:t>
      </w:r>
      <w:proofErr w:type="spellEnd"/>
      <w:r>
        <w:t xml:space="preserve">, la data de </w:t>
      </w:r>
      <w:r w:rsidR="007B2822">
        <w:t>..</w:t>
      </w:r>
      <w:r>
        <w:t>.</w:t>
      </w:r>
    </w:p>
    <w:p w:rsidR="00F577AC" w:rsidRDefault="00F577AC" w:rsidP="00AF186F">
      <w:pPr>
        <w:jc w:val="both"/>
      </w:pPr>
    </w:p>
    <w:p w:rsidR="00F577AC" w:rsidRDefault="00F577AC" w:rsidP="00AF186F">
      <w:pPr>
        <w:jc w:val="both"/>
      </w:pPr>
      <w:r>
        <w:tab/>
        <w:t xml:space="preserve">În recurs </w:t>
      </w:r>
      <w:proofErr w:type="spellStart"/>
      <w:r>
        <w:t>părţile</w:t>
      </w:r>
      <w:proofErr w:type="spellEnd"/>
      <w:r>
        <w:t xml:space="preserve"> au depus la dosarul cauzei înscrisuri, acestea fiind </w:t>
      </w:r>
      <w:proofErr w:type="spellStart"/>
      <w:r>
        <w:t>încuviinţate</w:t>
      </w:r>
      <w:proofErr w:type="spellEnd"/>
      <w:r>
        <w:t xml:space="preserve"> de către Curte.</w:t>
      </w:r>
    </w:p>
    <w:p w:rsidR="00F577AC" w:rsidRDefault="00F577AC" w:rsidP="00AF186F">
      <w:pPr>
        <w:jc w:val="both"/>
      </w:pPr>
    </w:p>
    <w:p w:rsidR="00F577AC" w:rsidRDefault="00F577AC" w:rsidP="00AF186F">
      <w:pPr>
        <w:jc w:val="both"/>
      </w:pPr>
      <w:r>
        <w:tab/>
        <w:t>Analizând recursul declarat în cauză se constată</w:t>
      </w:r>
      <w:r w:rsidR="00C67028">
        <w:t>, cu majoritatea legală,</w:t>
      </w:r>
      <w:r>
        <w:t xml:space="preserve"> că este neîntemeiat având în vedere considerentele ce succed, expuse în </w:t>
      </w:r>
      <w:proofErr w:type="spellStart"/>
      <w:r>
        <w:t>condiţiile</w:t>
      </w:r>
      <w:proofErr w:type="spellEnd"/>
      <w:r>
        <w:t xml:space="preserve"> art.</w:t>
      </w:r>
      <w:r w:rsidR="007B2822">
        <w:t xml:space="preserve"> </w:t>
      </w:r>
      <w:r>
        <w:t xml:space="preserve">499 </w:t>
      </w:r>
      <w:proofErr w:type="spellStart"/>
      <w:r>
        <w:t>C.pr.civ</w:t>
      </w:r>
      <w:proofErr w:type="spellEnd"/>
      <w:r>
        <w:t>.:</w:t>
      </w:r>
    </w:p>
    <w:p w:rsidR="00F577AC" w:rsidRDefault="00F577AC" w:rsidP="00AF186F">
      <w:pPr>
        <w:jc w:val="both"/>
      </w:pPr>
    </w:p>
    <w:p w:rsidR="00F577AC" w:rsidRDefault="00F577AC" w:rsidP="00AF186F">
      <w:pPr>
        <w:jc w:val="both"/>
      </w:pPr>
      <w:r>
        <w:tab/>
        <w:t xml:space="preserve">Prin </w:t>
      </w:r>
      <w:proofErr w:type="spellStart"/>
      <w:r>
        <w:t>sentinţa</w:t>
      </w:r>
      <w:proofErr w:type="spellEnd"/>
      <w:r>
        <w:t xml:space="preserve"> </w:t>
      </w:r>
      <w:proofErr w:type="spellStart"/>
      <w:r>
        <w:t>recurată</w:t>
      </w:r>
      <w:proofErr w:type="spellEnd"/>
      <w:r>
        <w:t xml:space="preserve"> tribunalul a respins plângerea recurentei ca rămasă fără obiect deoarece a apreciat că în cursul litigiului, prin adresa nr.</w:t>
      </w:r>
      <w:r w:rsidR="007B2822">
        <w:t xml:space="preserve"> ..</w:t>
      </w:r>
      <w:r>
        <w:t>.2017</w:t>
      </w:r>
      <w:r w:rsidR="00C67028">
        <w:t xml:space="preserve"> </w:t>
      </w:r>
      <w:proofErr w:type="spellStart"/>
      <w:r w:rsidR="00C67028">
        <w:t>instituţia</w:t>
      </w:r>
      <w:proofErr w:type="spellEnd"/>
      <w:r w:rsidR="00C67028">
        <w:t xml:space="preserve"> intimată i-a răspuns solicitării de comunicare a </w:t>
      </w:r>
      <w:proofErr w:type="spellStart"/>
      <w:r w:rsidR="00C67028">
        <w:t>informaţiilor</w:t>
      </w:r>
      <w:proofErr w:type="spellEnd"/>
      <w:r w:rsidR="00C67028">
        <w:t xml:space="preserve"> de interes public, adresată în baza cererii înregistrate la intimată sub nr</w:t>
      </w:r>
      <w:r w:rsidR="007B2822">
        <w:t>…</w:t>
      </w:r>
      <w:r w:rsidR="00C67028">
        <w:t>.2017.</w:t>
      </w:r>
    </w:p>
    <w:p w:rsidR="00C67028" w:rsidRDefault="00C67028" w:rsidP="00AF186F">
      <w:pPr>
        <w:jc w:val="both"/>
      </w:pPr>
      <w:r>
        <w:tab/>
        <w:t xml:space="preserve">Criticile recurentei circumscrise motivului de casare reglementat de art.488 alin.1 pct.6 </w:t>
      </w:r>
      <w:proofErr w:type="spellStart"/>
      <w:r>
        <w:t>C.pr.civ</w:t>
      </w:r>
      <w:proofErr w:type="spellEnd"/>
      <w:r>
        <w:t xml:space="preserve">. vizează nemotivarea hotărârii </w:t>
      </w:r>
      <w:proofErr w:type="spellStart"/>
      <w:r>
        <w:t>şi</w:t>
      </w:r>
      <w:proofErr w:type="spellEnd"/>
      <w:r>
        <w:t xml:space="preserve"> caracterul contradictoriu al argumentelor prezentate de judecătorul fondului.</w:t>
      </w:r>
    </w:p>
    <w:p w:rsidR="00C67028" w:rsidRDefault="00C67028" w:rsidP="00AF186F">
      <w:pPr>
        <w:jc w:val="both"/>
      </w:pPr>
      <w:r>
        <w:tab/>
        <w:t xml:space="preserve">Prima critică a recurentei este neîntemeiată deoarece judecătorul fondului a analizat plângerea din perspectiva problemei litigioase, </w:t>
      </w:r>
      <w:proofErr w:type="spellStart"/>
      <w:r>
        <w:t>raţionamentul</w:t>
      </w:r>
      <w:proofErr w:type="spellEnd"/>
      <w:r>
        <w:t xml:space="preserve"> tribunalului fiind punctual în raport de solicitările repetate pe care recurenta le-a adresat </w:t>
      </w:r>
      <w:proofErr w:type="spellStart"/>
      <w:r>
        <w:t>instituţiei</w:t>
      </w:r>
      <w:proofErr w:type="spellEnd"/>
      <w:r>
        <w:t xml:space="preserve"> intimate în legătură cu problema </w:t>
      </w:r>
      <w:proofErr w:type="spellStart"/>
      <w:r>
        <w:t>necesităţii</w:t>
      </w:r>
      <w:proofErr w:type="spellEnd"/>
      <w:r>
        <w:t xml:space="preserve"> autorizării de </w:t>
      </w:r>
      <w:proofErr w:type="spellStart"/>
      <w:r>
        <w:t>funcţionare</w:t>
      </w:r>
      <w:proofErr w:type="spellEnd"/>
      <w:r>
        <w:t xml:space="preserve">, exploatare a foselor septice </w:t>
      </w:r>
      <w:r w:rsidRPr="00C67028">
        <w:t>de tipul SR EN 12566-1, kituri, produs prefabricat</w:t>
      </w:r>
      <w:r>
        <w:t xml:space="preserve">, inclusiv sub aspectul respectării de către intimată a </w:t>
      </w:r>
      <w:proofErr w:type="spellStart"/>
      <w:r>
        <w:t>obligaţiei</w:t>
      </w:r>
      <w:proofErr w:type="spellEnd"/>
      <w:r>
        <w:t xml:space="preserve"> de a răspunde punctual obiectului sesizării. Pe cale de </w:t>
      </w:r>
      <w:proofErr w:type="spellStart"/>
      <w:r>
        <w:t>consecinţă</w:t>
      </w:r>
      <w:proofErr w:type="spellEnd"/>
      <w:r>
        <w:t xml:space="preserve">, </w:t>
      </w:r>
      <w:proofErr w:type="spellStart"/>
      <w:r>
        <w:t>sentinţa</w:t>
      </w:r>
      <w:proofErr w:type="spellEnd"/>
      <w:r>
        <w:t xml:space="preserve"> </w:t>
      </w:r>
      <w:proofErr w:type="spellStart"/>
      <w:r>
        <w:t>recurată</w:t>
      </w:r>
      <w:proofErr w:type="spellEnd"/>
      <w:r>
        <w:t xml:space="preserve"> respectă </w:t>
      </w:r>
      <w:proofErr w:type="spellStart"/>
      <w:r>
        <w:t>cerinţa</w:t>
      </w:r>
      <w:proofErr w:type="spellEnd"/>
      <w:r>
        <w:t xml:space="preserve"> de a fi motivată, judecătorul fondului </w:t>
      </w:r>
      <w:proofErr w:type="spellStart"/>
      <w:r>
        <w:t>prezentându-şi</w:t>
      </w:r>
      <w:proofErr w:type="spellEnd"/>
      <w:r>
        <w:t xml:space="preserve"> </w:t>
      </w:r>
      <w:proofErr w:type="spellStart"/>
      <w:r>
        <w:t>raţionamentul</w:t>
      </w:r>
      <w:proofErr w:type="spellEnd"/>
      <w:r>
        <w:t xml:space="preserve"> pentru care a </w:t>
      </w:r>
      <w:proofErr w:type="spellStart"/>
      <w:r>
        <w:t>pronunţat</w:t>
      </w:r>
      <w:proofErr w:type="spellEnd"/>
      <w:r>
        <w:t xml:space="preserve"> </w:t>
      </w:r>
      <w:proofErr w:type="spellStart"/>
      <w:r>
        <w:t>soluţia</w:t>
      </w:r>
      <w:proofErr w:type="spellEnd"/>
      <w:r>
        <w:t xml:space="preserve">, cu respectarea </w:t>
      </w:r>
      <w:proofErr w:type="spellStart"/>
      <w:r>
        <w:t>cerinţei</w:t>
      </w:r>
      <w:proofErr w:type="spellEnd"/>
      <w:r>
        <w:t xml:space="preserve"> impuse de art.425 alin.1 </w:t>
      </w:r>
      <w:proofErr w:type="spellStart"/>
      <w:r>
        <w:t>lit.b</w:t>
      </w:r>
      <w:proofErr w:type="spellEnd"/>
      <w:r>
        <w:t xml:space="preserve"> </w:t>
      </w:r>
      <w:proofErr w:type="spellStart"/>
      <w:r>
        <w:t>C.pr.civ</w:t>
      </w:r>
      <w:proofErr w:type="spellEnd"/>
      <w:r>
        <w:t>..</w:t>
      </w:r>
    </w:p>
    <w:p w:rsidR="00C67028" w:rsidRDefault="00C67028" w:rsidP="00AF186F">
      <w:pPr>
        <w:jc w:val="both"/>
      </w:pPr>
    </w:p>
    <w:p w:rsidR="0073262E" w:rsidRDefault="00C67028" w:rsidP="00AF186F">
      <w:pPr>
        <w:jc w:val="both"/>
      </w:pPr>
      <w:r>
        <w:lastRenderedPageBreak/>
        <w:tab/>
        <w:t xml:space="preserve">În ceea ce </w:t>
      </w:r>
      <w:proofErr w:type="spellStart"/>
      <w:r>
        <w:t>priveşte</w:t>
      </w:r>
      <w:proofErr w:type="spellEnd"/>
      <w:r>
        <w:t xml:space="preserve"> cea de a doua critică, curtea constată că argumentele prezentate de prima </w:t>
      </w:r>
      <w:proofErr w:type="spellStart"/>
      <w:r>
        <w:t>instanţă</w:t>
      </w:r>
      <w:proofErr w:type="spellEnd"/>
      <w:r>
        <w:t xml:space="preserve"> nu sunt contradictorii, judecătorul fondului apreciind că prin adresa nr</w:t>
      </w:r>
      <w:r w:rsidR="007B2822">
        <w:t>…</w:t>
      </w:r>
      <w:r>
        <w:t xml:space="preserve">.2017 i s-a comunicat un răspuns adecvat solicitării </w:t>
      </w:r>
      <w:r w:rsidR="0073262E">
        <w:t xml:space="preserve">adresate de reclamanta-recurentă. </w:t>
      </w:r>
    </w:p>
    <w:p w:rsidR="0073262E" w:rsidRDefault="0073262E" w:rsidP="00AF186F">
      <w:pPr>
        <w:jc w:val="both"/>
      </w:pPr>
      <w:r>
        <w:tab/>
        <w:t xml:space="preserve">Obiectul plângerii vizează pretinsul refuz al </w:t>
      </w:r>
      <w:proofErr w:type="spellStart"/>
      <w:r>
        <w:t>instituţiei</w:t>
      </w:r>
      <w:proofErr w:type="spellEnd"/>
      <w:r>
        <w:t xml:space="preserve"> publice intimate de a-i comunica </w:t>
      </w:r>
      <w:proofErr w:type="spellStart"/>
      <w:r>
        <w:t>informaţii</w:t>
      </w:r>
      <w:proofErr w:type="spellEnd"/>
      <w:r>
        <w:t xml:space="preserve"> în legătură cu eliberarea de </w:t>
      </w:r>
      <w:proofErr w:type="spellStart"/>
      <w:r>
        <w:t>autorizaţii</w:t>
      </w:r>
      <w:proofErr w:type="spellEnd"/>
      <w:r>
        <w:t xml:space="preserve"> de instalare </w:t>
      </w:r>
      <w:proofErr w:type="spellStart"/>
      <w:r>
        <w:t>şi</w:t>
      </w:r>
      <w:proofErr w:type="spellEnd"/>
      <w:r>
        <w:t xml:space="preserve"> exploatare a foselor septice </w:t>
      </w:r>
      <w:r w:rsidRPr="0073262E">
        <w:t>de tipul SR EN 12566-1, kituri, produs prefabricat</w:t>
      </w:r>
      <w:r>
        <w:t>, conform Ordinului MDRAPFE nre.2632/2017, pentru case particulare, persoane fizice fără activitate economică, în perioada 2010-2016, reclamanta recurentă apreciind că prin adresa nr</w:t>
      </w:r>
      <w:r w:rsidR="007B2822">
        <w:t>…</w:t>
      </w:r>
      <w:r>
        <w:t>.2017 nu i s-a răspuns concret la obiectul solicitării.</w:t>
      </w:r>
    </w:p>
    <w:p w:rsidR="0073262E" w:rsidRDefault="0073262E" w:rsidP="00AF186F">
      <w:pPr>
        <w:jc w:val="both"/>
      </w:pPr>
      <w:r>
        <w:tab/>
        <w:t xml:space="preserve">Curtea, analizând răspunsul comunicat de </w:t>
      </w:r>
      <w:proofErr w:type="spellStart"/>
      <w:r>
        <w:t>instituţia</w:t>
      </w:r>
      <w:proofErr w:type="spellEnd"/>
      <w:r>
        <w:t xml:space="preserve"> intimată, în raport de obiectul solicitării recurentei, constată că i s-a răspuns punctual, în sensul </w:t>
      </w:r>
      <w:proofErr w:type="spellStart"/>
      <w:r>
        <w:t>inexistenţei</w:t>
      </w:r>
      <w:proofErr w:type="spellEnd"/>
      <w:r>
        <w:t xml:space="preserve"> vreunei cereri de eliberare a </w:t>
      </w:r>
      <w:proofErr w:type="spellStart"/>
      <w:r>
        <w:t>autorizaţiilor</w:t>
      </w:r>
      <w:proofErr w:type="spellEnd"/>
      <w:r>
        <w:t xml:space="preserve"> pentru </w:t>
      </w:r>
      <w:r w:rsidRPr="0073262E">
        <w:t>de</w:t>
      </w:r>
      <w:r>
        <w:t xml:space="preserve"> fose de </w:t>
      </w:r>
      <w:r w:rsidRPr="0073262E">
        <w:t xml:space="preserve"> ti</w:t>
      </w:r>
      <w:r>
        <w:t xml:space="preserve">pul SR EN 12566-1, astfel încât </w:t>
      </w:r>
      <w:proofErr w:type="spellStart"/>
      <w:r>
        <w:t>situaţia</w:t>
      </w:r>
      <w:proofErr w:type="spellEnd"/>
      <w:r>
        <w:t xml:space="preserve"> premisă avută în vedere la formularea plângerii, în sensul că există un refuz nejustificat de a răspunde cererii adresate la </w:t>
      </w:r>
      <w:r w:rsidR="007B2822">
        <w:t>.</w:t>
      </w:r>
      <w:r>
        <w:t>2017, nu este îndeplinită, plângerea recurentei fiind vădit neîntemeiată.</w:t>
      </w:r>
    </w:p>
    <w:p w:rsidR="0073262E" w:rsidRDefault="0073262E" w:rsidP="00AF186F">
      <w:pPr>
        <w:jc w:val="both"/>
      </w:pPr>
      <w:r>
        <w:tab/>
        <w:t xml:space="preserve">De altfel, Curtea are în vedere că recurenta nu a justificat un interes legitim </w:t>
      </w:r>
      <w:proofErr w:type="spellStart"/>
      <w:r>
        <w:t>şi</w:t>
      </w:r>
      <w:proofErr w:type="spellEnd"/>
      <w:r>
        <w:t xml:space="preserve"> actual în formularea cererii de comunicare a </w:t>
      </w:r>
      <w:proofErr w:type="spellStart"/>
      <w:r>
        <w:t>informaţiilor</w:t>
      </w:r>
      <w:proofErr w:type="spellEnd"/>
      <w:r>
        <w:t xml:space="preserve"> de interes public atât timp cât la data de </w:t>
      </w:r>
      <w:r w:rsidR="007B2822">
        <w:t>..</w:t>
      </w:r>
      <w:r>
        <w:t xml:space="preserve"> a studiat la sediul </w:t>
      </w:r>
      <w:proofErr w:type="spellStart"/>
      <w:r>
        <w:t>instituţiei</w:t>
      </w:r>
      <w:proofErr w:type="spellEnd"/>
      <w:r>
        <w:t xml:space="preserve"> intimate registrele referitoare la solicitările de autorizare </w:t>
      </w:r>
      <w:proofErr w:type="spellStart"/>
      <w:r>
        <w:t>şi</w:t>
      </w:r>
      <w:proofErr w:type="spellEnd"/>
      <w:r>
        <w:t xml:space="preserve"> la actele de reglementare, în baza cererii adresate la data de </w:t>
      </w:r>
      <w:r w:rsidR="007B2822">
        <w:t>..</w:t>
      </w:r>
      <w:r w:rsidR="0007004F">
        <w:t xml:space="preserve">, precizate la </w:t>
      </w:r>
      <w:r w:rsidR="007B2822">
        <w:t>..</w:t>
      </w:r>
      <w:r w:rsidR="0007004F">
        <w:t xml:space="preserve"> </w:t>
      </w:r>
      <w:proofErr w:type="spellStart"/>
      <w:r w:rsidR="0007004F">
        <w:t>şi</w:t>
      </w:r>
      <w:proofErr w:type="spellEnd"/>
      <w:r w:rsidR="0007004F">
        <w:t xml:space="preserve"> a </w:t>
      </w:r>
      <w:proofErr w:type="spellStart"/>
      <w:r w:rsidR="0007004F">
        <w:t>invitaţiei</w:t>
      </w:r>
      <w:proofErr w:type="spellEnd"/>
      <w:r w:rsidR="0007004F">
        <w:t xml:space="preserve"> adresate de intimată la data de </w:t>
      </w:r>
      <w:r w:rsidR="007B2822">
        <w:t>..</w:t>
      </w:r>
      <w:r w:rsidR="008E7029">
        <w:t xml:space="preserve">, context în care demersul său ulterior, inclusiv în </w:t>
      </w:r>
      <w:proofErr w:type="spellStart"/>
      <w:r w:rsidR="008E7029">
        <w:t>faţa</w:t>
      </w:r>
      <w:proofErr w:type="spellEnd"/>
      <w:r w:rsidR="008E7029">
        <w:t xml:space="preserve"> </w:t>
      </w:r>
      <w:proofErr w:type="spellStart"/>
      <w:r w:rsidR="008E7029">
        <w:t>instanţei</w:t>
      </w:r>
      <w:proofErr w:type="spellEnd"/>
      <w:r w:rsidR="008E7029">
        <w:t xml:space="preserve"> de contencios administrativ, ar fi trebuit să fie </w:t>
      </w:r>
      <w:proofErr w:type="spellStart"/>
      <w:r w:rsidR="008E7029">
        <w:t>circumstanţiat</w:t>
      </w:r>
      <w:proofErr w:type="spellEnd"/>
      <w:r w:rsidR="008E7029">
        <w:t xml:space="preserve"> în raport de datele </w:t>
      </w:r>
      <w:proofErr w:type="spellStart"/>
      <w:r w:rsidR="008E7029">
        <w:t>şi</w:t>
      </w:r>
      <w:proofErr w:type="spellEnd"/>
      <w:r w:rsidR="008E7029">
        <w:t xml:space="preserve"> </w:t>
      </w:r>
      <w:proofErr w:type="spellStart"/>
      <w:r w:rsidR="008E7029">
        <w:t>informaţiile</w:t>
      </w:r>
      <w:proofErr w:type="spellEnd"/>
      <w:r w:rsidR="008E7029">
        <w:t xml:space="preserve"> de care a luat </w:t>
      </w:r>
      <w:proofErr w:type="spellStart"/>
      <w:r w:rsidR="008E7029">
        <w:t>cunoştinţă</w:t>
      </w:r>
      <w:proofErr w:type="spellEnd"/>
      <w:r w:rsidR="008E7029">
        <w:t xml:space="preserve"> prin accesul direct la registrele </w:t>
      </w:r>
      <w:proofErr w:type="spellStart"/>
      <w:r w:rsidR="008E7029">
        <w:t>instituţiei</w:t>
      </w:r>
      <w:proofErr w:type="spellEnd"/>
      <w:r w:rsidR="008E7029">
        <w:t xml:space="preserve"> publice intimate sau în raport de maniera la care </w:t>
      </w:r>
      <w:proofErr w:type="spellStart"/>
      <w:r w:rsidR="008E7029">
        <w:t>instituţia</w:t>
      </w:r>
      <w:proofErr w:type="spellEnd"/>
      <w:r w:rsidR="008E7029">
        <w:t xml:space="preserve"> publică </w:t>
      </w:r>
      <w:proofErr w:type="spellStart"/>
      <w:r w:rsidR="008E7029">
        <w:t>şi</w:t>
      </w:r>
      <w:proofErr w:type="spellEnd"/>
      <w:r w:rsidR="008E7029">
        <w:t xml:space="preserve">-a îndeplinit </w:t>
      </w:r>
      <w:proofErr w:type="spellStart"/>
      <w:r w:rsidR="008E7029">
        <w:t>obligaţia</w:t>
      </w:r>
      <w:proofErr w:type="spellEnd"/>
      <w:r w:rsidR="008E7029">
        <w:t xml:space="preserve"> de a i le pune la </w:t>
      </w:r>
      <w:proofErr w:type="spellStart"/>
      <w:r w:rsidR="008E7029">
        <w:t>dispoziţie</w:t>
      </w:r>
      <w:proofErr w:type="spellEnd"/>
      <w:r w:rsidR="008E7029">
        <w:t xml:space="preserve"> pentru studiu, consultare</w:t>
      </w:r>
      <w:r w:rsidR="0007004F">
        <w:t>.</w:t>
      </w:r>
    </w:p>
    <w:p w:rsidR="0007004F" w:rsidRDefault="0007004F" w:rsidP="00AF186F">
      <w:pPr>
        <w:jc w:val="both"/>
      </w:pPr>
      <w:r>
        <w:tab/>
        <w:t>Adresa emisă de intimată sub nr</w:t>
      </w:r>
      <w:r w:rsidR="007B2822">
        <w:t>….</w:t>
      </w:r>
      <w:r>
        <w:t xml:space="preserve">017 nu </w:t>
      </w:r>
      <w:proofErr w:type="spellStart"/>
      <w:r>
        <w:t>conţine</w:t>
      </w:r>
      <w:proofErr w:type="spellEnd"/>
      <w:r>
        <w:t xml:space="preserve"> date suplimentare în raport de obiectul cererii adresate de recurentă la </w:t>
      </w:r>
      <w:r w:rsidR="007B2822">
        <w:t>..</w:t>
      </w:r>
      <w:r>
        <w:t xml:space="preserve">, prima </w:t>
      </w:r>
      <w:proofErr w:type="spellStart"/>
      <w:r>
        <w:t>instanţă</w:t>
      </w:r>
      <w:proofErr w:type="spellEnd"/>
      <w:r>
        <w:t xml:space="preserve"> apreciind eronat că plângerea adresată </w:t>
      </w:r>
      <w:proofErr w:type="spellStart"/>
      <w:r>
        <w:t>instanţei</w:t>
      </w:r>
      <w:proofErr w:type="spellEnd"/>
      <w:r>
        <w:t xml:space="preserve"> de contencios a rămas fără obiect în </w:t>
      </w:r>
      <w:proofErr w:type="spellStart"/>
      <w:r>
        <w:t>condiţiile</w:t>
      </w:r>
      <w:proofErr w:type="spellEnd"/>
      <w:r>
        <w:t xml:space="preserve"> în care aceasta avea caracter neîntemeiat în raport de răspunsul oferit la data de </w:t>
      </w:r>
      <w:r w:rsidR="007B2822">
        <w:t>…</w:t>
      </w:r>
      <w:r w:rsidR="008E7029">
        <w:t xml:space="preserve">, respectiv că nu au fost eliberate </w:t>
      </w:r>
      <w:proofErr w:type="spellStart"/>
      <w:r w:rsidR="008E7029">
        <w:t>autorizaţii</w:t>
      </w:r>
      <w:proofErr w:type="spellEnd"/>
      <w:r w:rsidR="008E7029">
        <w:t xml:space="preserve"> de gospodărire a apelor pentru tipul de fosă instalat de recurentă. În raport de limitele în care s-a </w:t>
      </w:r>
      <w:proofErr w:type="spellStart"/>
      <w:r w:rsidR="008E7029">
        <w:t>pronunţat</w:t>
      </w:r>
      <w:proofErr w:type="spellEnd"/>
      <w:r w:rsidR="008E7029">
        <w:t xml:space="preserve"> prima </w:t>
      </w:r>
      <w:proofErr w:type="spellStart"/>
      <w:r w:rsidR="008E7029">
        <w:t>instanţă</w:t>
      </w:r>
      <w:proofErr w:type="spellEnd"/>
      <w:r w:rsidR="008E7029">
        <w:t>, având în vedere că adresa nr</w:t>
      </w:r>
      <w:r w:rsidR="007B2822">
        <w:t>…</w:t>
      </w:r>
      <w:r w:rsidR="008E7029">
        <w:t xml:space="preserve"> emisă de intimată nu </w:t>
      </w:r>
      <w:proofErr w:type="spellStart"/>
      <w:r w:rsidR="008E7029">
        <w:t>conţine</w:t>
      </w:r>
      <w:proofErr w:type="spellEnd"/>
      <w:r w:rsidR="008E7029">
        <w:t xml:space="preserve"> date suplimentare </w:t>
      </w:r>
      <w:proofErr w:type="spellStart"/>
      <w:r w:rsidR="008E7029">
        <w:t>faţă</w:t>
      </w:r>
      <w:proofErr w:type="spellEnd"/>
      <w:r w:rsidR="008E7029">
        <w:t xml:space="preserve"> de răspunsul </w:t>
      </w:r>
      <w:proofErr w:type="spellStart"/>
      <w:r w:rsidR="008E7029">
        <w:t>iniţial</w:t>
      </w:r>
      <w:proofErr w:type="spellEnd"/>
      <w:r w:rsidR="008E7029">
        <w:t xml:space="preserve"> din </w:t>
      </w:r>
      <w:r w:rsidR="007B2822">
        <w:t>..</w:t>
      </w:r>
      <w:r w:rsidR="008E7029">
        <w:t xml:space="preserve">, constată că judecătorul fondului nu a </w:t>
      </w:r>
      <w:proofErr w:type="spellStart"/>
      <w:r w:rsidR="008E7029">
        <w:t>depăşit</w:t>
      </w:r>
      <w:proofErr w:type="spellEnd"/>
      <w:r w:rsidR="008E7029">
        <w:t xml:space="preserve"> limitele investirii prin plângerea adresată de recurentă în </w:t>
      </w:r>
      <w:proofErr w:type="spellStart"/>
      <w:r w:rsidR="008E7029">
        <w:t>condiţiile</w:t>
      </w:r>
      <w:proofErr w:type="spellEnd"/>
      <w:r w:rsidR="008E7029">
        <w:t xml:space="preserve"> art.22 din Legea 544/2001.</w:t>
      </w:r>
    </w:p>
    <w:p w:rsidR="008E7029" w:rsidRDefault="008E7029" w:rsidP="00AF186F">
      <w:pPr>
        <w:jc w:val="both"/>
      </w:pPr>
      <w:r>
        <w:tab/>
      </w:r>
      <w:proofErr w:type="spellStart"/>
      <w:r>
        <w:t>Faţă</w:t>
      </w:r>
      <w:proofErr w:type="spellEnd"/>
      <w:r>
        <w:t xml:space="preserve"> de considerentele anterior expuse se constată că </w:t>
      </w:r>
      <w:proofErr w:type="spellStart"/>
      <w:r>
        <w:t>şi</w:t>
      </w:r>
      <w:proofErr w:type="spellEnd"/>
      <w:r>
        <w:t xml:space="preserve"> cea de a doua critică formulată de recurentă este neîntemeiată, nefiind incident în cauză motivul de recurs invocat, prima </w:t>
      </w:r>
      <w:proofErr w:type="spellStart"/>
      <w:r>
        <w:t>instanţă</w:t>
      </w:r>
      <w:proofErr w:type="spellEnd"/>
      <w:r>
        <w:t xml:space="preserve"> analizând în detaliu problema litigioasă </w:t>
      </w:r>
      <w:proofErr w:type="spellStart"/>
      <w:r>
        <w:t>şi</w:t>
      </w:r>
      <w:proofErr w:type="spellEnd"/>
      <w:r>
        <w:t xml:space="preserve"> faptul că recurentei i s-a răspuns de către intimată, demersul său judiciar, din perspectiva comunicării </w:t>
      </w:r>
      <w:proofErr w:type="spellStart"/>
      <w:r>
        <w:t>informaţiilor</w:t>
      </w:r>
      <w:proofErr w:type="spellEnd"/>
      <w:r>
        <w:t xml:space="preserve"> de interes public solicitate, fiind neîntemeiat.</w:t>
      </w:r>
    </w:p>
    <w:p w:rsidR="008E7029" w:rsidRDefault="008E7029" w:rsidP="00AF186F">
      <w:pPr>
        <w:jc w:val="both"/>
      </w:pPr>
    </w:p>
    <w:p w:rsidR="00F73030" w:rsidRDefault="00F73030" w:rsidP="00F73030"/>
    <w:p w:rsidR="00F73030" w:rsidRDefault="00F73030" w:rsidP="00F73030">
      <w:pPr>
        <w:jc w:val="center"/>
      </w:pPr>
      <w:r>
        <w:t>Pentru aceste motive,</w:t>
      </w:r>
    </w:p>
    <w:p w:rsidR="00F73030" w:rsidRDefault="00F73030" w:rsidP="00F73030">
      <w:pPr>
        <w:jc w:val="center"/>
      </w:pPr>
      <w:r>
        <w:t>În numele legii,</w:t>
      </w:r>
    </w:p>
    <w:p w:rsidR="00F73030" w:rsidRDefault="00F73030" w:rsidP="00F73030">
      <w:pPr>
        <w:jc w:val="center"/>
      </w:pPr>
      <w:r>
        <w:t>Decide:</w:t>
      </w:r>
    </w:p>
    <w:p w:rsidR="00F73030" w:rsidRDefault="00F73030" w:rsidP="00F73030">
      <w:pPr>
        <w:jc w:val="both"/>
      </w:pPr>
    </w:p>
    <w:p w:rsidR="00F73030" w:rsidRDefault="00F73030" w:rsidP="00F73030">
      <w:pPr>
        <w:ind w:firstLine="709"/>
        <w:jc w:val="both"/>
      </w:pPr>
      <w:r>
        <w:t xml:space="preserve">Respinge ca neîntemeiat recursul declarat de </w:t>
      </w:r>
      <w:r w:rsidR="007B2822">
        <w:t>X</w:t>
      </w:r>
      <w:r>
        <w:t xml:space="preserve"> împotriva </w:t>
      </w:r>
      <w:proofErr w:type="spellStart"/>
      <w:r>
        <w:t>Sentinţei</w:t>
      </w:r>
      <w:proofErr w:type="spellEnd"/>
      <w:r>
        <w:t xml:space="preserve"> nr. </w:t>
      </w:r>
      <w:r w:rsidR="007B2822">
        <w:t>S 1</w:t>
      </w:r>
      <w:r>
        <w:t xml:space="preserve"> a Tribunalului </w:t>
      </w:r>
      <w:r w:rsidR="007B2822">
        <w:t>...</w:t>
      </w:r>
      <w:r>
        <w:t xml:space="preserve">, pe care o </w:t>
      </w:r>
      <w:proofErr w:type="spellStart"/>
      <w:r>
        <w:t>menţine</w:t>
      </w:r>
      <w:proofErr w:type="spellEnd"/>
      <w:r>
        <w:t>.</w:t>
      </w:r>
    </w:p>
    <w:p w:rsidR="00F73030" w:rsidRDefault="00F73030" w:rsidP="00F73030">
      <w:pPr>
        <w:ind w:firstLine="709"/>
        <w:jc w:val="both"/>
      </w:pPr>
      <w:r>
        <w:t>Definitivă.</w:t>
      </w:r>
    </w:p>
    <w:p w:rsidR="00F73030" w:rsidRDefault="00F73030" w:rsidP="00F73030">
      <w:pPr>
        <w:ind w:firstLine="709"/>
        <w:jc w:val="both"/>
      </w:pPr>
      <w:proofErr w:type="spellStart"/>
      <w:r>
        <w:t>Pronunţată</w:t>
      </w:r>
      <w:proofErr w:type="spellEnd"/>
      <w:r>
        <w:t xml:space="preserve"> în </w:t>
      </w:r>
      <w:proofErr w:type="spellStart"/>
      <w:r>
        <w:t>şedinţă</w:t>
      </w:r>
      <w:proofErr w:type="spellEnd"/>
      <w:r>
        <w:t xml:space="preserve"> publică azi, </w:t>
      </w:r>
      <w:r w:rsidR="007B2822">
        <w:t>..</w:t>
      </w:r>
      <w:r>
        <w:t>.</w:t>
      </w:r>
    </w:p>
    <w:p w:rsidR="00F73030" w:rsidRDefault="00F73030" w:rsidP="00F7303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3"/>
        <w:gridCol w:w="3023"/>
      </w:tblGrid>
      <w:tr w:rsidR="00F73030" w:rsidTr="00F73030">
        <w:trPr>
          <w:trHeight w:val="829"/>
        </w:trPr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73030" w:rsidRDefault="00F73030">
            <w:r>
              <w:t xml:space="preserve">           </w:t>
            </w:r>
            <w:proofErr w:type="spellStart"/>
            <w:r>
              <w:t>Preşedinte</w:t>
            </w:r>
            <w:proofErr w:type="spellEnd"/>
            <w:r>
              <w:t>,</w:t>
            </w:r>
          </w:p>
          <w:p w:rsidR="00F73030" w:rsidRDefault="00F73030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          </w:t>
            </w:r>
            <w:r w:rsidR="007B2822">
              <w:rPr>
                <w:sz w:val="22"/>
                <w:szCs w:val="22"/>
              </w:rPr>
              <w:t xml:space="preserve">       ...</w:t>
            </w:r>
            <w:r>
              <w:rPr>
                <w:sz w:val="22"/>
                <w:szCs w:val="22"/>
              </w:rPr>
              <w:t xml:space="preserve">         </w:t>
            </w:r>
          </w:p>
          <w:p w:rsidR="00F73030" w:rsidRPr="00F73030" w:rsidRDefault="00F73030" w:rsidP="00F730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</w:t>
            </w:r>
            <w:r w:rsidRPr="00F73030">
              <w:rPr>
                <w:sz w:val="16"/>
                <w:szCs w:val="16"/>
              </w:rPr>
              <w:t>Opinie separată:</w:t>
            </w:r>
          </w:p>
          <w:p w:rsidR="00F73030" w:rsidRPr="00F73030" w:rsidRDefault="00F73030" w:rsidP="00F7303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F73030">
              <w:rPr>
                <w:sz w:val="16"/>
                <w:szCs w:val="16"/>
              </w:rPr>
              <w:t xml:space="preserve">Admite recursul declarat de </w:t>
            </w:r>
            <w:r w:rsidR="007B2822">
              <w:rPr>
                <w:sz w:val="16"/>
                <w:szCs w:val="16"/>
              </w:rPr>
              <w:t>X</w:t>
            </w:r>
            <w:r w:rsidRPr="00F73030">
              <w:rPr>
                <w:sz w:val="16"/>
                <w:szCs w:val="16"/>
              </w:rPr>
              <w:t xml:space="preserve"> împotriva </w:t>
            </w:r>
            <w:proofErr w:type="spellStart"/>
            <w:r w:rsidRPr="00F73030">
              <w:rPr>
                <w:sz w:val="16"/>
                <w:szCs w:val="16"/>
              </w:rPr>
              <w:t>sentinţei</w:t>
            </w:r>
            <w:proofErr w:type="spellEnd"/>
            <w:r w:rsidRPr="00F73030">
              <w:rPr>
                <w:sz w:val="16"/>
                <w:szCs w:val="16"/>
              </w:rPr>
              <w:t xml:space="preserve"> nr. </w:t>
            </w:r>
            <w:r w:rsidR="00482A5B">
              <w:rPr>
                <w:sz w:val="16"/>
                <w:szCs w:val="16"/>
              </w:rPr>
              <w:t>…</w:t>
            </w:r>
            <w:bookmarkStart w:id="0" w:name="_GoBack"/>
            <w:bookmarkEnd w:id="0"/>
            <w:r w:rsidRPr="00F73030">
              <w:rPr>
                <w:sz w:val="16"/>
                <w:szCs w:val="16"/>
              </w:rPr>
              <w:t xml:space="preserve"> a Tribunalului </w:t>
            </w:r>
            <w:r w:rsidR="007B2822">
              <w:rPr>
                <w:sz w:val="16"/>
                <w:szCs w:val="16"/>
              </w:rPr>
              <w:t>...</w:t>
            </w:r>
            <w:r w:rsidRPr="00F73030">
              <w:rPr>
                <w:sz w:val="16"/>
                <w:szCs w:val="16"/>
              </w:rPr>
              <w:t>, pe care o casează în tot.</w:t>
            </w:r>
          </w:p>
          <w:p w:rsidR="00F73030" w:rsidRDefault="00F73030" w:rsidP="00F73030">
            <w:pPr>
              <w:jc w:val="both"/>
            </w:pPr>
            <w:r>
              <w:rPr>
                <w:sz w:val="16"/>
                <w:szCs w:val="16"/>
              </w:rPr>
              <w:lastRenderedPageBreak/>
              <w:t xml:space="preserve">    </w:t>
            </w:r>
            <w:r w:rsidRPr="00F73030">
              <w:rPr>
                <w:sz w:val="16"/>
                <w:szCs w:val="16"/>
              </w:rPr>
              <w:t>Trimite cauza spre rejudecare acele</w:t>
            </w:r>
            <w:r w:rsidR="007B2822">
              <w:rPr>
                <w:sz w:val="16"/>
                <w:szCs w:val="16"/>
              </w:rPr>
              <w:t>...</w:t>
            </w:r>
            <w:r w:rsidRPr="00F73030">
              <w:rPr>
                <w:sz w:val="16"/>
                <w:szCs w:val="16"/>
              </w:rPr>
              <w:t xml:space="preserve"> </w:t>
            </w:r>
            <w:proofErr w:type="spellStart"/>
            <w:r w:rsidRPr="00F73030">
              <w:rPr>
                <w:sz w:val="16"/>
                <w:szCs w:val="16"/>
              </w:rPr>
              <w:t>instanţe</w:t>
            </w:r>
            <w:proofErr w:type="spellEnd"/>
            <w:r w:rsidRPr="00F73030">
              <w:rPr>
                <w:sz w:val="16"/>
                <w:szCs w:val="16"/>
              </w:rPr>
              <w:t>.</w:t>
            </w:r>
            <w:r>
              <w:t xml:space="preserve"> </w:t>
            </w: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73030" w:rsidRDefault="00F73030">
            <w:r>
              <w:lastRenderedPageBreak/>
              <w:t xml:space="preserve">   Judecător,</w:t>
            </w:r>
          </w:p>
          <w:p w:rsidR="00F73030" w:rsidRDefault="007B2822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   COD 1015</w:t>
            </w:r>
            <w:r w:rsidR="00F73030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</w:tcPr>
          <w:p w:rsidR="00F73030" w:rsidRDefault="00F73030">
            <w:r>
              <w:t xml:space="preserve">   Judecător,</w:t>
            </w:r>
          </w:p>
          <w:p w:rsidR="00F73030" w:rsidRDefault="007B28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...</w:t>
            </w:r>
          </w:p>
          <w:p w:rsidR="00F73030" w:rsidRDefault="00F73030">
            <w:pPr>
              <w:jc w:val="center"/>
            </w:pPr>
          </w:p>
        </w:tc>
      </w:tr>
    </w:tbl>
    <w:p w:rsidR="00F73030" w:rsidRDefault="00F73030" w:rsidP="00F73030"/>
    <w:p w:rsidR="00F73030" w:rsidRDefault="00F73030" w:rsidP="00F73030">
      <w:r>
        <w:t xml:space="preserve">                                                              Grefier, </w:t>
      </w:r>
    </w:p>
    <w:p w:rsidR="00F73030" w:rsidRDefault="00F73030" w:rsidP="00F73030">
      <w:pPr>
        <w:jc w:val="center"/>
        <w:rPr>
          <w:sz w:val="22"/>
          <w:szCs w:val="22"/>
        </w:rPr>
      </w:pPr>
      <w:r>
        <w:t xml:space="preserve">                 </w:t>
      </w:r>
      <w:r w:rsidR="007B2822">
        <w:rPr>
          <w:sz w:val="22"/>
          <w:szCs w:val="22"/>
        </w:rPr>
        <w:t>...</w:t>
      </w:r>
    </w:p>
    <w:p w:rsidR="00F73030" w:rsidRDefault="00F73030" w:rsidP="00F73030">
      <w:pPr>
        <w:jc w:val="center"/>
        <w:rPr>
          <w:sz w:val="22"/>
          <w:szCs w:val="22"/>
        </w:rPr>
      </w:pPr>
    </w:p>
    <w:p w:rsidR="00F73030" w:rsidRDefault="00F73030" w:rsidP="00F73030">
      <w:pPr>
        <w:jc w:val="center"/>
        <w:rPr>
          <w:sz w:val="22"/>
          <w:szCs w:val="22"/>
        </w:rPr>
      </w:pPr>
    </w:p>
    <w:p w:rsidR="00D14D81" w:rsidRDefault="00D14D81" w:rsidP="00F73030">
      <w:pPr>
        <w:jc w:val="center"/>
        <w:rPr>
          <w:sz w:val="22"/>
          <w:szCs w:val="22"/>
        </w:rPr>
      </w:pPr>
    </w:p>
    <w:p w:rsidR="00D14D81" w:rsidRDefault="00D14D81" w:rsidP="00F73030">
      <w:pPr>
        <w:jc w:val="center"/>
        <w:rPr>
          <w:sz w:val="22"/>
          <w:szCs w:val="22"/>
        </w:rPr>
      </w:pPr>
    </w:p>
    <w:p w:rsidR="00F73030" w:rsidRDefault="00F73030" w:rsidP="00F73030">
      <w:pPr>
        <w:jc w:val="center"/>
        <w:rPr>
          <w:sz w:val="16"/>
          <w:szCs w:val="15"/>
        </w:rPr>
      </w:pPr>
    </w:p>
    <w:p w:rsidR="00090D1C" w:rsidRDefault="00090D1C" w:rsidP="00F73030">
      <w:pPr>
        <w:jc w:val="center"/>
        <w:rPr>
          <w:sz w:val="16"/>
          <w:szCs w:val="15"/>
        </w:rPr>
      </w:pPr>
    </w:p>
    <w:p w:rsidR="00C660DF" w:rsidRDefault="00C660DF" w:rsidP="00F73030">
      <w:pPr>
        <w:jc w:val="center"/>
        <w:rPr>
          <w:sz w:val="16"/>
          <w:szCs w:val="15"/>
        </w:rPr>
      </w:pPr>
    </w:p>
    <w:p w:rsidR="00C660DF" w:rsidRDefault="00C660DF" w:rsidP="00F73030">
      <w:pPr>
        <w:jc w:val="center"/>
        <w:rPr>
          <w:sz w:val="16"/>
          <w:szCs w:val="15"/>
        </w:rPr>
      </w:pPr>
    </w:p>
    <w:p w:rsidR="00C660DF" w:rsidRPr="00DB25AF" w:rsidRDefault="00C660DF" w:rsidP="00C660DF"/>
    <w:p w:rsidR="00C660DF" w:rsidRPr="00BC04AF" w:rsidRDefault="00C660DF" w:rsidP="00C660DF">
      <w:pPr>
        <w:jc w:val="center"/>
        <w:rPr>
          <w:u w:val="single"/>
        </w:rPr>
      </w:pPr>
      <w:r w:rsidRPr="00BC04AF">
        <w:rPr>
          <w:u w:val="single"/>
        </w:rPr>
        <w:t>OPINIE SEPARATĂ</w:t>
      </w:r>
    </w:p>
    <w:p w:rsidR="00C660DF" w:rsidRPr="00DB25AF" w:rsidRDefault="00C660DF" w:rsidP="00C660DF">
      <w:pPr>
        <w:jc w:val="center"/>
      </w:pPr>
    </w:p>
    <w:p w:rsidR="00C660DF" w:rsidRDefault="00C660DF" w:rsidP="00C660DF">
      <w:pPr>
        <w:pStyle w:val="Style2"/>
        <w:widowControl/>
        <w:spacing w:before="190" w:line="240" w:lineRule="auto"/>
        <w:ind w:firstLine="605"/>
        <w:jc w:val="both"/>
        <w:rPr>
          <w:rStyle w:val="FontStyle11"/>
          <w:rFonts w:ascii="Times New Roman" w:hAnsi="Times New Roman" w:cs="Times New Roman"/>
        </w:rPr>
      </w:pPr>
      <w:r>
        <w:rPr>
          <w:rStyle w:val="FontStyle11"/>
          <w:rFonts w:ascii="Times New Roman" w:hAnsi="Times New Roman" w:cs="Times New Roman"/>
        </w:rPr>
        <w:t xml:space="preserve">Constatând că, prin adresa de răspuns nr. </w:t>
      </w:r>
      <w:r w:rsidR="007B2822">
        <w:rPr>
          <w:rStyle w:val="FontStyle11"/>
          <w:rFonts w:ascii="Times New Roman" w:hAnsi="Times New Roman" w:cs="Times New Roman"/>
        </w:rPr>
        <w:t>..</w:t>
      </w:r>
      <w:r>
        <w:rPr>
          <w:rStyle w:val="FontStyle11"/>
          <w:rFonts w:ascii="Times New Roman" w:hAnsi="Times New Roman" w:cs="Times New Roman"/>
        </w:rPr>
        <w:t xml:space="preserve">2017, pârâtul s-a referit la alt tip de fosă septică, </w:t>
      </w:r>
      <w:proofErr w:type="spellStart"/>
      <w:r>
        <w:rPr>
          <w:rStyle w:val="FontStyle11"/>
          <w:rFonts w:ascii="Times New Roman" w:hAnsi="Times New Roman" w:cs="Times New Roman"/>
        </w:rPr>
        <w:t>şi</w:t>
      </w:r>
      <w:proofErr w:type="spellEnd"/>
      <w:r>
        <w:rPr>
          <w:rStyle w:val="FontStyle11"/>
          <w:rFonts w:ascii="Times New Roman" w:hAnsi="Times New Roman" w:cs="Times New Roman"/>
        </w:rPr>
        <w:t xml:space="preserve"> anume SR EN 20566-1, decât cel indicat de reclamantă prin solicitarea de furnizare de </w:t>
      </w:r>
      <w:proofErr w:type="spellStart"/>
      <w:r>
        <w:rPr>
          <w:rStyle w:val="FontStyle11"/>
          <w:rFonts w:ascii="Times New Roman" w:hAnsi="Times New Roman" w:cs="Times New Roman"/>
        </w:rPr>
        <w:t>informaţii</w:t>
      </w:r>
      <w:proofErr w:type="spellEnd"/>
      <w:r>
        <w:rPr>
          <w:rStyle w:val="FontStyle11"/>
          <w:rFonts w:ascii="Times New Roman" w:hAnsi="Times New Roman" w:cs="Times New Roman"/>
        </w:rPr>
        <w:t xml:space="preserve"> de interes public nr. </w:t>
      </w:r>
      <w:r w:rsidR="007B2822">
        <w:rPr>
          <w:rStyle w:val="FontStyle11"/>
          <w:rFonts w:ascii="Times New Roman" w:hAnsi="Times New Roman" w:cs="Times New Roman"/>
        </w:rPr>
        <w:t>..</w:t>
      </w:r>
      <w:r>
        <w:rPr>
          <w:rStyle w:val="FontStyle11"/>
          <w:rFonts w:ascii="Times New Roman" w:hAnsi="Times New Roman" w:cs="Times New Roman"/>
        </w:rPr>
        <w:t xml:space="preserve">.2017, respectiv SR EN 12566-1, apreciez că pârâtul nu a răspuns cererii reclamantei întemeiate pe </w:t>
      </w:r>
      <w:proofErr w:type="spellStart"/>
      <w:r>
        <w:rPr>
          <w:rStyle w:val="FontStyle11"/>
          <w:rFonts w:ascii="Times New Roman" w:hAnsi="Times New Roman" w:cs="Times New Roman"/>
        </w:rPr>
        <w:t>dispoziţiile</w:t>
      </w:r>
      <w:proofErr w:type="spellEnd"/>
      <w:r>
        <w:rPr>
          <w:rStyle w:val="FontStyle11"/>
          <w:rFonts w:ascii="Times New Roman" w:hAnsi="Times New Roman" w:cs="Times New Roman"/>
        </w:rPr>
        <w:t xml:space="preserve"> Legii nr. 544/2001, motiv pentru care hotărârea atacată de respingere a </w:t>
      </w:r>
      <w:proofErr w:type="spellStart"/>
      <w:r>
        <w:rPr>
          <w:rStyle w:val="FontStyle11"/>
          <w:rFonts w:ascii="Times New Roman" w:hAnsi="Times New Roman" w:cs="Times New Roman"/>
        </w:rPr>
        <w:t>acţiunii</w:t>
      </w:r>
      <w:proofErr w:type="spellEnd"/>
      <w:r>
        <w:rPr>
          <w:rStyle w:val="FontStyle11"/>
          <w:rFonts w:ascii="Times New Roman" w:hAnsi="Times New Roman" w:cs="Times New Roman"/>
        </w:rPr>
        <w:t xml:space="preserve"> ca rămasă fără obiect, este nelegală, nefiind </w:t>
      </w:r>
      <w:proofErr w:type="spellStart"/>
      <w:r>
        <w:rPr>
          <w:rStyle w:val="FontStyle11"/>
          <w:rFonts w:ascii="Times New Roman" w:hAnsi="Times New Roman" w:cs="Times New Roman"/>
        </w:rPr>
        <w:t>soluţionat</w:t>
      </w:r>
      <w:proofErr w:type="spellEnd"/>
      <w:r>
        <w:rPr>
          <w:rStyle w:val="FontStyle11"/>
          <w:rFonts w:ascii="Times New Roman" w:hAnsi="Times New Roman" w:cs="Times New Roman"/>
        </w:rPr>
        <w:t xml:space="preserve"> fondul cauzei, </w:t>
      </w:r>
      <w:proofErr w:type="spellStart"/>
      <w:r>
        <w:rPr>
          <w:rStyle w:val="FontStyle11"/>
          <w:rFonts w:ascii="Times New Roman" w:hAnsi="Times New Roman" w:cs="Times New Roman"/>
        </w:rPr>
        <w:t>situaţie</w:t>
      </w:r>
      <w:proofErr w:type="spellEnd"/>
      <w:r>
        <w:rPr>
          <w:rStyle w:val="FontStyle11"/>
          <w:rFonts w:ascii="Times New Roman" w:hAnsi="Times New Roman" w:cs="Times New Roman"/>
        </w:rPr>
        <w:t xml:space="preserve"> în care se impune, în conformitate cu prev. art. 498 alin.2 C.P.C. </w:t>
      </w:r>
      <w:proofErr w:type="spellStart"/>
      <w:r>
        <w:rPr>
          <w:rStyle w:val="FontStyle11"/>
          <w:rFonts w:ascii="Times New Roman" w:hAnsi="Times New Roman" w:cs="Times New Roman"/>
        </w:rPr>
        <w:t>şi</w:t>
      </w:r>
      <w:proofErr w:type="spellEnd"/>
      <w:r>
        <w:rPr>
          <w:rStyle w:val="FontStyle11"/>
          <w:rFonts w:ascii="Times New Roman" w:hAnsi="Times New Roman" w:cs="Times New Roman"/>
        </w:rPr>
        <w:t xml:space="preserve"> art. 20 alin. 3 din Legea nr. 554/2004, admiterea recursului de </w:t>
      </w:r>
      <w:proofErr w:type="spellStart"/>
      <w:r>
        <w:rPr>
          <w:rStyle w:val="FontStyle11"/>
          <w:rFonts w:ascii="Times New Roman" w:hAnsi="Times New Roman" w:cs="Times New Roman"/>
        </w:rPr>
        <w:t>faţă</w:t>
      </w:r>
      <w:proofErr w:type="spellEnd"/>
      <w:r>
        <w:rPr>
          <w:rStyle w:val="FontStyle11"/>
          <w:rFonts w:ascii="Times New Roman" w:hAnsi="Times New Roman" w:cs="Times New Roman"/>
        </w:rPr>
        <w:t xml:space="preserve">, casarea în tot a hotărârii </w:t>
      </w:r>
      <w:proofErr w:type="spellStart"/>
      <w:r>
        <w:rPr>
          <w:rStyle w:val="FontStyle11"/>
          <w:rFonts w:ascii="Times New Roman" w:hAnsi="Times New Roman" w:cs="Times New Roman"/>
        </w:rPr>
        <w:t>recurate</w:t>
      </w:r>
      <w:proofErr w:type="spellEnd"/>
      <w:r>
        <w:rPr>
          <w:rStyle w:val="FontStyle11"/>
          <w:rFonts w:ascii="Times New Roman" w:hAnsi="Times New Roman" w:cs="Times New Roman"/>
        </w:rPr>
        <w:t xml:space="preserve"> </w:t>
      </w:r>
      <w:proofErr w:type="spellStart"/>
      <w:r>
        <w:rPr>
          <w:rStyle w:val="FontStyle11"/>
          <w:rFonts w:ascii="Times New Roman" w:hAnsi="Times New Roman" w:cs="Times New Roman"/>
        </w:rPr>
        <w:t>şi</w:t>
      </w:r>
      <w:proofErr w:type="spellEnd"/>
      <w:r>
        <w:rPr>
          <w:rStyle w:val="FontStyle11"/>
          <w:rFonts w:ascii="Times New Roman" w:hAnsi="Times New Roman" w:cs="Times New Roman"/>
        </w:rPr>
        <w:t xml:space="preserve"> trimiterea cauzei spre rejudecare acele</w:t>
      </w:r>
      <w:r w:rsidR="007B2822">
        <w:rPr>
          <w:rStyle w:val="FontStyle11"/>
          <w:rFonts w:ascii="Times New Roman" w:hAnsi="Times New Roman" w:cs="Times New Roman"/>
        </w:rPr>
        <w:t>...</w:t>
      </w:r>
      <w:r>
        <w:rPr>
          <w:rStyle w:val="FontStyle11"/>
          <w:rFonts w:ascii="Times New Roman" w:hAnsi="Times New Roman" w:cs="Times New Roman"/>
        </w:rPr>
        <w:t xml:space="preserve"> </w:t>
      </w:r>
      <w:proofErr w:type="spellStart"/>
      <w:r>
        <w:rPr>
          <w:rStyle w:val="FontStyle11"/>
          <w:rFonts w:ascii="Times New Roman" w:hAnsi="Times New Roman" w:cs="Times New Roman"/>
        </w:rPr>
        <w:t>instanţe</w:t>
      </w:r>
      <w:proofErr w:type="spellEnd"/>
      <w:r>
        <w:rPr>
          <w:rStyle w:val="FontStyle11"/>
          <w:rFonts w:ascii="Times New Roman" w:hAnsi="Times New Roman" w:cs="Times New Roman"/>
        </w:rPr>
        <w:t>.</w:t>
      </w:r>
    </w:p>
    <w:p w:rsidR="00C660DF" w:rsidRDefault="00C660DF" w:rsidP="00C660DF">
      <w:pPr>
        <w:jc w:val="both"/>
      </w:pPr>
    </w:p>
    <w:p w:rsidR="00C660DF" w:rsidRDefault="00C660DF" w:rsidP="00C660DF">
      <w:pPr>
        <w:jc w:val="center"/>
      </w:pPr>
      <w:r>
        <w:t>Judecător,</w:t>
      </w:r>
    </w:p>
    <w:p w:rsidR="00C660DF" w:rsidRPr="00DB25AF" w:rsidRDefault="007B2822" w:rsidP="00C660DF">
      <w:pPr>
        <w:jc w:val="center"/>
      </w:pPr>
      <w:r>
        <w:t>...</w:t>
      </w:r>
    </w:p>
    <w:p w:rsidR="00C660DF" w:rsidRPr="003E7F15" w:rsidRDefault="00C660DF" w:rsidP="00F73030">
      <w:pPr>
        <w:jc w:val="center"/>
        <w:rPr>
          <w:sz w:val="16"/>
          <w:szCs w:val="15"/>
        </w:rPr>
      </w:pPr>
    </w:p>
    <w:sectPr w:rsidR="00C660DF" w:rsidRPr="003E7F15" w:rsidSect="00D14D81">
      <w:footerReference w:type="default" r:id="rId7"/>
      <w:pgSz w:w="11906" w:h="16838"/>
      <w:pgMar w:top="1134" w:right="1134" w:bottom="1134" w:left="1701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4AF" w:rsidRDefault="007C34AF" w:rsidP="00F73030">
      <w:r>
        <w:separator/>
      </w:r>
    </w:p>
  </w:endnote>
  <w:endnote w:type="continuationSeparator" w:id="0">
    <w:p w:rsidR="007C34AF" w:rsidRDefault="007C34AF" w:rsidP="00F73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04F" w:rsidRDefault="0007004F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482A5B">
      <w:rPr>
        <w:noProof/>
      </w:rPr>
      <w:t>5</w:t>
    </w:r>
    <w:r>
      <w:fldChar w:fldCharType="end"/>
    </w:r>
  </w:p>
  <w:p w:rsidR="0007004F" w:rsidRDefault="000700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4AF" w:rsidRDefault="007C34AF" w:rsidP="00F73030">
      <w:r>
        <w:separator/>
      </w:r>
    </w:p>
  </w:footnote>
  <w:footnote w:type="continuationSeparator" w:id="0">
    <w:p w:rsidR="007C34AF" w:rsidRDefault="007C34AF" w:rsidP="00F730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url" w:val="http://10.26.48.53:80/ecris_cdms/document_upload.aspx?id_document=4500000000750325&amp;id_departament=15&amp;id_sesiune=535738&amp;id_user=174&amp;id_institutie=45&amp;actiune=modifica"/>
  </w:docVars>
  <w:rsids>
    <w:rsidRoot w:val="00090D1C"/>
    <w:rsid w:val="000654FD"/>
    <w:rsid w:val="0007004F"/>
    <w:rsid w:val="00074F1D"/>
    <w:rsid w:val="00076372"/>
    <w:rsid w:val="00084103"/>
    <w:rsid w:val="00090D1C"/>
    <w:rsid w:val="000B40D4"/>
    <w:rsid w:val="001050A5"/>
    <w:rsid w:val="00190DF5"/>
    <w:rsid w:val="001A04C0"/>
    <w:rsid w:val="00230098"/>
    <w:rsid w:val="00236F8B"/>
    <w:rsid w:val="00267843"/>
    <w:rsid w:val="002A4A05"/>
    <w:rsid w:val="002B76CF"/>
    <w:rsid w:val="00310770"/>
    <w:rsid w:val="003676FC"/>
    <w:rsid w:val="003E7F15"/>
    <w:rsid w:val="004167B5"/>
    <w:rsid w:val="00434264"/>
    <w:rsid w:val="004362D5"/>
    <w:rsid w:val="00444EB7"/>
    <w:rsid w:val="00482A5B"/>
    <w:rsid w:val="00483536"/>
    <w:rsid w:val="00562D1F"/>
    <w:rsid w:val="005E0080"/>
    <w:rsid w:val="006A3DF5"/>
    <w:rsid w:val="007203D4"/>
    <w:rsid w:val="0073262E"/>
    <w:rsid w:val="00744DF6"/>
    <w:rsid w:val="007B2822"/>
    <w:rsid w:val="007C34AF"/>
    <w:rsid w:val="008551C4"/>
    <w:rsid w:val="008925ED"/>
    <w:rsid w:val="008D3F2E"/>
    <w:rsid w:val="008D6F98"/>
    <w:rsid w:val="008E5EBA"/>
    <w:rsid w:val="008E7029"/>
    <w:rsid w:val="00902C7A"/>
    <w:rsid w:val="00911B22"/>
    <w:rsid w:val="00936F16"/>
    <w:rsid w:val="00982CB8"/>
    <w:rsid w:val="009847E9"/>
    <w:rsid w:val="009876B0"/>
    <w:rsid w:val="009B7961"/>
    <w:rsid w:val="00A56F73"/>
    <w:rsid w:val="00A74B82"/>
    <w:rsid w:val="00A93785"/>
    <w:rsid w:val="00AF186F"/>
    <w:rsid w:val="00BC4A1A"/>
    <w:rsid w:val="00BC5260"/>
    <w:rsid w:val="00BD2E5D"/>
    <w:rsid w:val="00BF0E6F"/>
    <w:rsid w:val="00C434FF"/>
    <w:rsid w:val="00C660DF"/>
    <w:rsid w:val="00C67028"/>
    <w:rsid w:val="00C866D7"/>
    <w:rsid w:val="00D14D81"/>
    <w:rsid w:val="00DC74AC"/>
    <w:rsid w:val="00DD3252"/>
    <w:rsid w:val="00E2262E"/>
    <w:rsid w:val="00E74EC7"/>
    <w:rsid w:val="00F035C2"/>
    <w:rsid w:val="00F41782"/>
    <w:rsid w:val="00F577AC"/>
    <w:rsid w:val="00F73030"/>
    <w:rsid w:val="00FA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E6184AA-635F-404C-855D-47506C7B4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F7303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303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7303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3030"/>
    <w:rPr>
      <w:sz w:val="24"/>
      <w:szCs w:val="24"/>
    </w:rPr>
  </w:style>
  <w:style w:type="paragraph" w:customStyle="1" w:styleId="Style2">
    <w:name w:val="Style2"/>
    <w:basedOn w:val="Normal"/>
    <w:uiPriority w:val="99"/>
    <w:rsid w:val="00C660DF"/>
    <w:pPr>
      <w:widowControl w:val="0"/>
      <w:autoSpaceDE w:val="0"/>
      <w:autoSpaceDN w:val="0"/>
      <w:adjustRightInd w:val="0"/>
      <w:spacing w:line="320" w:lineRule="exact"/>
      <w:ind w:firstLine="612"/>
    </w:pPr>
    <w:rPr>
      <w:rFonts w:ascii="Arial" w:hAnsi="Arial" w:cs="Arial"/>
    </w:rPr>
  </w:style>
  <w:style w:type="character" w:customStyle="1" w:styleId="FontStyle11">
    <w:name w:val="Font Style11"/>
    <w:uiPriority w:val="99"/>
    <w:rsid w:val="00C660DF"/>
    <w:rPr>
      <w:rFonts w:ascii="Arial" w:hAnsi="Arial" w:cs="Arial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7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2234</Words>
  <Characters>13206</Characters>
  <Application>Microsoft Office Word</Application>
  <DocSecurity>0</DocSecurity>
  <Lines>110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15410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creator>valy</dc:creator>
  <cp:lastModifiedBy>Stela, IVAN</cp:lastModifiedBy>
  <cp:revision>4</cp:revision>
  <cp:lastPrinted>2019-07-19T11:59:00Z</cp:lastPrinted>
  <dcterms:created xsi:type="dcterms:W3CDTF">2021-10-19T12:51:00Z</dcterms:created>
  <dcterms:modified xsi:type="dcterms:W3CDTF">2021-11-09T11:59:00Z</dcterms:modified>
</cp:coreProperties>
</file>