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89D" w:rsidRDefault="0016389D" w:rsidP="002E2076">
      <w:bookmarkStart w:id="0" w:name="_GoBack"/>
      <w:bookmarkEnd w:id="0"/>
      <w:r>
        <w:t>HOT.2                                                                                                                 Cod.1013</w:t>
      </w:r>
    </w:p>
    <w:p w:rsidR="002E2076" w:rsidRDefault="00A925B7" w:rsidP="002E2076">
      <w:r>
        <w:t>Dosa</w:t>
      </w:r>
      <w:r w:rsidR="0016389D">
        <w:t xml:space="preserve">r nr………  </w:t>
      </w:r>
    </w:p>
    <w:p w:rsidR="002E2076" w:rsidRPr="005D2ABF" w:rsidRDefault="002E2076" w:rsidP="002E2076"/>
    <w:p w:rsidR="002E2076" w:rsidRPr="005D2ABF" w:rsidRDefault="002E2076" w:rsidP="002E2076"/>
    <w:p w:rsidR="002E2076" w:rsidRPr="005D2ABF" w:rsidRDefault="002E2076" w:rsidP="002E2076">
      <w:pPr>
        <w:jc w:val="center"/>
      </w:pPr>
      <w:r w:rsidRPr="005D2ABF">
        <w:t>ROMÂNIA</w:t>
      </w:r>
    </w:p>
    <w:p w:rsidR="00A925B7" w:rsidRDefault="00A925B7" w:rsidP="002E2076">
      <w:pPr>
        <w:jc w:val="center"/>
      </w:pPr>
      <w:r>
        <w:t>CURTEA DE APEL ……………</w:t>
      </w:r>
    </w:p>
    <w:p w:rsidR="002E2076" w:rsidRPr="005D2ABF" w:rsidRDefault="002E2076" w:rsidP="002E2076">
      <w:pPr>
        <w:jc w:val="center"/>
      </w:pPr>
      <w:r w:rsidRPr="005D2ABF">
        <w:t>SECŢIA  PENALĂ ŞI PENTRU CAUZE CU MINORI</w:t>
      </w:r>
    </w:p>
    <w:p w:rsidR="002E2076" w:rsidRPr="005D2ABF" w:rsidRDefault="00A925B7" w:rsidP="002E2076">
      <w:pPr>
        <w:jc w:val="center"/>
        <w:rPr>
          <w:b/>
          <w:i/>
        </w:rPr>
      </w:pPr>
      <w:r>
        <w:rPr>
          <w:b/>
          <w:i/>
        </w:rPr>
        <w:t>SENTINŢA  PENALĂ  NR………</w:t>
      </w:r>
      <w:r w:rsidR="002E2076" w:rsidRPr="005D2ABF">
        <w:rPr>
          <w:b/>
          <w:i/>
        </w:rPr>
        <w:t>/F</w:t>
      </w:r>
      <w:r>
        <w:rPr>
          <w:b/>
          <w:i/>
        </w:rPr>
        <w:t>.</w:t>
      </w:r>
    </w:p>
    <w:p w:rsidR="002E2076" w:rsidRPr="005D2ABF" w:rsidRDefault="002E2076" w:rsidP="002E2076">
      <w:pPr>
        <w:jc w:val="center"/>
        <w:rPr>
          <w:b/>
          <w:i/>
        </w:rPr>
      </w:pPr>
      <w:r w:rsidRPr="005D2ABF">
        <w:rPr>
          <w:b/>
          <w:i/>
        </w:rPr>
        <w:t xml:space="preserve">ŞEDINŢA PUBLICĂ </w:t>
      </w:r>
      <w:r w:rsidR="00A925B7">
        <w:rPr>
          <w:b/>
          <w:i/>
          <w:caps/>
        </w:rPr>
        <w:t>din  ………….</w:t>
      </w:r>
    </w:p>
    <w:p w:rsidR="002E2076" w:rsidRPr="005D2ABF" w:rsidRDefault="002E2076" w:rsidP="002E2076">
      <w:pPr>
        <w:jc w:val="center"/>
      </w:pPr>
      <w:r w:rsidRPr="005D2ABF">
        <w:t>PREŞED</w:t>
      </w:r>
      <w:r w:rsidR="00A925B7">
        <w:t xml:space="preserve">INTE  -  </w:t>
      </w:r>
      <w:r w:rsidR="00BF53BA">
        <w:t>1013</w:t>
      </w:r>
      <w:r w:rsidRPr="005D2ABF">
        <w:t xml:space="preserve"> - Judecător</w:t>
      </w:r>
    </w:p>
    <w:p w:rsidR="002E2076" w:rsidRPr="005D2ABF" w:rsidRDefault="002E2076" w:rsidP="002E2076">
      <w:pPr>
        <w:jc w:val="both"/>
        <w:rPr>
          <w:caps/>
        </w:rPr>
      </w:pPr>
      <w:r w:rsidRPr="005D2ABF">
        <w:rPr>
          <w:caps/>
        </w:rPr>
        <w:t xml:space="preserve">                                       </w:t>
      </w:r>
      <w:r>
        <w:rPr>
          <w:caps/>
        </w:rPr>
        <w:t xml:space="preserve">          </w:t>
      </w:r>
      <w:r w:rsidRPr="005D2ABF">
        <w:t>Grefier</w:t>
      </w:r>
      <w:r w:rsidRPr="005D2ABF">
        <w:rPr>
          <w:b/>
        </w:rPr>
        <w:t xml:space="preserve"> </w:t>
      </w:r>
      <w:r w:rsidR="00A925B7">
        <w:t xml:space="preserve">  -  …………………..</w:t>
      </w:r>
    </w:p>
    <w:p w:rsidR="002E2076" w:rsidRPr="005D2ABF" w:rsidRDefault="002E2076" w:rsidP="002E2076">
      <w:pPr>
        <w:jc w:val="center"/>
      </w:pPr>
    </w:p>
    <w:p w:rsidR="002E2076" w:rsidRPr="005D2ABF" w:rsidRDefault="002E2076" w:rsidP="002E2076">
      <w:pPr>
        <w:jc w:val="center"/>
      </w:pPr>
      <w:r w:rsidRPr="005D2ABF">
        <w:t>MINISTERUL PUBLIC a fost reprezentat de</w:t>
      </w:r>
      <w:r w:rsidRPr="005D2ABF">
        <w:rPr>
          <w:caps/>
        </w:rPr>
        <w:t xml:space="preserve"> </w:t>
      </w:r>
      <w:r w:rsidRPr="005D2ABF">
        <w:t xml:space="preserve"> </w:t>
      </w:r>
    </w:p>
    <w:p w:rsidR="002E2076" w:rsidRPr="005D2ABF" w:rsidRDefault="002E2076" w:rsidP="002E2076">
      <w:pPr>
        <w:numPr>
          <w:ilvl w:val="0"/>
          <w:numId w:val="1"/>
        </w:numPr>
        <w:jc w:val="center"/>
      </w:pPr>
      <w:r w:rsidRPr="005D2ABF">
        <w:t xml:space="preserve">PROCUROR -  </w:t>
      </w:r>
      <w:r w:rsidR="00A925B7">
        <w:rPr>
          <w:caps/>
        </w:rPr>
        <w:t>………………………….</w:t>
      </w:r>
      <w:r w:rsidRPr="005D2ABF">
        <w:rPr>
          <w:caps/>
        </w:rPr>
        <w:t xml:space="preserve">  - </w:t>
      </w:r>
      <w:r w:rsidRPr="005D2ABF">
        <w:t xml:space="preserve"> din cadrul Parchetului de pe lângă  Înalta Curte de Casaţie şi Justiţie  -  Direcţia  Naţională  Anticorupţie  -  Serviciul  T</w:t>
      </w:r>
      <w:r w:rsidR="00A925B7">
        <w:t xml:space="preserve">eritorial  </w:t>
      </w:r>
    </w:p>
    <w:p w:rsidR="002E2076" w:rsidRPr="005D2ABF" w:rsidRDefault="002E2076" w:rsidP="002E2076">
      <w:pPr>
        <w:jc w:val="center"/>
      </w:pPr>
    </w:p>
    <w:p w:rsidR="002E2076" w:rsidRPr="005D2ABF" w:rsidRDefault="002E2076" w:rsidP="002E2076"/>
    <w:p w:rsidR="002E2076" w:rsidRPr="005D2ABF" w:rsidRDefault="002E2076" w:rsidP="002E2076">
      <w:pPr>
        <w:ind w:firstLine="708"/>
        <w:jc w:val="both"/>
      </w:pPr>
      <w:r w:rsidRPr="005D2ABF">
        <w:t>La ordine  fiind soluţionarea cererii   formulat</w:t>
      </w:r>
      <w:r w:rsidR="00A925B7">
        <w:t xml:space="preserve">ă  de   petentul  X </w:t>
      </w:r>
      <w:r w:rsidRPr="005D2ABF">
        <w:t>privind constatarea  reabilitării  de  drept  în  ceea  ce  prive</w:t>
      </w:r>
      <w:r w:rsidR="00A925B7">
        <w:t>şte  sentinţa  penală nr……./F/</w:t>
      </w:r>
      <w:r w:rsidR="00B3224C">
        <w:t>……</w:t>
      </w:r>
      <w:r w:rsidRPr="005D2ABF">
        <w:t xml:space="preserve">  pronunţa</w:t>
      </w:r>
      <w:r w:rsidR="00E23CF2">
        <w:t>tă  de  Curtea  de  Apel  ……..</w:t>
      </w:r>
      <w:r w:rsidRPr="005D2ABF">
        <w:t>.</w:t>
      </w:r>
    </w:p>
    <w:p w:rsidR="002E2076" w:rsidRPr="005D2ABF" w:rsidRDefault="002E2076" w:rsidP="002E2076">
      <w:pPr>
        <w:jc w:val="both"/>
      </w:pPr>
      <w:r w:rsidRPr="005D2ABF">
        <w:tab/>
        <w:t xml:space="preserve">La apelul nominal   a   </w:t>
      </w:r>
      <w:r w:rsidR="00E23CF2">
        <w:t>răspuns  petentul X</w:t>
      </w:r>
      <w:r w:rsidRPr="005D2ABF">
        <w:t>,  asistat  de   apărăto</w:t>
      </w:r>
      <w:r w:rsidR="00E23CF2">
        <w:t>r  ales,  avocat  A</w:t>
      </w:r>
      <w:r w:rsidRPr="005D2ABF">
        <w:t xml:space="preserve">,  </w:t>
      </w:r>
      <w:r w:rsidR="00E23CF2">
        <w:t>în  baza  delegaţiei  nr.00.…/…….</w:t>
      </w:r>
      <w:r w:rsidRPr="005D2ABF">
        <w:t>.</w:t>
      </w:r>
    </w:p>
    <w:p w:rsidR="002E2076" w:rsidRPr="005D2ABF" w:rsidRDefault="002E2076" w:rsidP="002E2076">
      <w:pPr>
        <w:ind w:firstLine="708"/>
        <w:jc w:val="both"/>
      </w:pPr>
      <w:r w:rsidRPr="005D2ABF">
        <w:t>S-a făcut referatul cauzei,  în  sensul  că   este  primul  termen de  judecată  în  prezenta  cauză;  după  care;</w:t>
      </w:r>
    </w:p>
    <w:p w:rsidR="002E2076" w:rsidRPr="005D2ABF" w:rsidRDefault="00E23CF2" w:rsidP="002E2076">
      <w:pPr>
        <w:ind w:firstLine="708"/>
        <w:jc w:val="both"/>
      </w:pPr>
      <w:r>
        <w:t>Petentul X</w:t>
      </w:r>
      <w:r w:rsidR="002E2076" w:rsidRPr="005D2ABF">
        <w:t xml:space="preserve">  se  </w:t>
      </w:r>
      <w:r>
        <w:t>legitimează c u  C.I.  seria  , nr………CNP –…………….</w:t>
      </w:r>
      <w:r w:rsidR="002E2076" w:rsidRPr="005D2ABF">
        <w:t>.</w:t>
      </w:r>
    </w:p>
    <w:p w:rsidR="002E2076" w:rsidRPr="005D2ABF" w:rsidRDefault="002E2076" w:rsidP="002E2076">
      <w:pPr>
        <w:jc w:val="both"/>
      </w:pPr>
      <w:r w:rsidRPr="005D2ABF">
        <w:tab/>
        <w:t>Curtea,  pune în discuție excepția inadmisibilităţii cererii formulate  de  petent şi acordă cuvântul  în dezbateri atât asupra excepţiei cât şi pe fondul cauzei.</w:t>
      </w:r>
    </w:p>
    <w:p w:rsidR="002E2076" w:rsidRPr="005D2ABF" w:rsidRDefault="002E2076" w:rsidP="002E2076">
      <w:pPr>
        <w:jc w:val="both"/>
      </w:pPr>
      <w:r w:rsidRPr="005D2ABF">
        <w:tab/>
      </w:r>
      <w:r w:rsidRPr="005D2ABF">
        <w:rPr>
          <w:i/>
        </w:rPr>
        <w:t>Apără</w:t>
      </w:r>
      <w:r w:rsidR="00E23CF2">
        <w:rPr>
          <w:i/>
        </w:rPr>
        <w:t>torul   petentului………,  avocat A</w:t>
      </w:r>
      <w:r w:rsidRPr="005D2ABF">
        <w:rPr>
          <w:i/>
        </w:rPr>
        <w:t>,</w:t>
      </w:r>
      <w:r w:rsidRPr="005D2ABF">
        <w:rPr>
          <w:b/>
        </w:rPr>
        <w:t xml:space="preserve"> </w:t>
      </w:r>
      <w:r w:rsidRPr="005D2ABF">
        <w:t xml:space="preserve"> arată că  instituția publică a statului, respectiv  cazierul judiciar,  trebuia să întreprindă nişte modificări. Există adresa depusă  anexă la cererea formulată de petent  prin care acea persoană refuză să desfăşoare această activitate şi atunci, probabil, petentul a  considerat că este necesar ca instanța, printr-o hotărâre judecătorească, să facă o constatare că a  intervenit reabilitarea de drept, potrivit art.86</w:t>
      </w:r>
      <w:r w:rsidRPr="005D2ABF">
        <w:rPr>
          <w:vertAlign w:val="superscript"/>
        </w:rPr>
        <w:t>6</w:t>
      </w:r>
      <w:r w:rsidRPr="005D2ABF">
        <w:t xml:space="preserve">  din vechiul Cod penal, pentru că se aplică legea penală  în vigoare la momentul condamnării şi potrivit normelor tranzitorii, efectele suspendării condiţionate sub supraveghere sunt cele reglementate de vechea lege pentru că aşa a stabilit legiuitorul.  Petentul a executat absolut toată perioada de supraveghere c</w:t>
      </w:r>
      <w:r w:rsidR="00E23CF2">
        <w:t>are  s-a finalizat pe data de ……..</w:t>
      </w:r>
      <w:r w:rsidRPr="005D2ABF">
        <w:t xml:space="preserve">10.2015. </w:t>
      </w:r>
    </w:p>
    <w:p w:rsidR="002E2076" w:rsidRPr="005D2ABF" w:rsidRDefault="002E2076" w:rsidP="002E2076">
      <w:pPr>
        <w:jc w:val="both"/>
      </w:pPr>
      <w:r w:rsidRPr="005D2ABF">
        <w:tab/>
        <w:t>Printr-o simplă verificare la Biroul execută</w:t>
      </w:r>
      <w:r w:rsidR="00E23CF2">
        <w:t>ri penale, Curtea de Apel……</w:t>
      </w:r>
      <w:r w:rsidRPr="005D2ABF">
        <w:t xml:space="preserve"> fiind instanţă de fond şi de executare,  poate verifica  împrejurarea că această perioadă  de supraveghere, respectiv termenul de  încercare a fost dus cu bine la capăt, fără nici o abatere, fără  nici o faptă reproşabilă petentului. De aceea consideră că instanţa nu  are nici un impediment în a pronunţa  o hotărâre judecătorească prin care să se constate  împrejurarea că  a intervenit reabilitarea de drept, aşa cum a precizat, potrivit disp.art.86</w:t>
      </w:r>
      <w:r w:rsidRPr="005D2ABF">
        <w:rPr>
          <w:vertAlign w:val="superscript"/>
        </w:rPr>
        <w:t>6</w:t>
      </w:r>
      <w:r w:rsidRPr="005D2ABF">
        <w:t xml:space="preserve"> din vechiul Cod penal. Cu această hotărâre, probabil că cei de la  cazierul judiciar nu vor mai manifesta reticenţe în a  elimina din fişa de cazier, eliberată la cerere petentului, această  condamnare.  A  pus   concluzii  pe   ambele situaţii puse în  discuție de instanţă.</w:t>
      </w:r>
    </w:p>
    <w:p w:rsidR="002E2076" w:rsidRPr="005D2ABF" w:rsidRDefault="002E2076" w:rsidP="002E2076">
      <w:pPr>
        <w:jc w:val="both"/>
      </w:pPr>
      <w:r w:rsidRPr="005D2ABF">
        <w:tab/>
      </w:r>
      <w:r w:rsidRPr="005D2ABF">
        <w:rPr>
          <w:i/>
        </w:rPr>
        <w:t xml:space="preserve">Reprezentantul Parchetului, </w:t>
      </w:r>
      <w:r w:rsidRPr="005D2ABF">
        <w:t xml:space="preserve"> arată că în situația reabilitării de drept conform disp.art.165 şi art. 528 alin.1  Cod procedură penală, nu instanța de judecată este cea care să hotărască asupra intervenirii reabilitării de drept, ci aşa cum spune textul, autoritatea care ţine evidenţa cazierului judiciar, această ştergere a menţiunilor privind consecinţele condamnării se face din oficiu.  În condiţiile în care a  văzut adresa şi Serviciul cazier a comunicat că nu </w:t>
      </w:r>
      <w:r w:rsidRPr="005D2ABF">
        <w:lastRenderedPageBreak/>
        <w:t>este abilitat să se pronunţe asupra legii penale mai favorabile, nu a refuzat să constate intervenirea  reabilitării de drept şi oricum  se poate acţiona şi împotriva Serviciului judiciar. Cu privire la fondul cauzei, dacă se va trece peste excepţie, apreciază că   cererea  este admisibilă pentru că a intervenit reabilitarea şi după legea nouă şi după legea veche.</w:t>
      </w:r>
    </w:p>
    <w:p w:rsidR="002E2076" w:rsidRPr="005D2ABF" w:rsidRDefault="00E23CF2" w:rsidP="002E2076">
      <w:pPr>
        <w:jc w:val="both"/>
      </w:pPr>
      <w:r>
        <w:tab/>
        <w:t>Petentul X</w:t>
      </w:r>
      <w:r w:rsidR="002E2076" w:rsidRPr="005D2ABF">
        <w:t xml:space="preserve">, în ultimul cuvânt, arată că este de acord cu concluziile  apărătorului  ales  şi solicită admiterea cererii. </w:t>
      </w:r>
    </w:p>
    <w:p w:rsidR="002E2076" w:rsidRPr="005D2ABF" w:rsidRDefault="002E2076" w:rsidP="002E2076">
      <w:pPr>
        <w:jc w:val="both"/>
      </w:pPr>
    </w:p>
    <w:p w:rsidR="002E2076" w:rsidRPr="005D2ABF" w:rsidRDefault="002E2076" w:rsidP="002E2076">
      <w:pPr>
        <w:jc w:val="center"/>
      </w:pPr>
      <w:r w:rsidRPr="005D2ABF">
        <w:t>CURTEA</w:t>
      </w:r>
    </w:p>
    <w:p w:rsidR="002E2076" w:rsidRPr="005D2ABF" w:rsidRDefault="002E2076" w:rsidP="002E2076"/>
    <w:p w:rsidR="002E2076" w:rsidRPr="005D2ABF" w:rsidRDefault="002E2076" w:rsidP="002E2076">
      <w:r w:rsidRPr="005D2ABF">
        <w:tab/>
      </w:r>
      <w:r w:rsidRPr="005D2ABF">
        <w:rPr>
          <w:u w:val="single"/>
        </w:rPr>
        <w:t>Asupra  cauzei  penale  de  faţă</w:t>
      </w:r>
      <w:r w:rsidRPr="005D2ABF">
        <w:t>.</w:t>
      </w:r>
    </w:p>
    <w:p w:rsidR="002E2076" w:rsidRPr="005D2ABF" w:rsidRDefault="002E2076" w:rsidP="002E2076">
      <w:pPr>
        <w:jc w:val="both"/>
      </w:pPr>
      <w:r w:rsidRPr="005D2ABF">
        <w:tab/>
        <w:t xml:space="preserve">Prin  această  cerere  de  constatare  a  reabilitării  de  </w:t>
      </w:r>
      <w:r w:rsidR="00E23CF2">
        <w:t xml:space="preserve"> drept,  petentul X</w:t>
      </w:r>
      <w:r w:rsidRPr="005D2ABF">
        <w:t xml:space="preserve">   a  arătat  printre  altele  că</w:t>
      </w:r>
      <w:r w:rsidR="00E23CF2">
        <w:t>,  prin  sentinţa  penală  nr./F/</w:t>
      </w:r>
      <w:r w:rsidR="00B3224C">
        <w:t>…….</w:t>
      </w:r>
      <w:r w:rsidR="00E23CF2">
        <w:t xml:space="preserve">  a  Curţii  de  Apel  </w:t>
      </w:r>
      <w:r w:rsidRPr="005D2ABF">
        <w:t xml:space="preserve"> a  fost  condamnat  pentru  săvârşirea  infracţiunii  de  „luare  de  mită”,  iar  după  împlinirea  termenului  de  încercare  a  solicitat  Serviciului  Cazier  Judiciar,  Statistică  şi  Evidenţe  Operative,  ca  în  temeiul  disp.  art.86  din  vechiul  Cod  penal  să  constate  şi să  opereze  în  evidenţe  reabilitarea  sa  de  drept.  Prin</w:t>
      </w:r>
      <w:r w:rsidR="00E23CF2">
        <w:t xml:space="preserve">  intermediul  adresei  nr./….</w:t>
      </w:r>
      <w:r w:rsidRPr="005D2ABF">
        <w:t xml:space="preserve">  i s-a comunicat  că  doar  instanţa   de  judecată este  competentă  să dispună  cu privire  la  aplicarea   legii  penale  mai  favorabile  în privinţa  reabilitării.</w:t>
      </w:r>
    </w:p>
    <w:p w:rsidR="002E2076" w:rsidRPr="005D2ABF" w:rsidRDefault="002E2076" w:rsidP="002E2076">
      <w:pPr>
        <w:jc w:val="both"/>
      </w:pPr>
      <w:r w:rsidRPr="005D2ABF">
        <w:tab/>
      </w:r>
      <w:r w:rsidRPr="005D2ABF">
        <w:rPr>
          <w:u w:val="single"/>
        </w:rPr>
        <w:t>Analizând  actele  şi  lucrările  dosarului  instanţa  constată  următoarele</w:t>
      </w:r>
      <w:r w:rsidRPr="005D2ABF">
        <w:t>:</w:t>
      </w:r>
    </w:p>
    <w:p w:rsidR="002E2076" w:rsidRPr="005D2ABF" w:rsidRDefault="00E23CF2" w:rsidP="002E2076">
      <w:pPr>
        <w:jc w:val="both"/>
      </w:pPr>
      <w:r>
        <w:tab/>
        <w:t>Prin  sentinţa penală  nr…../F/…</w:t>
      </w:r>
      <w:r w:rsidR="00B3224C">
        <w:t>……</w:t>
      </w:r>
      <w:r>
        <w:t xml:space="preserve"> a   Curţii  de  Apel  </w:t>
      </w:r>
      <w:r w:rsidR="002E2076" w:rsidRPr="005D2ABF">
        <w:t>,  definitiv</w:t>
      </w:r>
      <w:r>
        <w:t>ă  prin  decizia  penală nr……./</w:t>
      </w:r>
      <w:r w:rsidR="002E2076" w:rsidRPr="005D2ABF">
        <w:t>.10.2009  a  Î</w:t>
      </w:r>
      <w:r w:rsidR="00C87F76">
        <w:t>.C.C.J.,  petentul X</w:t>
      </w:r>
      <w:r w:rsidR="002E2076" w:rsidRPr="005D2ABF">
        <w:t xml:space="preserve"> a  fost  condamnat  la  o  pedeapsă  de 3 ani  şi  6  luni  închisoare  pentru  săvârşirea  infracţiunii  de  „luare  de mită”  prev.  de  art.254  al.2  Cod  penal,  în  referire  la  art.6  şi 7  alin.1  din  Legea  nr.78/2000,  cu  aplic.  art.41  al.2  Cod  penal.   Conform  art.86</w:t>
      </w:r>
      <w:r w:rsidR="002E2076" w:rsidRPr="005D2ABF">
        <w:rPr>
          <w:vertAlign w:val="superscript"/>
        </w:rPr>
        <w:t>1</w:t>
      </w:r>
      <w:r w:rsidR="002E2076" w:rsidRPr="005D2ABF">
        <w:t xml:space="preserve">  şi  art.71  al.5  din  Codul  penal  s-a  dispus  suspendarea  sub  supraveghere  a executării  pedepselor  principală  şi  accesorie.</w:t>
      </w:r>
    </w:p>
    <w:p w:rsidR="002E2076" w:rsidRPr="005D2ABF" w:rsidRDefault="002E2076" w:rsidP="002E2076">
      <w:pPr>
        <w:jc w:val="both"/>
      </w:pPr>
      <w:r w:rsidRPr="005D2ABF">
        <w:tab/>
        <w:t>Din  conţinutul  art.528  şi 529  Cod  procedură  penală  reiese  că  instanţa  este  competentă  să  se  pronunţe  doar  asupra  reabilitării  judecătoreşti,  nu  şi asupra  reabilitării  de  drept, pentru  aceasta  din  urmă  având  atribuţii  autoritatea  care  ţine  evidenţa   cazierului  judiciar.</w:t>
      </w:r>
    </w:p>
    <w:p w:rsidR="002E2076" w:rsidRPr="005D2ABF" w:rsidRDefault="002E2076" w:rsidP="002E2076">
      <w:pPr>
        <w:jc w:val="both"/>
      </w:pPr>
      <w:r w:rsidRPr="005D2ABF">
        <w:tab/>
        <w:t>Procedura  reabilitării  este   reglementată  de  Codul  de  procedură  penală,  iar  dispoziţiile  din  cuprinsul  acesteia  sunt  de  strictă  interpretare  şi aplicare  (art.527 – 537  Cod  procedură  penală).</w:t>
      </w:r>
    </w:p>
    <w:p w:rsidR="002E2076" w:rsidRPr="005D2ABF" w:rsidRDefault="002E2076" w:rsidP="002E2076">
      <w:pPr>
        <w:jc w:val="both"/>
      </w:pPr>
      <w:r w:rsidRPr="005D2ABF">
        <w:tab/>
        <w:t>Nefiind  prevăzută  de  lege  o  procedură  vizând  reabilitarea  de  drept  în  faţa  instanţei  penale,  cererea  petentului  nu  este  admisibilă,  neexistând  o  posibilitate  legală  în  acest  sens.</w:t>
      </w:r>
    </w:p>
    <w:p w:rsidR="002E2076" w:rsidRPr="005D2ABF" w:rsidRDefault="002E2076" w:rsidP="002E2076">
      <w:pPr>
        <w:jc w:val="both"/>
      </w:pPr>
      <w:r w:rsidRPr="005D2ABF">
        <w:tab/>
        <w:t>Faţă  de  cele  arătate  şi  de  art.527 – 537  Cod  procedură  penală,  instanţa   consideră  inadmisibilă  prezenta  cerere  şi o va respinge ca  atare.</w:t>
      </w:r>
    </w:p>
    <w:p w:rsidR="002E2076" w:rsidRPr="005D2ABF" w:rsidRDefault="002E2076" w:rsidP="002E2076">
      <w:pPr>
        <w:jc w:val="both"/>
      </w:pPr>
      <w:r w:rsidRPr="005D2ABF">
        <w:tab/>
        <w:t>Văzând  şi disp.  art.275  al.2  Cod procedură penală.</w:t>
      </w:r>
    </w:p>
    <w:p w:rsidR="002E2076" w:rsidRPr="005D2ABF" w:rsidRDefault="002E2076" w:rsidP="002E2076">
      <w:r w:rsidRPr="005D2ABF">
        <w:tab/>
      </w:r>
    </w:p>
    <w:p w:rsidR="002E2076" w:rsidRPr="005D2ABF" w:rsidRDefault="002E2076" w:rsidP="002E2076">
      <w:pPr>
        <w:jc w:val="center"/>
      </w:pPr>
      <w:r w:rsidRPr="005D2ABF">
        <w:t>PENTRU  ACESTE  MOTIVE</w:t>
      </w:r>
    </w:p>
    <w:p w:rsidR="002E2076" w:rsidRPr="005D2ABF" w:rsidRDefault="002E2076" w:rsidP="002E2076">
      <w:pPr>
        <w:jc w:val="center"/>
      </w:pPr>
      <w:r w:rsidRPr="005D2ABF">
        <w:t xml:space="preserve">  ÎN  NUMELE  LEGII</w:t>
      </w:r>
    </w:p>
    <w:p w:rsidR="002E2076" w:rsidRPr="005D2ABF" w:rsidRDefault="002E2076" w:rsidP="002E2076">
      <w:pPr>
        <w:jc w:val="center"/>
      </w:pPr>
      <w:r w:rsidRPr="005D2ABF">
        <w:t>HOTĂRĂŞTE:</w:t>
      </w:r>
    </w:p>
    <w:p w:rsidR="002E2076" w:rsidRPr="005D2ABF" w:rsidRDefault="002E2076" w:rsidP="002E2076">
      <w:pPr>
        <w:jc w:val="both"/>
      </w:pPr>
    </w:p>
    <w:p w:rsidR="002E2076" w:rsidRPr="005D2ABF" w:rsidRDefault="002E2076" w:rsidP="002E2076">
      <w:pPr>
        <w:jc w:val="both"/>
      </w:pPr>
      <w:r w:rsidRPr="005D2ABF">
        <w:tab/>
        <w:t>Respinge,  ca  inadmisibilă,    cererea   prin  care  se  solicită   constatarea  reabilitării  de  dr</w:t>
      </w:r>
      <w:r w:rsidR="00E23CF2">
        <w:t xml:space="preserve">ept  formulată  de  petentul  X(fiul lui  şi , născut la  în , judeţul , domiciliat în , str. , nr.,  judeţul ……, CNP – </w:t>
      </w:r>
      <w:r w:rsidRPr="005D2ABF">
        <w:t>),  referito</w:t>
      </w:r>
      <w:r w:rsidR="00E23CF2">
        <w:t>are  la  sentinţa  penală  nr./F/</w:t>
      </w:r>
      <w:r w:rsidR="00B3224C">
        <w:t>……</w:t>
      </w:r>
      <w:r w:rsidRPr="005D2ABF">
        <w:t xml:space="preserve"> a  Curţii  de  Apel  </w:t>
      </w:r>
      <w:r w:rsidR="00E23CF2">
        <w:t>…….</w:t>
      </w:r>
      <w:r w:rsidRPr="005D2ABF">
        <w:t>.</w:t>
      </w:r>
    </w:p>
    <w:p w:rsidR="002E2076" w:rsidRPr="005D2ABF" w:rsidRDefault="002E2076" w:rsidP="002E2076">
      <w:pPr>
        <w:jc w:val="both"/>
      </w:pPr>
      <w:r w:rsidRPr="005D2ABF">
        <w:tab/>
        <w:t>Obligă   pe  petent  la  plata  sumei  de   70  lei  cu  titlu  de  cheltuieli  judiciare  către  stat.</w:t>
      </w:r>
    </w:p>
    <w:p w:rsidR="002E2076" w:rsidRPr="005D2ABF" w:rsidRDefault="002E2076" w:rsidP="002E2076">
      <w:pPr>
        <w:jc w:val="both"/>
      </w:pPr>
      <w:r w:rsidRPr="005D2ABF">
        <w:tab/>
        <w:t>Cu  drept  de  contestaţie  în  10  zile  de  la  comunicare.</w:t>
      </w:r>
    </w:p>
    <w:p w:rsidR="002E2076" w:rsidRPr="005D2ABF" w:rsidRDefault="002E2076" w:rsidP="002E2076">
      <w:pPr>
        <w:jc w:val="both"/>
      </w:pPr>
      <w:r w:rsidRPr="005D2ABF">
        <w:tab/>
        <w:t>Pronunţată  în   şe</w:t>
      </w:r>
      <w:r w:rsidR="00E23CF2">
        <w:t>dinţă publică,  azi,  ………</w:t>
      </w:r>
      <w:r w:rsidRPr="005D2ABF">
        <w:t>.</w:t>
      </w:r>
    </w:p>
    <w:p w:rsidR="002E2076" w:rsidRPr="005D2ABF" w:rsidRDefault="002E2076" w:rsidP="002E2076">
      <w:pPr>
        <w:jc w:val="both"/>
      </w:pPr>
    </w:p>
    <w:p w:rsidR="002E2076" w:rsidRPr="005D2ABF" w:rsidRDefault="002E2076" w:rsidP="002E2076">
      <w:pPr>
        <w:jc w:val="both"/>
      </w:pPr>
      <w:r w:rsidRPr="005D2ABF">
        <w:lastRenderedPageBreak/>
        <w:t xml:space="preserve">        PREŞEDINTE,                                                        </w:t>
      </w:r>
    </w:p>
    <w:p w:rsidR="002E2076" w:rsidRPr="005D2ABF" w:rsidRDefault="002E2076" w:rsidP="002E2076">
      <w:pPr>
        <w:jc w:val="both"/>
      </w:pPr>
      <w:r w:rsidRPr="005D2ABF">
        <w:t xml:space="preserve">                   </w:t>
      </w:r>
      <w:r w:rsidR="00BF53BA">
        <w:t>1013</w:t>
      </w:r>
      <w:r w:rsidRPr="005D2ABF">
        <w:t xml:space="preserve">       </w:t>
      </w:r>
    </w:p>
    <w:p w:rsidR="002E2076" w:rsidRPr="005D2ABF" w:rsidRDefault="002E2076" w:rsidP="002E2076">
      <w:pPr>
        <w:jc w:val="both"/>
      </w:pPr>
    </w:p>
    <w:p w:rsidR="002E2076" w:rsidRPr="005D2ABF" w:rsidRDefault="002E2076" w:rsidP="002E2076">
      <w:pPr>
        <w:jc w:val="both"/>
      </w:pPr>
    </w:p>
    <w:p w:rsidR="002E2076" w:rsidRPr="005D2ABF" w:rsidRDefault="002E2076" w:rsidP="002E2076">
      <w:pPr>
        <w:jc w:val="both"/>
      </w:pPr>
      <w:r w:rsidRPr="005D2ABF">
        <w:t xml:space="preserve">                                                                                                   Grefier,</w:t>
      </w:r>
    </w:p>
    <w:p w:rsidR="002E2076" w:rsidRPr="005D2ABF" w:rsidRDefault="002E2076" w:rsidP="002E2076">
      <w:pPr>
        <w:jc w:val="both"/>
      </w:pPr>
      <w:r w:rsidRPr="005D2ABF">
        <w:t xml:space="preserve">                                                                            </w:t>
      </w:r>
      <w:r w:rsidR="00E23CF2">
        <w:t xml:space="preserve">                  </w:t>
      </w:r>
    </w:p>
    <w:p w:rsidR="002E2076" w:rsidRPr="005D2ABF" w:rsidRDefault="002E2076" w:rsidP="002E2076"/>
    <w:p w:rsidR="002E2076" w:rsidRPr="005D2ABF" w:rsidRDefault="002E2076" w:rsidP="002E2076">
      <w:pPr>
        <w:jc w:val="center"/>
      </w:pPr>
    </w:p>
    <w:p w:rsidR="002E2076" w:rsidRPr="005D2ABF"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Default="002E2076" w:rsidP="002E2076">
      <w:pPr>
        <w:jc w:val="center"/>
      </w:pPr>
    </w:p>
    <w:p w:rsidR="002E2076" w:rsidRPr="005D2ABF" w:rsidRDefault="002E2076" w:rsidP="002E2076">
      <w:pPr>
        <w:jc w:val="center"/>
      </w:pPr>
    </w:p>
    <w:p w:rsidR="002E2076" w:rsidRPr="005D2ABF" w:rsidRDefault="002E2076" w:rsidP="002E2076">
      <w:pPr>
        <w:jc w:val="center"/>
      </w:pPr>
    </w:p>
    <w:p w:rsidR="002E2076" w:rsidRPr="005D2ABF" w:rsidRDefault="00E23CF2" w:rsidP="002E2076">
      <w:r>
        <w:t xml:space="preserve">Red.   -  </w:t>
      </w:r>
    </w:p>
    <w:p w:rsidR="002E2076" w:rsidRPr="005D2ABF" w:rsidRDefault="00E23CF2" w:rsidP="002E2076">
      <w:r>
        <w:t xml:space="preserve">Tehnored.  </w:t>
      </w:r>
      <w:r w:rsidR="002E2076" w:rsidRPr="005D2ABF">
        <w:t>/4 ex.</w:t>
      </w:r>
    </w:p>
    <w:p w:rsidR="002E2076" w:rsidRPr="005D2ABF" w:rsidRDefault="00E23CF2" w:rsidP="002E2076">
      <w:r>
        <w:t>Fond -  ……</w:t>
      </w:r>
    </w:p>
    <w:p w:rsidR="002E2076" w:rsidRPr="005D2ABF" w:rsidRDefault="002E2076" w:rsidP="002E2076"/>
    <w:p w:rsidR="002E2076" w:rsidRPr="005D2ABF" w:rsidRDefault="002E2076" w:rsidP="002E2076"/>
    <w:p w:rsidR="002E2076" w:rsidRPr="005D2ABF" w:rsidRDefault="002E2076" w:rsidP="002E2076">
      <w:pPr>
        <w:jc w:val="both"/>
      </w:pPr>
    </w:p>
    <w:p w:rsidR="002E2076" w:rsidRPr="005D2ABF" w:rsidRDefault="002E2076" w:rsidP="002E2076"/>
    <w:p w:rsidR="00392639" w:rsidRDefault="00392639"/>
    <w:sectPr w:rsidR="00392639" w:rsidSect="005D2ABF">
      <w:footerReference w:type="default" r:id="rId7"/>
      <w:pgSz w:w="11906" w:h="16838"/>
      <w:pgMar w:top="1276"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0A4" w:rsidRDefault="000600A4">
      <w:r>
        <w:separator/>
      </w:r>
    </w:p>
  </w:endnote>
  <w:endnote w:type="continuationSeparator" w:id="0">
    <w:p w:rsidR="000600A4" w:rsidRDefault="0006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3F5" w:rsidRDefault="002E2076">
    <w:pPr>
      <w:pStyle w:val="Subsol"/>
      <w:jc w:val="center"/>
    </w:pPr>
    <w:r>
      <w:fldChar w:fldCharType="begin"/>
    </w:r>
    <w:r>
      <w:instrText>PAGE   \* MERGEFORMAT</w:instrText>
    </w:r>
    <w:r>
      <w:fldChar w:fldCharType="separate"/>
    </w:r>
    <w:r w:rsidR="00041EB3">
      <w:rPr>
        <w:noProof/>
      </w:rPr>
      <w:t>1</w:t>
    </w:r>
    <w:r>
      <w:fldChar w:fldCharType="end"/>
    </w:r>
  </w:p>
  <w:p w:rsidR="003E13F5" w:rsidRDefault="00041EB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0A4" w:rsidRDefault="000600A4">
      <w:r>
        <w:separator/>
      </w:r>
    </w:p>
  </w:footnote>
  <w:footnote w:type="continuationSeparator" w:id="0">
    <w:p w:rsidR="000600A4" w:rsidRDefault="000600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2E4B42"/>
    <w:multiLevelType w:val="hybridMultilevel"/>
    <w:tmpl w:val="E006C1F2"/>
    <w:lvl w:ilvl="0" w:tplc="CC78D11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024C6"/>
    <w:rsid w:val="00041EB3"/>
    <w:rsid w:val="000600A4"/>
    <w:rsid w:val="0016389D"/>
    <w:rsid w:val="002E2076"/>
    <w:rsid w:val="00392639"/>
    <w:rsid w:val="003B3A40"/>
    <w:rsid w:val="00630D04"/>
    <w:rsid w:val="007B3141"/>
    <w:rsid w:val="009D0D71"/>
    <w:rsid w:val="00A44292"/>
    <w:rsid w:val="00A925B7"/>
    <w:rsid w:val="00AA1734"/>
    <w:rsid w:val="00B013CD"/>
    <w:rsid w:val="00B3224C"/>
    <w:rsid w:val="00B44A39"/>
    <w:rsid w:val="00BF53BA"/>
    <w:rsid w:val="00C87F76"/>
    <w:rsid w:val="00C93F9A"/>
    <w:rsid w:val="00CB48F4"/>
    <w:rsid w:val="00CE3D13"/>
    <w:rsid w:val="00CF2A06"/>
    <w:rsid w:val="00E23C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820A6A09-D79E-415C-86E4-61167411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2E2076"/>
    <w:pPr>
      <w:tabs>
        <w:tab w:val="center" w:pos="4536"/>
        <w:tab w:val="right" w:pos="9072"/>
      </w:tabs>
    </w:pPr>
  </w:style>
  <w:style w:type="character" w:customStyle="1" w:styleId="SubsolCaracter">
    <w:name w:val="Subsol Caracter"/>
    <w:basedOn w:val="Fontdeparagrafimplicit"/>
    <w:link w:val="Subsol"/>
    <w:uiPriority w:val="99"/>
    <w:rsid w:val="002E2076"/>
    <w:rPr>
      <w:rFonts w:ascii="Times New Roman" w:eastAsia="Times New Roman" w:hAnsi="Times New Roman" w:cs="Times New Roman"/>
      <w:sz w:val="24"/>
      <w:szCs w:val="24"/>
      <w:lang w:eastAsia="ro-RO"/>
    </w:rPr>
  </w:style>
  <w:style w:type="paragraph" w:styleId="Antet">
    <w:name w:val="header"/>
    <w:basedOn w:val="Normal"/>
    <w:link w:val="AntetCaracter"/>
    <w:uiPriority w:val="99"/>
    <w:unhideWhenUsed/>
    <w:rsid w:val="00A925B7"/>
    <w:pPr>
      <w:tabs>
        <w:tab w:val="center" w:pos="4536"/>
        <w:tab w:val="right" w:pos="9072"/>
      </w:tabs>
    </w:pPr>
  </w:style>
  <w:style w:type="character" w:customStyle="1" w:styleId="AntetCaracter">
    <w:name w:val="Antet Caracter"/>
    <w:basedOn w:val="Fontdeparagrafimplicit"/>
    <w:link w:val="Antet"/>
    <w:uiPriority w:val="99"/>
    <w:rsid w:val="00A925B7"/>
    <w:rPr>
      <w:rFonts w:ascii="Times New Roman" w:eastAsia="Times New Roman" w:hAnsi="Times New Roman" w:cs="Times New Roman"/>
      <w:sz w:val="24"/>
      <w:szCs w:val="24"/>
      <w:lang w:eastAsia="ro-RO"/>
    </w:rPr>
  </w:style>
  <w:style w:type="paragraph" w:styleId="TextnBalon">
    <w:name w:val="Balloon Text"/>
    <w:basedOn w:val="Normal"/>
    <w:link w:val="TextnBalonCaracter"/>
    <w:uiPriority w:val="99"/>
    <w:semiHidden/>
    <w:unhideWhenUsed/>
    <w:rsid w:val="00CF2A0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F2A06"/>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1050</Words>
  <Characters>6090</Characters>
  <Application>Microsoft Office Word</Application>
  <DocSecurity>0</DocSecurity>
  <Lines>50</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10</cp:revision>
  <cp:lastPrinted>2021-10-13T07:51:00Z</cp:lastPrinted>
  <dcterms:created xsi:type="dcterms:W3CDTF">2021-10-12T06:46:00Z</dcterms:created>
  <dcterms:modified xsi:type="dcterms:W3CDTF">2021-11-11T11:46:00Z</dcterms:modified>
</cp:coreProperties>
</file>