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138" w:rsidRPr="00261624" w:rsidRDefault="0029143A" w:rsidP="00F350BD">
      <w:pPr>
        <w:tabs>
          <w:tab w:val="left" w:pos="7513"/>
        </w:tabs>
        <w:rPr>
          <w:sz w:val="28"/>
          <w:szCs w:val="28"/>
        </w:rPr>
      </w:pPr>
      <w:r>
        <w:rPr>
          <w:sz w:val="28"/>
          <w:szCs w:val="28"/>
        </w:rPr>
        <w:t>COD 1023-HOT.12</w:t>
      </w:r>
    </w:p>
    <w:p w:rsidR="00721138" w:rsidRPr="00261624" w:rsidRDefault="00721138" w:rsidP="00721138">
      <w:pPr>
        <w:rPr>
          <w:b/>
          <w:sz w:val="28"/>
          <w:szCs w:val="28"/>
        </w:rPr>
      </w:pPr>
      <w:r w:rsidRPr="00261624">
        <w:rPr>
          <w:b/>
          <w:sz w:val="28"/>
          <w:szCs w:val="28"/>
        </w:rPr>
        <w:t xml:space="preserve">Dosar nr. </w:t>
      </w:r>
      <w:r w:rsidR="0029143A">
        <w:rPr>
          <w:b/>
          <w:sz w:val="28"/>
          <w:szCs w:val="28"/>
        </w:rPr>
        <w:t>...</w:t>
      </w:r>
    </w:p>
    <w:p w:rsidR="0029143A" w:rsidRDefault="0029143A" w:rsidP="00721138">
      <w:pPr>
        <w:jc w:val="center"/>
        <w:rPr>
          <w:sz w:val="28"/>
          <w:szCs w:val="28"/>
        </w:rPr>
      </w:pPr>
    </w:p>
    <w:p w:rsidR="0029143A" w:rsidRDefault="0029143A" w:rsidP="00721138">
      <w:pPr>
        <w:jc w:val="center"/>
        <w:rPr>
          <w:sz w:val="28"/>
          <w:szCs w:val="28"/>
        </w:rPr>
      </w:pPr>
    </w:p>
    <w:p w:rsidR="0029143A" w:rsidRDefault="0029143A" w:rsidP="00721138">
      <w:pPr>
        <w:jc w:val="center"/>
        <w:rPr>
          <w:sz w:val="28"/>
          <w:szCs w:val="28"/>
        </w:rPr>
      </w:pPr>
    </w:p>
    <w:p w:rsidR="00721138" w:rsidRPr="00261624" w:rsidRDefault="00721138" w:rsidP="00721138">
      <w:pPr>
        <w:jc w:val="center"/>
        <w:rPr>
          <w:sz w:val="28"/>
          <w:szCs w:val="28"/>
        </w:rPr>
      </w:pPr>
      <w:r w:rsidRPr="00261624">
        <w:rPr>
          <w:sz w:val="28"/>
          <w:szCs w:val="28"/>
        </w:rPr>
        <w:t>R O M Â N I A</w:t>
      </w:r>
    </w:p>
    <w:p w:rsidR="00721138" w:rsidRPr="00261624" w:rsidRDefault="00721138" w:rsidP="00721138">
      <w:pPr>
        <w:jc w:val="center"/>
        <w:rPr>
          <w:sz w:val="28"/>
          <w:szCs w:val="28"/>
        </w:rPr>
      </w:pPr>
    </w:p>
    <w:p w:rsidR="00721138" w:rsidRPr="00261624" w:rsidRDefault="00721138" w:rsidP="00721138">
      <w:pPr>
        <w:jc w:val="center"/>
        <w:rPr>
          <w:sz w:val="28"/>
          <w:szCs w:val="28"/>
        </w:rPr>
      </w:pPr>
      <w:r w:rsidRPr="00261624">
        <w:rPr>
          <w:sz w:val="28"/>
          <w:szCs w:val="28"/>
        </w:rPr>
        <w:t xml:space="preserve">CURTEA DE APEL </w:t>
      </w:r>
      <w:r w:rsidR="0029143A">
        <w:rPr>
          <w:sz w:val="28"/>
          <w:szCs w:val="28"/>
        </w:rPr>
        <w:t>....</w:t>
      </w:r>
    </w:p>
    <w:p w:rsidR="00721138" w:rsidRDefault="004403DC" w:rsidP="00721138">
      <w:pPr>
        <w:jc w:val="center"/>
        <w:rPr>
          <w:sz w:val="28"/>
          <w:szCs w:val="28"/>
        </w:rPr>
      </w:pPr>
      <w:r>
        <w:rPr>
          <w:sz w:val="28"/>
          <w:szCs w:val="28"/>
        </w:rPr>
        <w:t xml:space="preserve">SECTIA </w:t>
      </w:r>
      <w:r w:rsidR="0029143A">
        <w:rPr>
          <w:sz w:val="28"/>
          <w:szCs w:val="28"/>
        </w:rPr>
        <w:t>...</w:t>
      </w:r>
    </w:p>
    <w:p w:rsidR="0029143A" w:rsidRPr="00261624" w:rsidRDefault="0029143A" w:rsidP="00721138">
      <w:pPr>
        <w:jc w:val="center"/>
        <w:rPr>
          <w:sz w:val="28"/>
          <w:szCs w:val="28"/>
          <w:lang w:val="en-US"/>
        </w:rPr>
      </w:pPr>
    </w:p>
    <w:p w:rsidR="00721138" w:rsidRPr="00261624" w:rsidRDefault="00721138" w:rsidP="00721138">
      <w:pPr>
        <w:rPr>
          <w:sz w:val="28"/>
          <w:szCs w:val="28"/>
        </w:rPr>
      </w:pPr>
    </w:p>
    <w:p w:rsidR="00721138" w:rsidRPr="00261624" w:rsidRDefault="000B7374" w:rsidP="00721138">
      <w:pPr>
        <w:jc w:val="center"/>
        <w:rPr>
          <w:b/>
          <w:sz w:val="28"/>
          <w:szCs w:val="28"/>
        </w:rPr>
      </w:pPr>
      <w:r w:rsidRPr="00261624">
        <w:rPr>
          <w:b/>
          <w:sz w:val="28"/>
          <w:szCs w:val="28"/>
        </w:rPr>
        <w:fldChar w:fldCharType="begin">
          <w:ffData>
            <w:name w:val="tip_incheiere"/>
            <w:enabled/>
            <w:calcOnExit w:val="0"/>
            <w:textInput/>
          </w:ffData>
        </w:fldChar>
      </w:r>
      <w:bookmarkStart w:id="0" w:name="tip_incheiere"/>
      <w:r w:rsidR="00721138" w:rsidRPr="00261624">
        <w:rPr>
          <w:b/>
          <w:sz w:val="28"/>
          <w:szCs w:val="28"/>
        </w:rPr>
        <w:instrText xml:space="preserve"> FORMTEXT </w:instrText>
      </w:r>
      <w:r w:rsidRPr="00261624">
        <w:rPr>
          <w:b/>
          <w:sz w:val="28"/>
          <w:szCs w:val="28"/>
        </w:rPr>
      </w:r>
      <w:r w:rsidRPr="00261624">
        <w:rPr>
          <w:b/>
          <w:sz w:val="28"/>
          <w:szCs w:val="28"/>
        </w:rPr>
        <w:fldChar w:fldCharType="separate"/>
      </w:r>
      <w:r w:rsidR="00721138" w:rsidRPr="00261624">
        <w:rPr>
          <w:b/>
          <w:sz w:val="28"/>
          <w:szCs w:val="28"/>
        </w:rPr>
        <w:t>DECIZIE</w:t>
      </w:r>
      <w:r w:rsidRPr="00261624">
        <w:rPr>
          <w:b/>
          <w:sz w:val="28"/>
          <w:szCs w:val="28"/>
        </w:rPr>
        <w:fldChar w:fldCharType="end"/>
      </w:r>
      <w:bookmarkEnd w:id="0"/>
      <w:r w:rsidR="00721138" w:rsidRPr="00261624">
        <w:rPr>
          <w:b/>
          <w:sz w:val="28"/>
          <w:szCs w:val="28"/>
        </w:rPr>
        <w:t xml:space="preserve"> Nr. </w:t>
      </w:r>
      <w:r w:rsidR="0029143A">
        <w:rPr>
          <w:b/>
          <w:sz w:val="28"/>
          <w:szCs w:val="28"/>
        </w:rPr>
        <w:t>....</w:t>
      </w:r>
    </w:p>
    <w:p w:rsidR="00721138" w:rsidRPr="00261624" w:rsidRDefault="00721138" w:rsidP="00721138">
      <w:pPr>
        <w:jc w:val="center"/>
        <w:rPr>
          <w:sz w:val="28"/>
          <w:szCs w:val="28"/>
        </w:rPr>
      </w:pPr>
      <w:r w:rsidRPr="00261624">
        <w:rPr>
          <w:sz w:val="28"/>
          <w:szCs w:val="28"/>
        </w:rPr>
        <w:t>Şedinţa </w:t>
      </w:r>
      <w:r w:rsidR="000B7374" w:rsidRPr="00261624">
        <w:rPr>
          <w:sz w:val="28"/>
          <w:szCs w:val="28"/>
        </w:rPr>
        <w:fldChar w:fldCharType="begin">
          <w:ffData>
            <w:name w:val="tip_sedinta"/>
            <w:enabled/>
            <w:calcOnExit w:val="0"/>
            <w:textInput/>
          </w:ffData>
        </w:fldChar>
      </w:r>
      <w:bookmarkStart w:id="1" w:name="tip_sedinta"/>
      <w:r w:rsidRPr="00261624">
        <w:rPr>
          <w:sz w:val="28"/>
          <w:szCs w:val="28"/>
        </w:rPr>
        <w:instrText xml:space="preserve"> FORMTEXT </w:instrText>
      </w:r>
      <w:r w:rsidR="000B7374" w:rsidRPr="00261624">
        <w:rPr>
          <w:sz w:val="28"/>
          <w:szCs w:val="28"/>
        </w:rPr>
      </w:r>
      <w:r w:rsidR="000B7374" w:rsidRPr="00261624">
        <w:rPr>
          <w:sz w:val="28"/>
          <w:szCs w:val="28"/>
        </w:rPr>
        <w:fldChar w:fldCharType="separate"/>
      </w:r>
      <w:r w:rsidRPr="00261624">
        <w:rPr>
          <w:sz w:val="28"/>
          <w:szCs w:val="28"/>
        </w:rPr>
        <w:t>publică</w:t>
      </w:r>
      <w:r w:rsidR="000B7374" w:rsidRPr="00261624">
        <w:rPr>
          <w:sz w:val="28"/>
          <w:szCs w:val="28"/>
        </w:rPr>
        <w:fldChar w:fldCharType="end"/>
      </w:r>
      <w:bookmarkEnd w:id="1"/>
      <w:r w:rsidRPr="00261624">
        <w:rPr>
          <w:sz w:val="28"/>
          <w:szCs w:val="28"/>
        </w:rPr>
        <w:t xml:space="preserve"> de la </w:t>
      </w:r>
      <w:r w:rsidR="0029143A">
        <w:rPr>
          <w:sz w:val="28"/>
          <w:szCs w:val="28"/>
        </w:rPr>
        <w:t>...</w:t>
      </w:r>
    </w:p>
    <w:p w:rsidR="00721138" w:rsidRPr="00261624" w:rsidRDefault="00721138" w:rsidP="00721138">
      <w:pPr>
        <w:jc w:val="center"/>
        <w:rPr>
          <w:sz w:val="28"/>
          <w:szCs w:val="28"/>
        </w:rPr>
      </w:pPr>
      <w:r w:rsidRPr="00261624">
        <w:rPr>
          <w:sz w:val="28"/>
          <w:szCs w:val="28"/>
        </w:rPr>
        <w:t>Completul compus din:</w:t>
      </w:r>
    </w:p>
    <w:p w:rsidR="00721138" w:rsidRPr="00261624" w:rsidRDefault="00721138" w:rsidP="00721138">
      <w:pPr>
        <w:jc w:val="center"/>
        <w:rPr>
          <w:b/>
          <w:sz w:val="28"/>
          <w:szCs w:val="28"/>
        </w:rPr>
      </w:pPr>
      <w:r w:rsidRPr="00261624">
        <w:rPr>
          <w:b/>
          <w:sz w:val="28"/>
          <w:szCs w:val="28"/>
        </w:rPr>
        <w:t xml:space="preserve">PREŞEDINTE </w:t>
      </w:r>
      <w:r w:rsidR="0029143A">
        <w:rPr>
          <w:b/>
          <w:sz w:val="28"/>
          <w:szCs w:val="28"/>
        </w:rPr>
        <w:t>...</w:t>
      </w:r>
    </w:p>
    <w:p w:rsidR="00721138" w:rsidRPr="00261624" w:rsidRDefault="00721138" w:rsidP="00721138">
      <w:pPr>
        <w:jc w:val="center"/>
        <w:rPr>
          <w:b/>
          <w:sz w:val="28"/>
          <w:szCs w:val="28"/>
        </w:rPr>
      </w:pPr>
      <w:r w:rsidRPr="00261624">
        <w:rPr>
          <w:b/>
          <w:sz w:val="28"/>
          <w:szCs w:val="28"/>
        </w:rPr>
        <w:t xml:space="preserve">Judecător </w:t>
      </w:r>
      <w:r w:rsidR="0029143A">
        <w:rPr>
          <w:b/>
          <w:sz w:val="28"/>
          <w:szCs w:val="28"/>
        </w:rPr>
        <w:t>..</w:t>
      </w:r>
    </w:p>
    <w:p w:rsidR="00721138" w:rsidRPr="00261624" w:rsidRDefault="00721138" w:rsidP="00721138">
      <w:pPr>
        <w:jc w:val="center"/>
        <w:rPr>
          <w:b/>
          <w:sz w:val="28"/>
          <w:szCs w:val="28"/>
        </w:rPr>
      </w:pPr>
      <w:r w:rsidRPr="00261624">
        <w:rPr>
          <w:b/>
          <w:sz w:val="28"/>
          <w:szCs w:val="28"/>
        </w:rPr>
        <w:t xml:space="preserve">Judecător </w:t>
      </w:r>
      <w:r w:rsidR="00F574E0">
        <w:rPr>
          <w:b/>
          <w:sz w:val="28"/>
          <w:szCs w:val="28"/>
        </w:rPr>
        <w:t xml:space="preserve"> COD 1023</w:t>
      </w:r>
      <w:r w:rsidR="0029143A">
        <w:rPr>
          <w:b/>
          <w:sz w:val="28"/>
          <w:szCs w:val="28"/>
        </w:rPr>
        <w:t>...</w:t>
      </w:r>
    </w:p>
    <w:p w:rsidR="00721138" w:rsidRDefault="00721138" w:rsidP="00721138">
      <w:pPr>
        <w:jc w:val="center"/>
        <w:rPr>
          <w:b/>
          <w:sz w:val="28"/>
          <w:szCs w:val="28"/>
        </w:rPr>
      </w:pPr>
      <w:r w:rsidRPr="00261624">
        <w:rPr>
          <w:b/>
          <w:sz w:val="28"/>
          <w:szCs w:val="28"/>
        </w:rPr>
        <w:t xml:space="preserve">Grefier </w:t>
      </w:r>
      <w:r w:rsidR="0029143A">
        <w:rPr>
          <w:b/>
          <w:sz w:val="28"/>
          <w:szCs w:val="28"/>
        </w:rPr>
        <w:t>...</w:t>
      </w:r>
    </w:p>
    <w:p w:rsidR="0029143A" w:rsidRPr="00261624" w:rsidRDefault="0029143A" w:rsidP="00721138">
      <w:pPr>
        <w:jc w:val="center"/>
        <w:rPr>
          <w:sz w:val="28"/>
          <w:szCs w:val="28"/>
        </w:rPr>
      </w:pPr>
    </w:p>
    <w:p w:rsidR="00721138" w:rsidRPr="00261624" w:rsidRDefault="00721138" w:rsidP="00721138">
      <w:pPr>
        <w:jc w:val="both"/>
        <w:rPr>
          <w:sz w:val="28"/>
          <w:szCs w:val="28"/>
        </w:rPr>
      </w:pPr>
      <w:r>
        <w:rPr>
          <w:sz w:val="28"/>
          <w:szCs w:val="28"/>
        </w:rPr>
        <w:tab/>
      </w:r>
      <w:r w:rsidRPr="00261624">
        <w:rPr>
          <w:sz w:val="28"/>
          <w:szCs w:val="28"/>
        </w:rPr>
        <w:t xml:space="preserve">Pe rol </w:t>
      </w:r>
      <w:r>
        <w:rPr>
          <w:sz w:val="28"/>
          <w:szCs w:val="28"/>
        </w:rPr>
        <w:t xml:space="preserve">se afla </w:t>
      </w:r>
      <w:r w:rsidRPr="00261624">
        <w:rPr>
          <w:sz w:val="28"/>
          <w:szCs w:val="28"/>
        </w:rPr>
        <w:t xml:space="preserve">judecarea </w:t>
      </w:r>
      <w:r>
        <w:rPr>
          <w:sz w:val="28"/>
          <w:szCs w:val="28"/>
        </w:rPr>
        <w:t xml:space="preserve">contestaţiei in anulare </w:t>
      </w:r>
      <w:r w:rsidRPr="00A73152">
        <w:rPr>
          <w:sz w:val="28"/>
          <w:szCs w:val="28"/>
        </w:rPr>
        <w:t>formulat</w:t>
      </w:r>
      <w:r>
        <w:rPr>
          <w:sz w:val="28"/>
          <w:szCs w:val="28"/>
        </w:rPr>
        <w:t>e</w:t>
      </w:r>
      <w:r w:rsidRPr="00A73152">
        <w:rPr>
          <w:sz w:val="28"/>
          <w:szCs w:val="28"/>
        </w:rPr>
        <w:t xml:space="preserve"> de </w:t>
      </w:r>
      <w:r>
        <w:rPr>
          <w:sz w:val="28"/>
          <w:szCs w:val="28"/>
        </w:rPr>
        <w:t xml:space="preserve">contestator RCS &amp; RDS SA împotriva deciziei </w:t>
      </w:r>
      <w:r w:rsidR="0029143A">
        <w:rPr>
          <w:sz w:val="28"/>
          <w:szCs w:val="28"/>
        </w:rPr>
        <w:t>...</w:t>
      </w:r>
      <w:r>
        <w:rPr>
          <w:sz w:val="28"/>
          <w:szCs w:val="28"/>
        </w:rPr>
        <w:t xml:space="preserve">, pronunţată de Curtea de </w:t>
      </w:r>
      <w:r w:rsidR="0029143A">
        <w:rPr>
          <w:sz w:val="28"/>
          <w:szCs w:val="28"/>
        </w:rPr>
        <w:t>...</w:t>
      </w:r>
      <w:r>
        <w:rPr>
          <w:sz w:val="28"/>
          <w:szCs w:val="28"/>
        </w:rPr>
        <w:t xml:space="preserve">în dosar </w:t>
      </w:r>
      <w:r w:rsidR="0029143A">
        <w:rPr>
          <w:sz w:val="28"/>
          <w:szCs w:val="28"/>
        </w:rPr>
        <w:t>Apel .......</w:t>
      </w:r>
      <w:r w:rsidRPr="00261624">
        <w:rPr>
          <w:sz w:val="28"/>
          <w:szCs w:val="28"/>
        </w:rPr>
        <w:t xml:space="preserve">, având ca obiectanulare act administrativ </w:t>
      </w:r>
    </w:p>
    <w:p w:rsidR="00721138" w:rsidRPr="00445760" w:rsidRDefault="00721138" w:rsidP="00721138">
      <w:pPr>
        <w:jc w:val="both"/>
        <w:rPr>
          <w:sz w:val="28"/>
          <w:szCs w:val="28"/>
        </w:rPr>
      </w:pPr>
      <w:r>
        <w:rPr>
          <w:sz w:val="28"/>
          <w:szCs w:val="28"/>
        </w:rPr>
        <w:tab/>
      </w:r>
      <w:r w:rsidRPr="00445760">
        <w:rPr>
          <w:sz w:val="28"/>
          <w:szCs w:val="28"/>
        </w:rPr>
        <w:t>La apelul nominal făcut în şedinţă publică constata lipsa părţilor.</w:t>
      </w:r>
    </w:p>
    <w:p w:rsidR="00721138" w:rsidRPr="00445760" w:rsidRDefault="00721138" w:rsidP="00721138">
      <w:pPr>
        <w:rPr>
          <w:sz w:val="28"/>
          <w:szCs w:val="28"/>
        </w:rPr>
      </w:pPr>
      <w:r w:rsidRPr="00445760">
        <w:rPr>
          <w:sz w:val="28"/>
          <w:szCs w:val="28"/>
        </w:rPr>
        <w:tab/>
        <w:t>Procedura de citare este legal îndeplinită.</w:t>
      </w:r>
    </w:p>
    <w:p w:rsidR="00721138" w:rsidRDefault="00721138" w:rsidP="00721138">
      <w:pPr>
        <w:jc w:val="both"/>
        <w:rPr>
          <w:sz w:val="28"/>
          <w:szCs w:val="28"/>
        </w:rPr>
      </w:pPr>
      <w:r w:rsidRPr="00445760">
        <w:rPr>
          <w:sz w:val="28"/>
          <w:szCs w:val="28"/>
        </w:rPr>
        <w:tab/>
        <w:t xml:space="preserve">S-a făcut </w:t>
      </w:r>
      <w:r w:rsidR="000B7374" w:rsidRPr="00445760">
        <w:rPr>
          <w:sz w:val="28"/>
          <w:szCs w:val="28"/>
        </w:rPr>
        <w:fldChar w:fldCharType="begin">
          <w:ffData>
            <w:name w:val="tip_doc_despre_cauza"/>
            <w:enabled/>
            <w:calcOnExit w:val="0"/>
            <w:textInput/>
          </w:ffData>
        </w:fldChar>
      </w:r>
      <w:bookmarkStart w:id="2" w:name="tip_doc_despre_cauza"/>
      <w:r w:rsidRPr="00445760">
        <w:rPr>
          <w:sz w:val="28"/>
          <w:szCs w:val="28"/>
        </w:rPr>
        <w:instrText xml:space="preserve"> FORMTEXT </w:instrText>
      </w:r>
      <w:r w:rsidR="000B7374" w:rsidRPr="00445760">
        <w:rPr>
          <w:sz w:val="28"/>
          <w:szCs w:val="28"/>
        </w:rPr>
      </w:r>
      <w:r w:rsidR="000B7374" w:rsidRPr="00445760">
        <w:rPr>
          <w:sz w:val="28"/>
          <w:szCs w:val="28"/>
        </w:rPr>
        <w:fldChar w:fldCharType="separate"/>
      </w:r>
      <w:r w:rsidRPr="00445760">
        <w:rPr>
          <w:sz w:val="28"/>
          <w:szCs w:val="28"/>
        </w:rPr>
        <w:t>referatul</w:t>
      </w:r>
      <w:r w:rsidR="000B7374" w:rsidRPr="00445760">
        <w:rPr>
          <w:sz w:val="28"/>
          <w:szCs w:val="28"/>
        </w:rPr>
        <w:fldChar w:fldCharType="end"/>
      </w:r>
      <w:bookmarkEnd w:id="2"/>
      <w:r w:rsidRPr="00445760">
        <w:rPr>
          <w:sz w:val="28"/>
          <w:szCs w:val="28"/>
        </w:rPr>
        <w:t xml:space="preserve"> cauzei de către </w:t>
      </w:r>
      <w:r w:rsidR="000B7374" w:rsidRPr="00445760">
        <w:rPr>
          <w:sz w:val="28"/>
          <w:szCs w:val="28"/>
        </w:rPr>
        <w:fldChar w:fldCharType="begin">
          <w:ffData>
            <w:name w:val="functia_celui_care_f"/>
            <w:enabled/>
            <w:calcOnExit w:val="0"/>
            <w:textInput/>
          </w:ffData>
        </w:fldChar>
      </w:r>
      <w:bookmarkStart w:id="3" w:name="functia_celui_care_f"/>
      <w:r w:rsidRPr="00445760">
        <w:rPr>
          <w:sz w:val="28"/>
          <w:szCs w:val="28"/>
        </w:rPr>
        <w:instrText xml:space="preserve"> FORMTEXT </w:instrText>
      </w:r>
      <w:r w:rsidR="000B7374" w:rsidRPr="00445760">
        <w:rPr>
          <w:sz w:val="28"/>
          <w:szCs w:val="28"/>
        </w:rPr>
      </w:r>
      <w:r w:rsidR="000B7374" w:rsidRPr="00445760">
        <w:rPr>
          <w:sz w:val="28"/>
          <w:szCs w:val="28"/>
        </w:rPr>
        <w:fldChar w:fldCharType="separate"/>
      </w:r>
      <w:r w:rsidRPr="00445760">
        <w:rPr>
          <w:sz w:val="28"/>
          <w:szCs w:val="28"/>
        </w:rPr>
        <w:t>grefier</w:t>
      </w:r>
      <w:r w:rsidR="000B7374" w:rsidRPr="00445760">
        <w:rPr>
          <w:sz w:val="28"/>
          <w:szCs w:val="28"/>
        </w:rPr>
        <w:fldChar w:fldCharType="end"/>
      </w:r>
      <w:bookmarkEnd w:id="3"/>
      <w:r w:rsidR="00811046">
        <w:rPr>
          <w:sz w:val="28"/>
          <w:szCs w:val="28"/>
        </w:rPr>
        <w:t xml:space="preserve"> </w:t>
      </w:r>
      <w:r w:rsidR="000B7374" w:rsidRPr="00445760">
        <w:rPr>
          <w:sz w:val="28"/>
          <w:szCs w:val="28"/>
        </w:rPr>
        <w:fldChar w:fldCharType="begin">
          <w:ffData>
            <w:name w:val="combo_invedereaza"/>
            <w:enabled/>
            <w:calcOnExit w:val="0"/>
            <w:textInput/>
          </w:ffData>
        </w:fldChar>
      </w:r>
      <w:bookmarkStart w:id="4" w:name="combo_invedereaza"/>
      <w:r w:rsidRPr="00445760">
        <w:rPr>
          <w:sz w:val="28"/>
          <w:szCs w:val="28"/>
        </w:rPr>
        <w:instrText xml:space="preserve"> FORMTEXT </w:instrText>
      </w:r>
      <w:r w:rsidR="000B7374" w:rsidRPr="00445760">
        <w:rPr>
          <w:sz w:val="28"/>
          <w:szCs w:val="28"/>
        </w:rPr>
      </w:r>
      <w:r w:rsidR="000B7374" w:rsidRPr="00445760">
        <w:rPr>
          <w:sz w:val="28"/>
          <w:szCs w:val="28"/>
        </w:rPr>
        <w:fldChar w:fldCharType="separate"/>
      </w:r>
      <w:r w:rsidRPr="00445760">
        <w:rPr>
          <w:sz w:val="28"/>
          <w:szCs w:val="28"/>
        </w:rPr>
        <w:t>care învederează</w:t>
      </w:r>
      <w:r w:rsidR="000B7374" w:rsidRPr="00445760">
        <w:rPr>
          <w:sz w:val="28"/>
          <w:szCs w:val="28"/>
        </w:rPr>
        <w:fldChar w:fldCharType="end"/>
      </w:r>
      <w:bookmarkEnd w:id="4"/>
      <w:r w:rsidRPr="00445760">
        <w:rPr>
          <w:sz w:val="28"/>
          <w:szCs w:val="28"/>
        </w:rPr>
        <w:t xml:space="preserve"> că</w:t>
      </w:r>
      <w:r>
        <w:rPr>
          <w:sz w:val="28"/>
          <w:szCs w:val="28"/>
        </w:rPr>
        <w:t xml:space="preserve"> contestatoarea recurenta reclamanta SC RCS &amp; RDS SA a solicitat repunerea pe rol a cauzei si continuarea judecaţii.</w:t>
      </w:r>
    </w:p>
    <w:p w:rsidR="00721138" w:rsidRDefault="00721138" w:rsidP="00721138">
      <w:pPr>
        <w:jc w:val="both"/>
        <w:rPr>
          <w:sz w:val="28"/>
          <w:szCs w:val="28"/>
        </w:rPr>
      </w:pPr>
      <w:r>
        <w:rPr>
          <w:sz w:val="28"/>
          <w:szCs w:val="28"/>
        </w:rPr>
        <w:tab/>
        <w:t xml:space="preserve">Instanţa constata ca s-a depus la dosar taxa judiciara de timbru in cuantum de 50 de lei pentru cererea de repunere pe rol a cauzei, iar intimatul pârât Oraşul </w:t>
      </w:r>
      <w:r w:rsidR="0029143A">
        <w:rPr>
          <w:sz w:val="28"/>
          <w:szCs w:val="28"/>
        </w:rPr>
        <w:t>...</w:t>
      </w:r>
      <w:r>
        <w:rPr>
          <w:sz w:val="28"/>
          <w:szCs w:val="28"/>
        </w:rPr>
        <w:t xml:space="preserve"> a depus la dosar note scrise, prin care solicita si judecarea cauzei in lipsa.</w:t>
      </w:r>
    </w:p>
    <w:p w:rsidR="00721138" w:rsidRPr="00445760" w:rsidRDefault="00721138" w:rsidP="00721138">
      <w:pPr>
        <w:jc w:val="both"/>
        <w:rPr>
          <w:sz w:val="28"/>
          <w:szCs w:val="28"/>
        </w:rPr>
      </w:pPr>
      <w:r>
        <w:rPr>
          <w:sz w:val="28"/>
          <w:szCs w:val="28"/>
        </w:rPr>
        <w:tab/>
        <w:t>Instanţa dispune repunerea pe rol a cauzei, iar f</w:t>
      </w:r>
      <w:r w:rsidRPr="00445760">
        <w:rPr>
          <w:sz w:val="28"/>
          <w:szCs w:val="28"/>
        </w:rPr>
        <w:t>aţă de actele aflate la dosar, lipsa părţilor şi solicitarea de judecare a cauzei in lipsa, lasă cauza în pronunţare.</w:t>
      </w:r>
      <w:r w:rsidR="000B7374" w:rsidRPr="00445760">
        <w:rPr>
          <w:sz w:val="28"/>
          <w:szCs w:val="28"/>
        </w:rPr>
        <w:fldChar w:fldCharType="begin">
          <w:ffData>
            <w:name w:val="ce_se_invedereaza"/>
            <w:enabled/>
            <w:calcOnExit w:val="0"/>
            <w:textInput/>
          </w:ffData>
        </w:fldChar>
      </w:r>
      <w:bookmarkStart w:id="5" w:name="ce_se_invedereaza"/>
      <w:r w:rsidRPr="00445760">
        <w:rPr>
          <w:sz w:val="28"/>
          <w:szCs w:val="28"/>
        </w:rPr>
        <w:instrText xml:space="preserve"> FORMTEXT </w:instrText>
      </w:r>
      <w:r w:rsidR="000B7374" w:rsidRPr="00445760">
        <w:rPr>
          <w:sz w:val="28"/>
          <w:szCs w:val="28"/>
        </w:rPr>
      </w:r>
      <w:r w:rsidR="000B7374" w:rsidRPr="00445760">
        <w:rPr>
          <w:sz w:val="28"/>
          <w:szCs w:val="28"/>
        </w:rPr>
        <w:fldChar w:fldCharType="separate"/>
      </w:r>
      <w:r w:rsidRPr="00445760">
        <w:rPr>
          <w:rFonts w:ascii="Garamond" w:hAnsi="Garamond"/>
          <w:noProof/>
          <w:sz w:val="28"/>
          <w:szCs w:val="28"/>
        </w:rPr>
        <w:t> </w:t>
      </w:r>
      <w:r w:rsidRPr="00445760">
        <w:rPr>
          <w:rFonts w:ascii="Garamond" w:hAnsi="Garamond"/>
          <w:noProof/>
          <w:sz w:val="28"/>
          <w:szCs w:val="28"/>
        </w:rPr>
        <w:t> </w:t>
      </w:r>
      <w:r w:rsidRPr="00445760">
        <w:rPr>
          <w:rFonts w:ascii="Garamond" w:hAnsi="Garamond"/>
          <w:noProof/>
          <w:sz w:val="28"/>
          <w:szCs w:val="28"/>
        </w:rPr>
        <w:t> </w:t>
      </w:r>
      <w:r w:rsidRPr="00445760">
        <w:rPr>
          <w:rFonts w:ascii="Garamond" w:hAnsi="Garamond"/>
          <w:noProof/>
          <w:sz w:val="28"/>
          <w:szCs w:val="28"/>
        </w:rPr>
        <w:t> </w:t>
      </w:r>
      <w:r w:rsidRPr="00445760">
        <w:rPr>
          <w:rFonts w:ascii="Garamond" w:hAnsi="Garamond"/>
          <w:noProof/>
          <w:sz w:val="28"/>
          <w:szCs w:val="28"/>
        </w:rPr>
        <w:t> </w:t>
      </w:r>
      <w:r w:rsidR="000B7374" w:rsidRPr="00445760">
        <w:rPr>
          <w:sz w:val="28"/>
          <w:szCs w:val="28"/>
        </w:rPr>
        <w:fldChar w:fldCharType="end"/>
      </w:r>
      <w:bookmarkEnd w:id="5"/>
    </w:p>
    <w:p w:rsidR="00721138" w:rsidRPr="00445760" w:rsidRDefault="00721138" w:rsidP="00721138">
      <w:pPr>
        <w:jc w:val="center"/>
        <w:rPr>
          <w:b/>
          <w:sz w:val="28"/>
          <w:szCs w:val="28"/>
        </w:rPr>
      </w:pPr>
      <w:r w:rsidRPr="00445760">
        <w:rPr>
          <w:b/>
          <w:sz w:val="28"/>
          <w:szCs w:val="28"/>
        </w:rPr>
        <w:t>CURTEA DE APEL</w:t>
      </w:r>
    </w:p>
    <w:p w:rsidR="00721138" w:rsidRPr="00445760" w:rsidRDefault="00721138" w:rsidP="00721138">
      <w:pPr>
        <w:jc w:val="center"/>
        <w:rPr>
          <w:b/>
          <w:i/>
          <w:sz w:val="28"/>
          <w:szCs w:val="28"/>
        </w:rPr>
      </w:pPr>
      <w:r w:rsidRPr="00445760">
        <w:rPr>
          <w:b/>
          <w:i/>
          <w:sz w:val="28"/>
          <w:szCs w:val="28"/>
        </w:rPr>
        <w:t xml:space="preserve">Asupra </w:t>
      </w:r>
      <w:r>
        <w:rPr>
          <w:b/>
          <w:i/>
          <w:sz w:val="28"/>
          <w:szCs w:val="28"/>
        </w:rPr>
        <w:t>contestaţiei in anulare</w:t>
      </w:r>
      <w:r w:rsidRPr="00445760">
        <w:rPr>
          <w:b/>
          <w:i/>
          <w:sz w:val="28"/>
          <w:szCs w:val="28"/>
        </w:rPr>
        <w:t>:</w:t>
      </w:r>
    </w:p>
    <w:p w:rsidR="00721138" w:rsidRDefault="00721138" w:rsidP="00721138"/>
    <w:p w:rsidR="00721138" w:rsidRDefault="00721138" w:rsidP="00721138">
      <w:pPr>
        <w:ind w:firstLine="708"/>
        <w:jc w:val="both"/>
        <w:rPr>
          <w:sz w:val="28"/>
          <w:szCs w:val="28"/>
        </w:rPr>
      </w:pPr>
      <w:r>
        <w:rPr>
          <w:sz w:val="28"/>
          <w:szCs w:val="28"/>
        </w:rPr>
        <w:t xml:space="preserve">Prin decizia </w:t>
      </w:r>
      <w:r w:rsidR="0029143A">
        <w:rPr>
          <w:sz w:val="28"/>
          <w:szCs w:val="28"/>
        </w:rPr>
        <w:t>...</w:t>
      </w:r>
      <w:r>
        <w:rPr>
          <w:sz w:val="28"/>
          <w:szCs w:val="28"/>
        </w:rPr>
        <w:t xml:space="preserve">pronunţată de Curtea de </w:t>
      </w:r>
      <w:r w:rsidR="0029143A">
        <w:rPr>
          <w:sz w:val="28"/>
          <w:szCs w:val="28"/>
        </w:rPr>
        <w:t>...</w:t>
      </w:r>
      <w:r>
        <w:rPr>
          <w:sz w:val="28"/>
          <w:szCs w:val="28"/>
        </w:rPr>
        <w:t xml:space="preserve">în dosar </w:t>
      </w:r>
      <w:r w:rsidR="0029143A">
        <w:rPr>
          <w:sz w:val="28"/>
          <w:szCs w:val="28"/>
        </w:rPr>
        <w:t>...</w:t>
      </w:r>
      <w:r>
        <w:rPr>
          <w:sz w:val="28"/>
          <w:szCs w:val="28"/>
        </w:rPr>
        <w:t xml:space="preserve">s-a anulat recursul  declarat de reclamanta RCS &amp; RDS SA împotriva sentinţei </w:t>
      </w:r>
      <w:r w:rsidR="0029143A">
        <w:rPr>
          <w:sz w:val="28"/>
          <w:szCs w:val="28"/>
        </w:rPr>
        <w:t>...</w:t>
      </w:r>
      <w:r>
        <w:rPr>
          <w:sz w:val="28"/>
          <w:szCs w:val="28"/>
        </w:rPr>
        <w:t xml:space="preserve">a Tribunalului </w:t>
      </w:r>
      <w:r w:rsidR="0029143A">
        <w:rPr>
          <w:sz w:val="28"/>
          <w:szCs w:val="28"/>
        </w:rPr>
        <w:t>...</w:t>
      </w:r>
      <w:r>
        <w:rPr>
          <w:sz w:val="28"/>
          <w:szCs w:val="28"/>
        </w:rPr>
        <w:t>, secţia de contencios administrativ, fiscal şi de Insolvenţă în baza prevederilor art. 486 al. 3 Noul cod de procedură civilă motivat de nerespectarea condiţiilor  prevăzute de art. 486 al. 1 lit. e şi art. 84 al. 2 cod de procedură civilă.</w:t>
      </w:r>
    </w:p>
    <w:p w:rsidR="00721138" w:rsidRDefault="00721138" w:rsidP="00721138">
      <w:pPr>
        <w:jc w:val="both"/>
        <w:rPr>
          <w:sz w:val="28"/>
          <w:szCs w:val="28"/>
        </w:rPr>
      </w:pPr>
      <w:r>
        <w:rPr>
          <w:sz w:val="28"/>
          <w:szCs w:val="28"/>
        </w:rPr>
        <w:tab/>
        <w:t>Împotriva acestei hotărâri a formulat contestaţie în anulare recurenta RCS &amp; RDS SA, motivată prin memoriu separat la  21.07.2015.</w:t>
      </w:r>
    </w:p>
    <w:p w:rsidR="00721138" w:rsidRDefault="00721138" w:rsidP="00721138">
      <w:pPr>
        <w:ind w:firstLine="708"/>
        <w:jc w:val="both"/>
        <w:rPr>
          <w:sz w:val="28"/>
          <w:szCs w:val="28"/>
        </w:rPr>
      </w:pPr>
      <w:r>
        <w:rPr>
          <w:sz w:val="28"/>
          <w:szCs w:val="28"/>
        </w:rPr>
        <w:t xml:space="preserve">Contestatoare a solicitat anularea deciziei </w:t>
      </w:r>
      <w:r w:rsidR="0029143A">
        <w:rPr>
          <w:sz w:val="28"/>
          <w:szCs w:val="28"/>
        </w:rPr>
        <w:t>...</w:t>
      </w:r>
      <w:r>
        <w:rPr>
          <w:sz w:val="28"/>
          <w:szCs w:val="28"/>
        </w:rPr>
        <w:t xml:space="preserve">, admiterea recursului, modificarea în tot a sentinţei </w:t>
      </w:r>
      <w:r w:rsidR="0029143A">
        <w:rPr>
          <w:sz w:val="28"/>
          <w:szCs w:val="28"/>
        </w:rPr>
        <w:t>...</w:t>
      </w:r>
      <w:r>
        <w:rPr>
          <w:sz w:val="28"/>
          <w:szCs w:val="28"/>
        </w:rPr>
        <w:t xml:space="preserve">pronunţată de Tribunalul </w:t>
      </w:r>
      <w:r w:rsidR="0029143A">
        <w:rPr>
          <w:sz w:val="28"/>
          <w:szCs w:val="28"/>
        </w:rPr>
        <w:t>...</w:t>
      </w:r>
      <w:r>
        <w:rPr>
          <w:sz w:val="28"/>
          <w:szCs w:val="28"/>
        </w:rPr>
        <w:t xml:space="preserve"> şi pe cale de consecinţă, să fie anulată măsura dispusă prin actul administrativ procesul verbal </w:t>
      </w:r>
      <w:r w:rsidR="0029143A">
        <w:rPr>
          <w:sz w:val="28"/>
          <w:szCs w:val="28"/>
        </w:rPr>
        <w:lastRenderedPageBreak/>
        <w:t>nr. ....</w:t>
      </w:r>
      <w:r>
        <w:rPr>
          <w:sz w:val="28"/>
          <w:szCs w:val="28"/>
        </w:rPr>
        <w:t>/27.06.2013 înregis</w:t>
      </w:r>
      <w:r w:rsidR="0029143A">
        <w:rPr>
          <w:sz w:val="28"/>
          <w:szCs w:val="28"/>
        </w:rPr>
        <w:t>trat la reclamantă sub nr. ...</w:t>
      </w:r>
      <w:r>
        <w:rPr>
          <w:sz w:val="28"/>
          <w:szCs w:val="28"/>
        </w:rPr>
        <w:t xml:space="preserve">/08.07.2013 prin care li s-a comunicat că „s-a constatat faptul că RCS &amp; RDS SA a efectuat pe teritoriul Oraşului </w:t>
      </w:r>
      <w:r w:rsidR="00091E15">
        <w:rPr>
          <w:sz w:val="28"/>
          <w:szCs w:val="28"/>
        </w:rPr>
        <w:t>C.</w:t>
      </w:r>
      <w:r>
        <w:rPr>
          <w:sz w:val="28"/>
          <w:szCs w:val="28"/>
        </w:rPr>
        <w:t xml:space="preserve"> racorduri şi branşamente la reţelele de telefonie şi televiziune prin cablu pentru fiecare instalaţie în cuantum de 11 lei, astfel că taxa datorată este în cuantum total de 6600 lei”.</w:t>
      </w:r>
    </w:p>
    <w:p w:rsidR="00721138" w:rsidRDefault="00721138" w:rsidP="00721138">
      <w:pPr>
        <w:ind w:firstLine="708"/>
        <w:jc w:val="both"/>
        <w:rPr>
          <w:sz w:val="28"/>
          <w:szCs w:val="28"/>
        </w:rPr>
      </w:pPr>
      <w:r>
        <w:rPr>
          <w:sz w:val="28"/>
          <w:szCs w:val="28"/>
        </w:rPr>
        <w:t>În susţinerea contestaţiei se apreciază că, în cazul în care lipseşte semnătura avocatului sau a consilierului juridic care a redactat cererea de recurs sau delegaţia avocatului sau consilierului juridic, chiar dacă art. 486 Noul cod de procedură civilă nu face trimitere expresă la art. 196 al. 2 Noul cod de procedură civilă, se impune ca instanţa de recurs să solicite recurentului să complinească aceste lipsuri şi numai în lipsa acestora să procedeze la anularea cererii de recurs.</w:t>
      </w:r>
    </w:p>
    <w:p w:rsidR="00721138" w:rsidRDefault="00721138" w:rsidP="00721138">
      <w:pPr>
        <w:ind w:firstLine="708"/>
        <w:jc w:val="both"/>
        <w:rPr>
          <w:sz w:val="28"/>
          <w:szCs w:val="28"/>
        </w:rPr>
      </w:pPr>
      <w:r>
        <w:rPr>
          <w:sz w:val="28"/>
          <w:szCs w:val="28"/>
        </w:rPr>
        <w:t>Invocă şi doctrina în această materie, subliniind că formalismul excesiv în interpretarea şi aplicarea  normelor procedurale poate contraveni art. 6 al. 1 Convenţia Europeană a Drepturilor Omului şi că instanţele trebuie să facă tot ce se poate aştepta în mod rezonabil de la acestea pentru a cita reclamanţii şi să se asigure că aceştia din urmă au cunoştinţă de procedurile din care fac parte.</w:t>
      </w:r>
    </w:p>
    <w:p w:rsidR="00721138" w:rsidRDefault="007B0DCF" w:rsidP="00721138">
      <w:pPr>
        <w:ind w:firstLine="708"/>
        <w:jc w:val="both"/>
        <w:rPr>
          <w:sz w:val="28"/>
          <w:szCs w:val="28"/>
        </w:rPr>
      </w:pPr>
      <w:r>
        <w:rPr>
          <w:sz w:val="28"/>
          <w:szCs w:val="28"/>
        </w:rPr>
        <w:t>Prin concluzii, oraşul C.</w:t>
      </w:r>
      <w:r w:rsidR="00721138">
        <w:rPr>
          <w:sz w:val="28"/>
          <w:szCs w:val="28"/>
        </w:rPr>
        <w:t xml:space="preserve"> a solicitat respingerea contestaţiei în anulare ca inadmisibilă şi menţinerea Deciziei instanţei de recurs.</w:t>
      </w:r>
    </w:p>
    <w:p w:rsidR="00721138" w:rsidRDefault="00721138" w:rsidP="00721138">
      <w:pPr>
        <w:ind w:firstLine="708"/>
        <w:jc w:val="both"/>
        <w:rPr>
          <w:sz w:val="28"/>
          <w:szCs w:val="28"/>
        </w:rPr>
      </w:pPr>
      <w:r>
        <w:rPr>
          <w:sz w:val="28"/>
          <w:szCs w:val="28"/>
        </w:rPr>
        <w:t>În esenţă, intimatul apreciază că eroarea invocată de contestatoare nu se încadrează în noţiunea de eroare materială la care face referire art. 503 Noul cod de procedură civilă şi că au fost respectate prevederile art. 486 Noul cod de procedură civilă.</w:t>
      </w:r>
    </w:p>
    <w:p w:rsidR="00721138" w:rsidRDefault="00721138" w:rsidP="00721138">
      <w:pPr>
        <w:ind w:firstLine="708"/>
        <w:jc w:val="both"/>
        <w:rPr>
          <w:sz w:val="28"/>
          <w:szCs w:val="28"/>
        </w:rPr>
      </w:pPr>
      <w:r>
        <w:rPr>
          <w:i/>
          <w:sz w:val="28"/>
          <w:szCs w:val="28"/>
        </w:rPr>
        <w:t>Analizând contestaţia în anulare prin prisma motivului invocat, respectiv, art. 503 al. 2 pct. 2 Noul cod de procedură civilă, instanţa constată că aceasta este inadmisibilă şi o va respinge pentru următoarele considerente</w:t>
      </w:r>
      <w:r>
        <w:rPr>
          <w:sz w:val="28"/>
          <w:szCs w:val="28"/>
        </w:rPr>
        <w:t>:</w:t>
      </w:r>
    </w:p>
    <w:p w:rsidR="00721138" w:rsidRDefault="00721138" w:rsidP="00721138">
      <w:pPr>
        <w:ind w:firstLine="708"/>
        <w:jc w:val="both"/>
        <w:rPr>
          <w:sz w:val="28"/>
          <w:szCs w:val="28"/>
        </w:rPr>
      </w:pPr>
      <w:r>
        <w:rPr>
          <w:sz w:val="28"/>
          <w:szCs w:val="28"/>
        </w:rPr>
        <w:t xml:space="preserve">Contestaţia în anulare este o cale extraordinară de atac  admisibilă numai pentru motivele şi în condiţiile prevăzute de art. 503 Noul cod de procedură civilă. </w:t>
      </w:r>
    </w:p>
    <w:p w:rsidR="00721138" w:rsidRDefault="00721138" w:rsidP="00721138">
      <w:pPr>
        <w:ind w:firstLine="708"/>
        <w:jc w:val="both"/>
        <w:rPr>
          <w:sz w:val="28"/>
          <w:szCs w:val="28"/>
        </w:rPr>
      </w:pPr>
      <w:r>
        <w:rPr>
          <w:sz w:val="28"/>
          <w:szCs w:val="28"/>
        </w:rPr>
        <w:t>Potrivit art. 503 al. 2 pct. 2 Noul cod de procedură civilă, o hotărâre a instanţei de recurs poate fi  atacată cu contestaţie în anulare dacă dezlegarea recursului este rezultatul unei erori materiale.</w:t>
      </w:r>
    </w:p>
    <w:p w:rsidR="00721138" w:rsidRDefault="00721138" w:rsidP="00721138">
      <w:pPr>
        <w:ind w:firstLine="708"/>
        <w:jc w:val="both"/>
        <w:rPr>
          <w:sz w:val="28"/>
          <w:szCs w:val="28"/>
        </w:rPr>
      </w:pPr>
      <w:r>
        <w:rPr>
          <w:sz w:val="28"/>
          <w:szCs w:val="28"/>
        </w:rPr>
        <w:t>În sensul legii prin „eroare materială”  se înţelege o greşeală de natură procedurală constând în confundarea unor elemente importante sau date materiale pentru verificarea cărora nu este necesară reexaminarea fondului sau reaprecierea probelor iar nu greşeli de judecată, de apreciere a probelor, de interpretare şi aplicare a dispoziţiilor legale.</w:t>
      </w:r>
    </w:p>
    <w:p w:rsidR="00721138" w:rsidRDefault="00721138" w:rsidP="00721138">
      <w:pPr>
        <w:ind w:firstLine="708"/>
        <w:jc w:val="both"/>
        <w:rPr>
          <w:sz w:val="28"/>
          <w:szCs w:val="28"/>
        </w:rPr>
      </w:pPr>
      <w:r>
        <w:rPr>
          <w:sz w:val="28"/>
          <w:szCs w:val="28"/>
        </w:rPr>
        <w:t>Din această perspectivă, eroarea invocată de contestator nu se încadrează în noţiunea de eroare materială la care face referire art. 503 Noul cod de procedură civilă pentru că verificarea acesteia presupune interpretarea şi aplicarea dispoziţiilor procedurale la situaţia de speţă.</w:t>
      </w:r>
    </w:p>
    <w:p w:rsidR="00721138" w:rsidRDefault="00721138" w:rsidP="00721138">
      <w:pPr>
        <w:ind w:firstLine="708"/>
        <w:jc w:val="both"/>
        <w:rPr>
          <w:sz w:val="28"/>
          <w:szCs w:val="28"/>
        </w:rPr>
      </w:pPr>
      <w:r>
        <w:rPr>
          <w:sz w:val="28"/>
          <w:szCs w:val="28"/>
        </w:rPr>
        <w:t>Eroarea materială poate consta în neobservarea de către instanţă a unui act de procedură la care nu s-a făcut nicio judecată, dar când instanţa a cunoscut  existenţa actului şi a făcut o apreciere asupra lui, nu mai poate fi vorba de o eroare materială în sensul legii, ci de o greşeală de judecată care nu se poate îndrepta de aceeaşi instanţă prin retractarea propriei hotărâri.</w:t>
      </w:r>
    </w:p>
    <w:p w:rsidR="00721138" w:rsidRDefault="00721138" w:rsidP="00721138">
      <w:pPr>
        <w:ind w:firstLine="708"/>
        <w:jc w:val="both"/>
        <w:rPr>
          <w:sz w:val="28"/>
          <w:szCs w:val="28"/>
        </w:rPr>
      </w:pPr>
      <w:r>
        <w:rPr>
          <w:sz w:val="28"/>
          <w:szCs w:val="28"/>
        </w:rPr>
        <w:lastRenderedPageBreak/>
        <w:t>Motivul invocat de contestator vizează modul în care instanţa de recurs a dezlegat problema nulităţii cererii de recurs pentru lipsa semnăturii avocatului raportat la prevederile art. 84 al. 2 şi art. 486 al 1 lit. e, Noul cod de procedură civilă în condiţiile în care cererea nu era semnată de avocat şi în cerere nu se indică faptul că cererea de recurs a fost formulată prin avocat sau consilier juridic ori, acesta nu reprezintă o eroare materială ci, eventual, una de judecată a cărei analiză şi remediere nu este posibilă pe calea de atac extraordinară a contestaţiei în anulare.</w:t>
      </w:r>
    </w:p>
    <w:p w:rsidR="00721138" w:rsidRDefault="00721138" w:rsidP="00721138">
      <w:pPr>
        <w:ind w:firstLine="708"/>
        <w:jc w:val="both"/>
      </w:pPr>
      <w:r>
        <w:rPr>
          <w:sz w:val="28"/>
          <w:szCs w:val="28"/>
        </w:rPr>
        <w:t>Pentru aceste considerente, instanţa va respinge contestaţia în anulare ca inadmisibilă, având în vedere că nu sunt întrunite condiţiile de admisibilitate prevăzute de art. 503 Noul cod de procedură civilă.</w:t>
      </w:r>
      <w:r>
        <w:tab/>
      </w:r>
    </w:p>
    <w:p w:rsidR="00721138" w:rsidRPr="00445760" w:rsidRDefault="00721138" w:rsidP="00721138">
      <w:pPr>
        <w:jc w:val="both"/>
        <w:rPr>
          <w:i/>
          <w:sz w:val="28"/>
          <w:szCs w:val="28"/>
        </w:rPr>
      </w:pPr>
    </w:p>
    <w:p w:rsidR="00721138" w:rsidRPr="00445760" w:rsidRDefault="00721138" w:rsidP="00721138">
      <w:pPr>
        <w:jc w:val="center"/>
        <w:rPr>
          <w:b/>
          <w:sz w:val="28"/>
          <w:szCs w:val="28"/>
        </w:rPr>
      </w:pPr>
      <w:r w:rsidRPr="00445760">
        <w:rPr>
          <w:b/>
          <w:sz w:val="28"/>
          <w:szCs w:val="28"/>
        </w:rPr>
        <w:t>Pentru aceste motive,</w:t>
      </w:r>
      <w:r w:rsidRPr="00445760">
        <w:rPr>
          <w:b/>
          <w:sz w:val="28"/>
          <w:szCs w:val="28"/>
        </w:rPr>
        <w:br/>
        <w:t>În numele legii</w:t>
      </w:r>
    </w:p>
    <w:p w:rsidR="00721138" w:rsidRPr="00445760" w:rsidRDefault="00721138" w:rsidP="00721138">
      <w:pPr>
        <w:jc w:val="center"/>
        <w:rPr>
          <w:b/>
          <w:i/>
          <w:sz w:val="28"/>
          <w:szCs w:val="28"/>
        </w:rPr>
      </w:pPr>
      <w:r w:rsidRPr="00445760">
        <w:rPr>
          <w:b/>
          <w:i/>
          <w:sz w:val="28"/>
          <w:szCs w:val="28"/>
        </w:rPr>
        <w:t>D E C I D E</w:t>
      </w:r>
    </w:p>
    <w:p w:rsidR="00721138" w:rsidRPr="00445760" w:rsidRDefault="00721138" w:rsidP="00721138">
      <w:pPr>
        <w:rPr>
          <w:sz w:val="28"/>
          <w:szCs w:val="28"/>
        </w:rPr>
      </w:pPr>
    </w:p>
    <w:p w:rsidR="00721138" w:rsidRDefault="00721138" w:rsidP="00721138">
      <w:pPr>
        <w:jc w:val="both"/>
        <w:rPr>
          <w:sz w:val="28"/>
          <w:szCs w:val="28"/>
        </w:rPr>
      </w:pPr>
      <w:r>
        <w:rPr>
          <w:sz w:val="28"/>
          <w:szCs w:val="28"/>
        </w:rPr>
        <w:tab/>
      </w:r>
      <w:r w:rsidRPr="00A73152">
        <w:rPr>
          <w:sz w:val="28"/>
          <w:szCs w:val="28"/>
        </w:rPr>
        <w:t xml:space="preserve">Respinge </w:t>
      </w:r>
      <w:r>
        <w:rPr>
          <w:sz w:val="28"/>
          <w:szCs w:val="28"/>
        </w:rPr>
        <w:t>contestaţia în anulare</w:t>
      </w:r>
      <w:r w:rsidRPr="00A73152">
        <w:rPr>
          <w:sz w:val="28"/>
          <w:szCs w:val="28"/>
        </w:rPr>
        <w:t xml:space="preserve"> formulat</w:t>
      </w:r>
      <w:r>
        <w:rPr>
          <w:sz w:val="28"/>
          <w:szCs w:val="28"/>
        </w:rPr>
        <w:t>ă</w:t>
      </w:r>
      <w:r w:rsidRPr="00A73152">
        <w:rPr>
          <w:sz w:val="28"/>
          <w:szCs w:val="28"/>
        </w:rPr>
        <w:t xml:space="preserve"> de </w:t>
      </w:r>
      <w:r>
        <w:rPr>
          <w:sz w:val="28"/>
          <w:szCs w:val="28"/>
        </w:rPr>
        <w:t xml:space="preserve">contestator RCS &amp; RDS SA împotriva deciziei </w:t>
      </w:r>
      <w:r w:rsidR="0029143A">
        <w:rPr>
          <w:sz w:val="28"/>
          <w:szCs w:val="28"/>
        </w:rPr>
        <w:t>...</w:t>
      </w:r>
      <w:r>
        <w:rPr>
          <w:sz w:val="28"/>
          <w:szCs w:val="28"/>
        </w:rPr>
        <w:t xml:space="preserve"> pronunţată de Curtea de</w:t>
      </w:r>
      <w:r w:rsidR="004403DC">
        <w:rPr>
          <w:sz w:val="28"/>
          <w:szCs w:val="28"/>
        </w:rPr>
        <w:t xml:space="preserve"> Apel</w:t>
      </w:r>
      <w:bookmarkStart w:id="6" w:name="_GoBack"/>
      <w:bookmarkEnd w:id="6"/>
      <w:r>
        <w:rPr>
          <w:sz w:val="28"/>
          <w:szCs w:val="28"/>
        </w:rPr>
        <w:t xml:space="preserve"> </w:t>
      </w:r>
      <w:r w:rsidR="0029143A">
        <w:rPr>
          <w:sz w:val="28"/>
          <w:szCs w:val="28"/>
        </w:rPr>
        <w:t>...</w:t>
      </w:r>
      <w:r>
        <w:rPr>
          <w:sz w:val="28"/>
          <w:szCs w:val="28"/>
        </w:rPr>
        <w:t xml:space="preserve">în dosar </w:t>
      </w:r>
      <w:r w:rsidR="007B0DCF">
        <w:rPr>
          <w:sz w:val="28"/>
          <w:szCs w:val="28"/>
        </w:rPr>
        <w:t>...</w:t>
      </w:r>
    </w:p>
    <w:p w:rsidR="00721138" w:rsidRPr="00A73152" w:rsidRDefault="00721138" w:rsidP="00721138">
      <w:pPr>
        <w:jc w:val="both"/>
        <w:rPr>
          <w:sz w:val="28"/>
          <w:szCs w:val="28"/>
        </w:rPr>
      </w:pPr>
      <w:r w:rsidRPr="00A73152">
        <w:rPr>
          <w:sz w:val="28"/>
          <w:szCs w:val="28"/>
        </w:rPr>
        <w:tab/>
        <w:t>Definitivă.</w:t>
      </w:r>
    </w:p>
    <w:p w:rsidR="007B0DCF" w:rsidRDefault="00721138" w:rsidP="007B0DCF">
      <w:pPr>
        <w:jc w:val="both"/>
        <w:rPr>
          <w:sz w:val="28"/>
          <w:szCs w:val="28"/>
        </w:rPr>
      </w:pPr>
      <w:r w:rsidRPr="00A73152">
        <w:rPr>
          <w:sz w:val="28"/>
          <w:szCs w:val="28"/>
        </w:rPr>
        <w:tab/>
        <w:t>Pronunţată în şedinţa publică din</w:t>
      </w:r>
      <w:r w:rsidR="00130DAE">
        <w:rPr>
          <w:sz w:val="28"/>
          <w:szCs w:val="28"/>
        </w:rPr>
        <w:t>.......</w:t>
      </w:r>
      <w:r>
        <w:rPr>
          <w:sz w:val="28"/>
          <w:szCs w:val="28"/>
        </w:rPr>
        <w:t>.</w:t>
      </w:r>
    </w:p>
    <w:p w:rsidR="007B0DCF" w:rsidRDefault="007B0DCF" w:rsidP="007B0DCF">
      <w:pPr>
        <w:jc w:val="both"/>
        <w:rPr>
          <w:sz w:val="28"/>
          <w:szCs w:val="28"/>
        </w:rPr>
      </w:pPr>
    </w:p>
    <w:p w:rsidR="007B0DCF" w:rsidRPr="00445760" w:rsidRDefault="007B0DCF" w:rsidP="007B0DCF">
      <w:pPr>
        <w:jc w:val="both"/>
        <w:rPr>
          <w:sz w:val="28"/>
          <w:szCs w:val="28"/>
        </w:rPr>
      </w:pPr>
      <w:r>
        <w:rPr>
          <w:sz w:val="28"/>
          <w:szCs w:val="28"/>
        </w:rPr>
        <w:t xml:space="preserve">PRESEDINTE,      </w:t>
      </w:r>
      <w:r w:rsidR="00091E15">
        <w:rPr>
          <w:sz w:val="28"/>
          <w:szCs w:val="28"/>
        </w:rPr>
        <w:t xml:space="preserve">      </w:t>
      </w:r>
      <w:r>
        <w:rPr>
          <w:sz w:val="28"/>
          <w:szCs w:val="28"/>
        </w:rPr>
        <w:t xml:space="preserve"> JUDECATOR,                                          JUDECATOR, </w:t>
      </w:r>
    </w:p>
    <w:p w:rsidR="00721138" w:rsidRDefault="00947CE8" w:rsidP="00721138">
      <w:pPr>
        <w:jc w:val="center"/>
        <w:rPr>
          <w:sz w:val="28"/>
          <w:szCs w:val="28"/>
        </w:rPr>
      </w:pPr>
      <w:r>
        <w:rPr>
          <w:sz w:val="28"/>
          <w:szCs w:val="28"/>
        </w:rPr>
        <w:t xml:space="preserve">                                                                                           </w:t>
      </w:r>
      <w:r w:rsidR="00381431">
        <w:rPr>
          <w:sz w:val="28"/>
          <w:szCs w:val="28"/>
        </w:rPr>
        <w:t xml:space="preserve">           </w:t>
      </w:r>
      <w:r>
        <w:rPr>
          <w:sz w:val="28"/>
          <w:szCs w:val="28"/>
        </w:rPr>
        <w:t>COD 1023</w:t>
      </w:r>
    </w:p>
    <w:p w:rsidR="00091E15" w:rsidRPr="00445760" w:rsidRDefault="00091E15" w:rsidP="00721138">
      <w:pPr>
        <w:jc w:val="center"/>
        <w:rPr>
          <w:sz w:val="28"/>
          <w:szCs w:val="28"/>
        </w:rPr>
      </w:pPr>
      <w:r>
        <w:rPr>
          <w:sz w:val="28"/>
          <w:szCs w:val="28"/>
        </w:rPr>
        <w:t>GREFIER,</w:t>
      </w:r>
    </w:p>
    <w:p w:rsidR="00721138" w:rsidRPr="00445760" w:rsidRDefault="00721138" w:rsidP="00721138">
      <w:pPr>
        <w:jc w:val="center"/>
        <w:rPr>
          <w:sz w:val="28"/>
          <w:szCs w:val="28"/>
        </w:rPr>
      </w:pPr>
    </w:p>
    <w:p w:rsidR="007B0DCF" w:rsidRDefault="00721138" w:rsidP="00721138">
      <w:pPr>
        <w:rPr>
          <w:sz w:val="20"/>
          <w:szCs w:val="20"/>
        </w:rPr>
      </w:pPr>
      <w:r w:rsidRPr="009B54E5">
        <w:rPr>
          <w:sz w:val="20"/>
          <w:szCs w:val="20"/>
        </w:rPr>
        <w:t>Red./tehnored.</w:t>
      </w:r>
      <w:r w:rsidR="007B0DCF">
        <w:rPr>
          <w:sz w:val="20"/>
          <w:szCs w:val="20"/>
        </w:rPr>
        <w:t>...</w:t>
      </w:r>
    </w:p>
    <w:p w:rsidR="007B0DCF" w:rsidRDefault="00721138" w:rsidP="00721138">
      <w:pPr>
        <w:rPr>
          <w:sz w:val="20"/>
          <w:szCs w:val="20"/>
        </w:rPr>
      </w:pPr>
      <w:r w:rsidRPr="009B54E5">
        <w:rPr>
          <w:sz w:val="20"/>
          <w:szCs w:val="20"/>
        </w:rPr>
        <w:t xml:space="preserve">Jud. recurs </w:t>
      </w:r>
      <w:r w:rsidR="007B0DCF">
        <w:rPr>
          <w:sz w:val="20"/>
          <w:szCs w:val="20"/>
        </w:rPr>
        <w:t>...</w:t>
      </w:r>
    </w:p>
    <w:p w:rsidR="007B0DCF" w:rsidRDefault="00721138" w:rsidP="00721138">
      <w:pPr>
        <w:rPr>
          <w:sz w:val="20"/>
          <w:szCs w:val="20"/>
        </w:rPr>
      </w:pPr>
      <w:r w:rsidRPr="009B54E5">
        <w:rPr>
          <w:sz w:val="20"/>
          <w:szCs w:val="20"/>
        </w:rPr>
        <w:t xml:space="preserve">Jud. fond </w:t>
      </w:r>
      <w:r w:rsidR="007B0DCF">
        <w:rPr>
          <w:sz w:val="20"/>
          <w:szCs w:val="20"/>
        </w:rPr>
        <w:t>...</w:t>
      </w:r>
    </w:p>
    <w:p w:rsidR="00721138" w:rsidRPr="00445760" w:rsidRDefault="00C025AC" w:rsidP="00721138">
      <w:pPr>
        <w:rPr>
          <w:sz w:val="28"/>
          <w:szCs w:val="28"/>
        </w:rPr>
      </w:pPr>
      <w:r>
        <w:rPr>
          <w:sz w:val="20"/>
          <w:szCs w:val="20"/>
        </w:rPr>
        <w:t>....</w:t>
      </w:r>
      <w:r w:rsidR="00721138" w:rsidRPr="009B54E5">
        <w:rPr>
          <w:sz w:val="20"/>
          <w:szCs w:val="20"/>
        </w:rPr>
        <w:t>. 4 ex./</w:t>
      </w:r>
      <w:r w:rsidR="007B0DCF">
        <w:rPr>
          <w:sz w:val="20"/>
          <w:szCs w:val="20"/>
        </w:rPr>
        <w:t>..</w:t>
      </w:r>
    </w:p>
    <w:p w:rsidR="00721138" w:rsidRPr="00445760" w:rsidRDefault="00721138" w:rsidP="00721138">
      <w:pPr>
        <w:rPr>
          <w:sz w:val="28"/>
          <w:szCs w:val="28"/>
        </w:rPr>
      </w:pPr>
    </w:p>
    <w:p w:rsidR="00721138" w:rsidRPr="00445760" w:rsidRDefault="00721138" w:rsidP="00721138">
      <w:pPr>
        <w:rPr>
          <w:sz w:val="28"/>
          <w:szCs w:val="28"/>
        </w:rPr>
      </w:pPr>
    </w:p>
    <w:p w:rsidR="00721138" w:rsidRPr="00445760" w:rsidRDefault="00721138" w:rsidP="00721138">
      <w:pPr>
        <w:jc w:val="both"/>
        <w:rPr>
          <w:sz w:val="28"/>
          <w:szCs w:val="28"/>
        </w:rPr>
      </w:pPr>
      <w:r w:rsidRPr="00445760">
        <w:rPr>
          <w:sz w:val="28"/>
          <w:szCs w:val="28"/>
        </w:rPr>
        <w:tab/>
      </w:r>
    </w:p>
    <w:p w:rsidR="00721138" w:rsidRPr="00261624" w:rsidRDefault="00721138" w:rsidP="00721138">
      <w:pPr>
        <w:jc w:val="both"/>
      </w:pPr>
    </w:p>
    <w:p w:rsidR="004202C1" w:rsidRDefault="004202C1"/>
    <w:sectPr w:rsidR="004202C1" w:rsidSect="00261624">
      <w:footerReference w:type="even" r:id="rId6"/>
      <w:footerReference w:type="default" r:id="rId7"/>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E92" w:rsidRDefault="00937E92">
      <w:r>
        <w:separator/>
      </w:r>
    </w:p>
  </w:endnote>
  <w:endnote w:type="continuationSeparator" w:id="0">
    <w:p w:rsidR="00937E92" w:rsidRDefault="00937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E64" w:rsidRDefault="000B7374" w:rsidP="00261624">
    <w:pPr>
      <w:pStyle w:val="Footer"/>
      <w:framePr w:wrap="around" w:vAnchor="text" w:hAnchor="margin" w:xAlign="center" w:y="1"/>
      <w:rPr>
        <w:rStyle w:val="PageNumber"/>
      </w:rPr>
    </w:pPr>
    <w:r>
      <w:rPr>
        <w:rStyle w:val="PageNumber"/>
      </w:rPr>
      <w:fldChar w:fldCharType="begin"/>
    </w:r>
    <w:r w:rsidR="00721138">
      <w:rPr>
        <w:rStyle w:val="PageNumber"/>
      </w:rPr>
      <w:instrText xml:space="preserve">PAGE  </w:instrText>
    </w:r>
    <w:r>
      <w:rPr>
        <w:rStyle w:val="PageNumber"/>
      </w:rPr>
      <w:fldChar w:fldCharType="end"/>
    </w:r>
  </w:p>
  <w:p w:rsidR="001C7E64" w:rsidRDefault="004403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E64" w:rsidRDefault="000B7374" w:rsidP="00261624">
    <w:pPr>
      <w:pStyle w:val="Footer"/>
      <w:framePr w:wrap="around" w:vAnchor="text" w:hAnchor="margin" w:xAlign="center" w:y="1"/>
      <w:rPr>
        <w:rStyle w:val="PageNumber"/>
      </w:rPr>
    </w:pPr>
    <w:r>
      <w:rPr>
        <w:rStyle w:val="PageNumber"/>
      </w:rPr>
      <w:fldChar w:fldCharType="begin"/>
    </w:r>
    <w:r w:rsidR="00721138">
      <w:rPr>
        <w:rStyle w:val="PageNumber"/>
      </w:rPr>
      <w:instrText xml:space="preserve">PAGE  </w:instrText>
    </w:r>
    <w:r>
      <w:rPr>
        <w:rStyle w:val="PageNumber"/>
      </w:rPr>
      <w:fldChar w:fldCharType="separate"/>
    </w:r>
    <w:r w:rsidR="004403DC">
      <w:rPr>
        <w:rStyle w:val="PageNumber"/>
        <w:noProof/>
      </w:rPr>
      <w:t>2</w:t>
    </w:r>
    <w:r>
      <w:rPr>
        <w:rStyle w:val="PageNumber"/>
      </w:rPr>
      <w:fldChar w:fldCharType="end"/>
    </w:r>
  </w:p>
  <w:p w:rsidR="001C7E64" w:rsidRDefault="004403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E92" w:rsidRDefault="00937E92">
      <w:r>
        <w:separator/>
      </w:r>
    </w:p>
  </w:footnote>
  <w:footnote w:type="continuationSeparator" w:id="0">
    <w:p w:rsidR="00937E92" w:rsidRDefault="00937E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21138"/>
    <w:rsid w:val="00060C0A"/>
    <w:rsid w:val="00091E15"/>
    <w:rsid w:val="000B7374"/>
    <w:rsid w:val="00130DAE"/>
    <w:rsid w:val="0029143A"/>
    <w:rsid w:val="00381431"/>
    <w:rsid w:val="004202C1"/>
    <w:rsid w:val="00432818"/>
    <w:rsid w:val="004403DC"/>
    <w:rsid w:val="00721138"/>
    <w:rsid w:val="007909CF"/>
    <w:rsid w:val="007B0DCF"/>
    <w:rsid w:val="00811046"/>
    <w:rsid w:val="00937E92"/>
    <w:rsid w:val="00947CE8"/>
    <w:rsid w:val="00BA2125"/>
    <w:rsid w:val="00C025AC"/>
    <w:rsid w:val="00F350BD"/>
    <w:rsid w:val="00F574E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A39D4C-5C13-4BD9-B48F-5422CB812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13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21138"/>
    <w:pPr>
      <w:tabs>
        <w:tab w:val="center" w:pos="4536"/>
        <w:tab w:val="right" w:pos="9072"/>
      </w:tabs>
    </w:pPr>
  </w:style>
  <w:style w:type="character" w:customStyle="1" w:styleId="FooterChar">
    <w:name w:val="Footer Char"/>
    <w:basedOn w:val="DefaultParagraphFont"/>
    <w:link w:val="Footer"/>
    <w:rsid w:val="00721138"/>
    <w:rPr>
      <w:rFonts w:ascii="Times New Roman" w:eastAsia="Times New Roman" w:hAnsi="Times New Roman" w:cs="Times New Roman"/>
      <w:sz w:val="24"/>
      <w:szCs w:val="24"/>
      <w:lang w:eastAsia="ro-RO"/>
    </w:rPr>
  </w:style>
  <w:style w:type="character" w:styleId="PageNumber">
    <w:name w:val="page number"/>
    <w:basedOn w:val="DefaultParagraphFont"/>
    <w:rsid w:val="00721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979</Words>
  <Characters>5586</Characters>
  <Application>Microsoft Office Word</Application>
  <DocSecurity>0</DocSecurity>
  <Lines>46</Lines>
  <Paragraphs>13</Paragraphs>
  <ScaleCrop>false</ScaleCrop>
  <HeadingPairs>
    <vt:vector size="2" baseType="variant">
      <vt:variant>
        <vt:lpstr>Titlu</vt:lpstr>
      </vt:variant>
      <vt:variant>
        <vt:i4>1</vt:i4>
      </vt:variant>
    </vt:vector>
  </HeadingPairs>
  <TitlesOfParts>
    <vt:vector size="1" baseType="lpstr">
      <vt:lpstr/>
    </vt:vector>
  </TitlesOfParts>
  <Company>Hewlett-Packard</Company>
  <LinksUpToDate>false</LinksUpToDate>
  <CharactersWithSpaces>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Elena, PETRESCU</cp:lastModifiedBy>
  <cp:revision>23</cp:revision>
  <dcterms:created xsi:type="dcterms:W3CDTF">2021-10-23T17:00:00Z</dcterms:created>
  <dcterms:modified xsi:type="dcterms:W3CDTF">2021-11-08T11:44:00Z</dcterms:modified>
</cp:coreProperties>
</file>