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D4855" w14:textId="54A8F256" w:rsidR="000525E5" w:rsidRPr="00AD292F" w:rsidRDefault="004E08A7" w:rsidP="004E08A7">
      <w:pPr>
        <w:widowControl w:val="0"/>
        <w:rPr>
          <w:rFonts w:ascii="Garamond" w:hAnsi="Garamond"/>
          <w:b/>
          <w:szCs w:val="28"/>
        </w:rPr>
      </w:pPr>
      <w:r>
        <w:rPr>
          <w:rFonts w:ascii="Garamond" w:hAnsi="Garamond"/>
          <w:b/>
          <w:szCs w:val="28"/>
        </w:rPr>
        <w:t xml:space="preserve">Hot. 22 </w:t>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sidR="000525E5">
        <w:rPr>
          <w:rFonts w:ascii="Garamond" w:hAnsi="Garamond"/>
          <w:b/>
          <w:szCs w:val="28"/>
        </w:rPr>
        <w:t xml:space="preserve">Operator date </w:t>
      </w:r>
    </w:p>
    <w:p w14:paraId="29BC918A" w14:textId="77777777" w:rsidR="000525E5" w:rsidRPr="00AD292F" w:rsidRDefault="000525E5" w:rsidP="000525E5">
      <w:pPr>
        <w:jc w:val="center"/>
        <w:rPr>
          <w:rFonts w:ascii="Garamond" w:hAnsi="Garamond"/>
          <w:b/>
          <w:szCs w:val="28"/>
        </w:rPr>
      </w:pPr>
      <w:r w:rsidRPr="00AD292F">
        <w:rPr>
          <w:rFonts w:ascii="Garamond" w:hAnsi="Garamond"/>
          <w:b/>
          <w:szCs w:val="28"/>
        </w:rPr>
        <w:t>R O M Â N I A</w:t>
      </w:r>
    </w:p>
    <w:p w14:paraId="42281880" w14:textId="77777777" w:rsidR="000525E5" w:rsidRPr="00AD292F" w:rsidRDefault="000525E5" w:rsidP="000525E5">
      <w:pPr>
        <w:jc w:val="center"/>
        <w:rPr>
          <w:rFonts w:ascii="Garamond" w:hAnsi="Garamond"/>
          <w:b/>
          <w:szCs w:val="28"/>
        </w:rPr>
      </w:pPr>
      <w:r>
        <w:rPr>
          <w:rFonts w:ascii="Garamond" w:hAnsi="Garamond"/>
          <w:b/>
          <w:szCs w:val="28"/>
        </w:rPr>
        <w:t xml:space="preserve">CURTEA DE APEL </w:t>
      </w:r>
      <w:r w:rsidR="001A5E10">
        <w:rPr>
          <w:rFonts w:ascii="Garamond" w:hAnsi="Garamond"/>
          <w:b/>
          <w:szCs w:val="28"/>
        </w:rPr>
        <w:t xml:space="preserve"> </w:t>
      </w:r>
    </w:p>
    <w:p w14:paraId="1740B747" w14:textId="77777777" w:rsidR="000525E5" w:rsidRPr="00AD292F" w:rsidRDefault="000525E5" w:rsidP="000525E5">
      <w:pPr>
        <w:jc w:val="center"/>
        <w:rPr>
          <w:rFonts w:ascii="Garamond" w:hAnsi="Garamond"/>
          <w:b/>
          <w:szCs w:val="28"/>
          <w:lang w:val="en-US"/>
        </w:rPr>
      </w:pPr>
      <w:r>
        <w:rPr>
          <w:rFonts w:ascii="Garamond" w:hAnsi="Garamond"/>
          <w:b/>
          <w:szCs w:val="28"/>
        </w:rPr>
        <w:t xml:space="preserve">SECŢIA </w:t>
      </w:r>
      <w:r w:rsidR="001A5E10">
        <w:rPr>
          <w:rFonts w:ascii="Garamond" w:hAnsi="Garamond"/>
          <w:b/>
          <w:szCs w:val="28"/>
        </w:rPr>
        <w:t xml:space="preserve"> </w:t>
      </w:r>
    </w:p>
    <w:p w14:paraId="28C3CAED" w14:textId="77777777" w:rsidR="000525E5" w:rsidRPr="00AD292F" w:rsidRDefault="000525E5" w:rsidP="000525E5">
      <w:pPr>
        <w:jc w:val="center"/>
        <w:rPr>
          <w:rFonts w:ascii="Garamond" w:hAnsi="Garamond"/>
          <w:szCs w:val="28"/>
          <w:lang w:val="en-US"/>
        </w:rPr>
      </w:pPr>
      <w:r w:rsidRPr="00AD292F">
        <w:rPr>
          <w:rFonts w:ascii="Garamond" w:hAnsi="Garamond"/>
          <w:b/>
          <w:szCs w:val="28"/>
        </w:rPr>
        <w:t xml:space="preserve">DOSAR NR. </w:t>
      </w:r>
      <w:r w:rsidR="001A5E10">
        <w:rPr>
          <w:rFonts w:ascii="Garamond" w:hAnsi="Garamond"/>
          <w:b/>
          <w:szCs w:val="28"/>
        </w:rPr>
        <w:t xml:space="preserve"> </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AD292F">
        <w:rPr>
          <w:rFonts w:ascii="Garamond" w:hAnsi="Garamond"/>
          <w:b/>
          <w:szCs w:val="28"/>
        </w:rPr>
        <w:fldChar w:fldCharType="begin">
          <w:ffData>
            <w:name w:val="tip_incheiere"/>
            <w:enabled/>
            <w:calcOnExit w:val="0"/>
            <w:textInput/>
          </w:ffData>
        </w:fldChar>
      </w:r>
      <w:bookmarkStart w:id="0"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DECIZIE</w:t>
      </w:r>
      <w:r w:rsidRPr="00AD292F">
        <w:rPr>
          <w:rFonts w:ascii="Garamond" w:hAnsi="Garamond"/>
          <w:b/>
          <w:szCs w:val="28"/>
        </w:rPr>
        <w:fldChar w:fldCharType="end"/>
      </w:r>
      <w:bookmarkEnd w:id="0"/>
      <w:r w:rsidRPr="00AD292F">
        <w:rPr>
          <w:rFonts w:ascii="Garamond" w:hAnsi="Garamond"/>
          <w:b/>
          <w:szCs w:val="28"/>
        </w:rPr>
        <w:t xml:space="preserve"> NR. </w:t>
      </w:r>
      <w:r w:rsidR="001A5E10">
        <w:rPr>
          <w:rFonts w:ascii="Garamond" w:hAnsi="Garamond"/>
          <w:b/>
          <w:szCs w:val="28"/>
        </w:rPr>
        <w:t xml:space="preserve"> </w:t>
      </w:r>
    </w:p>
    <w:p w14:paraId="7A4CBF69" w14:textId="77777777" w:rsidR="000525E5" w:rsidRPr="00AD292F" w:rsidRDefault="000525E5" w:rsidP="000525E5">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1A5E10">
        <w:rPr>
          <w:rFonts w:ascii="Garamond" w:hAnsi="Garamond"/>
          <w:b/>
          <w:szCs w:val="28"/>
        </w:rPr>
        <w:t xml:space="preserve"> </w:t>
      </w:r>
    </w:p>
    <w:p w14:paraId="6D580CC3" w14:textId="77777777" w:rsidR="000525E5" w:rsidRPr="00AD292F" w:rsidRDefault="000525E5" w:rsidP="000525E5">
      <w:pPr>
        <w:jc w:val="center"/>
        <w:rPr>
          <w:rFonts w:ascii="Garamond" w:hAnsi="Garamond"/>
          <w:b/>
          <w:szCs w:val="28"/>
        </w:rPr>
      </w:pPr>
      <w:r w:rsidRPr="00AD292F">
        <w:rPr>
          <w:rFonts w:ascii="Garamond" w:hAnsi="Garamond"/>
          <w:b/>
          <w:szCs w:val="28"/>
        </w:rPr>
        <w:t>Curtea compusă din:</w:t>
      </w:r>
    </w:p>
    <w:p w14:paraId="65EE8B26" w14:textId="77777777" w:rsidR="000525E5" w:rsidRDefault="000525E5" w:rsidP="000525E5">
      <w:pPr>
        <w:jc w:val="center"/>
        <w:rPr>
          <w:rFonts w:ascii="Garamond" w:hAnsi="Garamond"/>
          <w:szCs w:val="28"/>
        </w:rPr>
      </w:pPr>
      <w:r>
        <w:rPr>
          <w:rFonts w:ascii="Garamond" w:hAnsi="Garamond"/>
          <w:szCs w:val="28"/>
        </w:rPr>
        <w:t xml:space="preserve">Preşedinte :  </w:t>
      </w:r>
      <w:r w:rsidR="001A5E10">
        <w:rPr>
          <w:rFonts w:ascii="Garamond" w:hAnsi="Garamond"/>
          <w:szCs w:val="28"/>
        </w:rPr>
        <w:t xml:space="preserve"> </w:t>
      </w:r>
      <w:r>
        <w:rPr>
          <w:rFonts w:ascii="Garamond" w:hAnsi="Garamond"/>
          <w:szCs w:val="28"/>
        </w:rPr>
        <w:t xml:space="preserve">         - preşedinte secţ</w:t>
      </w:r>
      <w:bookmarkStart w:id="2" w:name="_GoBack"/>
      <w:bookmarkEnd w:id="2"/>
      <w:r>
        <w:rPr>
          <w:rFonts w:ascii="Garamond" w:hAnsi="Garamond"/>
          <w:szCs w:val="28"/>
        </w:rPr>
        <w:t>ie</w:t>
      </w:r>
    </w:p>
    <w:p w14:paraId="0B5D29D1" w14:textId="77777777" w:rsidR="000525E5" w:rsidRDefault="000525E5" w:rsidP="000525E5">
      <w:pPr>
        <w:jc w:val="center"/>
        <w:rPr>
          <w:rFonts w:ascii="Garamond" w:hAnsi="Garamond"/>
          <w:szCs w:val="28"/>
        </w:rPr>
      </w:pPr>
      <w:r>
        <w:rPr>
          <w:rFonts w:ascii="Garamond" w:hAnsi="Garamond"/>
          <w:szCs w:val="28"/>
        </w:rPr>
        <w:t xml:space="preserve">         </w:t>
      </w:r>
      <w:r w:rsidR="001A5E10">
        <w:rPr>
          <w:rFonts w:ascii="Garamond" w:hAnsi="Garamond"/>
          <w:szCs w:val="28"/>
        </w:rPr>
        <w:t xml:space="preserve"> </w:t>
      </w:r>
      <w:r>
        <w:rPr>
          <w:rFonts w:ascii="Garamond" w:hAnsi="Garamond"/>
          <w:szCs w:val="28"/>
        </w:rPr>
        <w:t xml:space="preserve">    </w:t>
      </w:r>
      <w:r w:rsidR="001A5E10">
        <w:rPr>
          <w:rFonts w:ascii="Garamond" w:hAnsi="Garamond"/>
          <w:szCs w:val="28"/>
        </w:rPr>
        <w:t xml:space="preserve">   </w:t>
      </w:r>
      <w:r>
        <w:rPr>
          <w:rFonts w:ascii="Garamond" w:hAnsi="Garamond"/>
          <w:szCs w:val="28"/>
        </w:rPr>
        <w:t xml:space="preserve">  - judecător</w:t>
      </w:r>
    </w:p>
    <w:p w14:paraId="1019F7D1" w14:textId="77777777" w:rsidR="000525E5" w:rsidRDefault="001A5E10" w:rsidP="000525E5">
      <w:pPr>
        <w:jc w:val="center"/>
        <w:rPr>
          <w:rFonts w:ascii="Garamond" w:hAnsi="Garamond"/>
          <w:szCs w:val="28"/>
        </w:rPr>
      </w:pPr>
      <w:r>
        <w:rPr>
          <w:rFonts w:ascii="Garamond" w:hAnsi="Garamond"/>
          <w:szCs w:val="28"/>
        </w:rPr>
        <w:t>COD 1008</w:t>
      </w:r>
      <w:r w:rsidR="000525E5">
        <w:rPr>
          <w:rFonts w:ascii="Garamond" w:hAnsi="Garamond"/>
          <w:szCs w:val="28"/>
        </w:rPr>
        <w:t xml:space="preserve">   - judecător</w:t>
      </w:r>
    </w:p>
    <w:p w14:paraId="4F44CBF1" w14:textId="77777777" w:rsidR="000525E5" w:rsidRDefault="000525E5" w:rsidP="000525E5">
      <w:pPr>
        <w:jc w:val="center"/>
        <w:rPr>
          <w:rFonts w:ascii="Garamond" w:hAnsi="Garamond"/>
          <w:szCs w:val="28"/>
        </w:rPr>
      </w:pPr>
      <w:r>
        <w:rPr>
          <w:rFonts w:ascii="Garamond" w:hAnsi="Garamond"/>
          <w:szCs w:val="28"/>
        </w:rPr>
        <w:t xml:space="preserve">     </w:t>
      </w:r>
      <w:r w:rsidR="001A5E10">
        <w:rPr>
          <w:rFonts w:ascii="Garamond" w:hAnsi="Garamond"/>
          <w:szCs w:val="28"/>
        </w:rPr>
        <w:t xml:space="preserve">         </w:t>
      </w:r>
      <w:r>
        <w:rPr>
          <w:rFonts w:ascii="Garamond" w:hAnsi="Garamond"/>
          <w:szCs w:val="28"/>
        </w:rPr>
        <w:t xml:space="preserve">   - grefier</w:t>
      </w:r>
    </w:p>
    <w:p w14:paraId="1D50AD2D" w14:textId="77777777" w:rsidR="000525E5" w:rsidRDefault="000525E5" w:rsidP="000525E5">
      <w:pPr>
        <w:jc w:val="center"/>
        <w:rPr>
          <w:rFonts w:ascii="Garamond" w:hAnsi="Garamond"/>
          <w:szCs w:val="28"/>
        </w:rPr>
      </w:pPr>
    </w:p>
    <w:p w14:paraId="3B105BE8" w14:textId="77777777" w:rsidR="000525E5" w:rsidRDefault="000525E5" w:rsidP="000525E5">
      <w:pPr>
        <w:jc w:val="both"/>
        <w:rPr>
          <w:rFonts w:ascii="Garamond" w:hAnsi="Garamond"/>
          <w:noProof/>
          <w:szCs w:val="28"/>
        </w:rPr>
      </w:pPr>
      <w:r>
        <w:rPr>
          <w:rFonts w:ascii="Garamond" w:hAnsi="Garamond"/>
          <w:szCs w:val="28"/>
        </w:rPr>
        <w:t xml:space="preserve">              </w:t>
      </w:r>
      <w:r>
        <w:rPr>
          <w:rFonts w:ascii="Garamond" w:hAnsi="Garamond"/>
          <w:szCs w:val="28"/>
        </w:rPr>
        <w:tab/>
        <w:t xml:space="preserve"> S-a luat în examinare pentru soluţionare, recursul declarat de</w:t>
      </w:r>
      <w:r>
        <w:rPr>
          <w:rFonts w:ascii="Garamond" w:hAnsi="Garamond"/>
          <w:bCs/>
          <w:szCs w:val="28"/>
        </w:rPr>
        <w:t xml:space="preserve"> reclamantul </w:t>
      </w:r>
      <w:r w:rsidR="001A5E10">
        <w:rPr>
          <w:rFonts w:ascii="Garamond" w:hAnsi="Garamond"/>
          <w:b/>
          <w:bCs/>
          <w:szCs w:val="28"/>
        </w:rPr>
        <w:t>R</w:t>
      </w:r>
      <w:r>
        <w:rPr>
          <w:rFonts w:ascii="Garamond" w:hAnsi="Garamond"/>
          <w:bCs/>
          <w:szCs w:val="28"/>
        </w:rPr>
        <w:t xml:space="preserve">, domiciliat în </w:t>
      </w:r>
      <w:r w:rsidR="001A5E10">
        <w:rPr>
          <w:rFonts w:ascii="Garamond" w:hAnsi="Garamond"/>
          <w:bCs/>
          <w:szCs w:val="28"/>
        </w:rPr>
        <w:t>..</w:t>
      </w:r>
      <w:r>
        <w:rPr>
          <w:rFonts w:ascii="Garamond" w:hAnsi="Garamond"/>
          <w:bCs/>
          <w:szCs w:val="28"/>
        </w:rPr>
        <w:t>, împotriva sentinţei civile nr.</w:t>
      </w:r>
      <w:r w:rsidR="001A5E10">
        <w:rPr>
          <w:rFonts w:ascii="Garamond" w:hAnsi="Garamond"/>
          <w:bCs/>
          <w:szCs w:val="28"/>
        </w:rPr>
        <w:t>.</w:t>
      </w:r>
      <w:r>
        <w:rPr>
          <w:rFonts w:ascii="Garamond" w:hAnsi="Garamond"/>
          <w:bCs/>
          <w:szCs w:val="28"/>
        </w:rPr>
        <w:t xml:space="preserve">din </w:t>
      </w:r>
      <w:r w:rsidR="001A5E10">
        <w:rPr>
          <w:rFonts w:ascii="Garamond" w:hAnsi="Garamond"/>
          <w:bCs/>
          <w:szCs w:val="28"/>
        </w:rPr>
        <w:t>.</w:t>
      </w:r>
      <w:r>
        <w:rPr>
          <w:rFonts w:ascii="Garamond" w:hAnsi="Garamond"/>
          <w:bCs/>
          <w:szCs w:val="28"/>
        </w:rPr>
        <w:t xml:space="preserve">, pronunţată de Tribunalul </w:t>
      </w:r>
      <w:r w:rsidR="001A5E10">
        <w:rPr>
          <w:rFonts w:ascii="Garamond" w:hAnsi="Garamond"/>
          <w:bCs/>
          <w:szCs w:val="28"/>
        </w:rPr>
        <w:t>.</w:t>
      </w:r>
      <w:r>
        <w:rPr>
          <w:rFonts w:ascii="Garamond" w:hAnsi="Garamond"/>
          <w:noProof/>
          <w:szCs w:val="28"/>
        </w:rPr>
        <w:t xml:space="preserve">-secţia </w:t>
      </w:r>
      <w:r w:rsidR="001A5E10">
        <w:rPr>
          <w:rFonts w:ascii="Garamond" w:hAnsi="Garamond"/>
          <w:noProof/>
          <w:szCs w:val="28"/>
        </w:rPr>
        <w:t>.</w:t>
      </w:r>
      <w:r>
        <w:rPr>
          <w:rFonts w:ascii="Garamond" w:hAnsi="Garamond"/>
          <w:noProof/>
          <w:szCs w:val="28"/>
        </w:rPr>
        <w:t>, în dosarul nr.</w:t>
      </w:r>
      <w:r w:rsidR="001A5E10">
        <w:rPr>
          <w:rFonts w:ascii="Garamond" w:hAnsi="Garamond"/>
          <w:noProof/>
          <w:szCs w:val="28"/>
        </w:rPr>
        <w:t>.</w:t>
      </w:r>
      <w:r>
        <w:rPr>
          <w:rFonts w:ascii="Garamond" w:hAnsi="Garamond"/>
          <w:noProof/>
          <w:szCs w:val="28"/>
        </w:rPr>
        <w:t xml:space="preserve">, în contradictoriu cu intimaţii-pârâţi </w:t>
      </w:r>
      <w:r w:rsidRPr="00132CFA">
        <w:rPr>
          <w:rFonts w:ascii="Garamond" w:hAnsi="Garamond"/>
          <w:b/>
          <w:noProof/>
          <w:szCs w:val="28"/>
        </w:rPr>
        <w:t xml:space="preserve">COMISIA LOCALĂ DE FOND FUNCIAR </w:t>
      </w:r>
      <w:r w:rsidR="001A5E10">
        <w:rPr>
          <w:rFonts w:ascii="Garamond" w:hAnsi="Garamond"/>
          <w:b/>
          <w:noProof/>
          <w:szCs w:val="28"/>
        </w:rPr>
        <w:t>..</w:t>
      </w:r>
      <w:r>
        <w:rPr>
          <w:rFonts w:ascii="Garamond" w:hAnsi="Garamond"/>
          <w:noProof/>
          <w:szCs w:val="28"/>
        </w:rPr>
        <w:t xml:space="preserve">, cu sediul în </w:t>
      </w:r>
      <w:r w:rsidR="001A5E10">
        <w:rPr>
          <w:rFonts w:ascii="Garamond" w:hAnsi="Garamond"/>
          <w:noProof/>
          <w:szCs w:val="28"/>
        </w:rPr>
        <w:t>..</w:t>
      </w:r>
      <w:r>
        <w:rPr>
          <w:rFonts w:ascii="Garamond" w:hAnsi="Garamond"/>
          <w:noProof/>
          <w:szCs w:val="28"/>
        </w:rPr>
        <w:t xml:space="preserve"> şi </w:t>
      </w:r>
      <w:r w:rsidRPr="00132CFA">
        <w:rPr>
          <w:rFonts w:ascii="Garamond" w:hAnsi="Garamond"/>
          <w:b/>
          <w:noProof/>
          <w:szCs w:val="28"/>
        </w:rPr>
        <w:t xml:space="preserve">PRIMARUL COMUNEI </w:t>
      </w:r>
      <w:r w:rsidR="001A5E10">
        <w:rPr>
          <w:rFonts w:ascii="Garamond" w:hAnsi="Garamond"/>
          <w:b/>
          <w:noProof/>
          <w:szCs w:val="28"/>
        </w:rPr>
        <w:t>..</w:t>
      </w:r>
      <w:r>
        <w:rPr>
          <w:rFonts w:ascii="Garamond" w:hAnsi="Garamond"/>
          <w:noProof/>
          <w:szCs w:val="28"/>
        </w:rPr>
        <w:t xml:space="preserve">, judeţul </w:t>
      </w:r>
      <w:r w:rsidR="001A5E10">
        <w:rPr>
          <w:rFonts w:ascii="Garamond" w:hAnsi="Garamond"/>
          <w:noProof/>
          <w:szCs w:val="28"/>
        </w:rPr>
        <w:t>.</w:t>
      </w:r>
      <w:r>
        <w:rPr>
          <w:rFonts w:ascii="Garamond" w:hAnsi="Garamond"/>
          <w:noProof/>
          <w:szCs w:val="28"/>
        </w:rPr>
        <w:t>.</w:t>
      </w:r>
    </w:p>
    <w:p w14:paraId="7DA2B4D6" w14:textId="77777777" w:rsidR="000525E5" w:rsidRDefault="000525E5" w:rsidP="000525E5">
      <w:pPr>
        <w:jc w:val="both"/>
        <w:rPr>
          <w:rFonts w:ascii="Garamond" w:hAnsi="Garamond"/>
          <w:bCs/>
          <w:szCs w:val="28"/>
        </w:rPr>
      </w:pPr>
      <w:r>
        <w:rPr>
          <w:rFonts w:ascii="Garamond" w:hAnsi="Garamond"/>
          <w:bCs/>
          <w:szCs w:val="28"/>
        </w:rPr>
        <w:t xml:space="preserve">                   La apelul nominal, făcut în şedinţă publică, a răspuns consilier juridic </w:t>
      </w:r>
      <w:r w:rsidR="001A5E10">
        <w:rPr>
          <w:rFonts w:ascii="Garamond" w:hAnsi="Garamond"/>
          <w:bCs/>
          <w:szCs w:val="28"/>
        </w:rPr>
        <w:t>J</w:t>
      </w:r>
      <w:r>
        <w:rPr>
          <w:rFonts w:ascii="Garamond" w:hAnsi="Garamond"/>
          <w:bCs/>
          <w:szCs w:val="28"/>
        </w:rPr>
        <w:t xml:space="preserve"> pentru intimaţii-pârâţi, în baza delegaţiei de la dosar, lipsă fiind recurentul-reclamant.</w:t>
      </w:r>
    </w:p>
    <w:p w14:paraId="6600629C" w14:textId="77777777" w:rsidR="000525E5" w:rsidRDefault="000525E5" w:rsidP="000525E5">
      <w:pPr>
        <w:rPr>
          <w:rFonts w:ascii="Garamond" w:hAnsi="Garamond"/>
          <w:bCs/>
          <w:szCs w:val="28"/>
        </w:rPr>
      </w:pPr>
      <w:r>
        <w:rPr>
          <w:rFonts w:ascii="Garamond" w:hAnsi="Garamond"/>
          <w:bCs/>
          <w:szCs w:val="28"/>
        </w:rPr>
        <w:t xml:space="preserve">                   Procedura,  legal îndeplinită. </w:t>
      </w:r>
    </w:p>
    <w:p w14:paraId="37D3F807" w14:textId="77777777" w:rsidR="000525E5" w:rsidRDefault="000525E5" w:rsidP="000525E5">
      <w:pPr>
        <w:jc w:val="both"/>
        <w:rPr>
          <w:rFonts w:ascii="Garamond" w:hAnsi="Garamond"/>
          <w:bCs/>
          <w:szCs w:val="28"/>
        </w:rPr>
      </w:pPr>
      <w:r>
        <w:rPr>
          <w:rFonts w:ascii="Garamond" w:hAnsi="Garamond"/>
          <w:bCs/>
          <w:szCs w:val="28"/>
        </w:rPr>
        <w:tab/>
        <w:t xml:space="preserve">         S-a făcut referatul cauzei, de către grefierul de şedinţă, după care  învederează instanţei faptul că, prin compartimentul registratură, la data de 24.05.2011, recurentul-reclamant a depus la dosar copia motivelor de recurs pentru comunicare, solicitând judecarea recursului în lipsă, potrivit art. 242 alin. 2 Cod Procedură Civilă.</w:t>
      </w:r>
    </w:p>
    <w:p w14:paraId="59DEF9F6" w14:textId="77777777" w:rsidR="000525E5" w:rsidRDefault="000525E5" w:rsidP="000525E5">
      <w:pPr>
        <w:jc w:val="both"/>
        <w:rPr>
          <w:rFonts w:ascii="Garamond" w:hAnsi="Garamond"/>
          <w:bCs/>
          <w:szCs w:val="28"/>
        </w:rPr>
      </w:pPr>
      <w:r>
        <w:rPr>
          <w:rFonts w:ascii="Garamond" w:hAnsi="Garamond"/>
          <w:bCs/>
          <w:szCs w:val="28"/>
        </w:rPr>
        <w:tab/>
      </w:r>
      <w:r>
        <w:rPr>
          <w:rFonts w:ascii="Garamond" w:hAnsi="Garamond"/>
          <w:bCs/>
          <w:szCs w:val="28"/>
        </w:rPr>
        <w:tab/>
        <w:t xml:space="preserve">Reprezentantul intimaţilor-pârâţi depune la dosar delegaţie şi întâmpinare în dublu exemplar, însoţită de un set de acte, atât pentru instanţă, cât şi pentru recurentul-reclamant. </w:t>
      </w:r>
    </w:p>
    <w:p w14:paraId="5A282EE7" w14:textId="77777777" w:rsidR="000525E5" w:rsidRDefault="000525E5" w:rsidP="000525E5">
      <w:pPr>
        <w:jc w:val="both"/>
        <w:rPr>
          <w:rFonts w:ascii="Garamond" w:hAnsi="Garamond"/>
          <w:bCs/>
          <w:szCs w:val="28"/>
        </w:rPr>
      </w:pPr>
      <w:r>
        <w:rPr>
          <w:rFonts w:ascii="Garamond" w:hAnsi="Garamond"/>
          <w:bCs/>
          <w:szCs w:val="28"/>
        </w:rPr>
        <w:tab/>
      </w:r>
      <w:r>
        <w:rPr>
          <w:rFonts w:ascii="Garamond" w:hAnsi="Garamond"/>
          <w:bCs/>
          <w:szCs w:val="28"/>
        </w:rPr>
        <w:tab/>
        <w:t>Curtea pune în discuţie competenţa de soluţionare a litigiului.</w:t>
      </w:r>
    </w:p>
    <w:p w14:paraId="529C3A45" w14:textId="77777777" w:rsidR="000525E5" w:rsidRDefault="000525E5" w:rsidP="000525E5">
      <w:pPr>
        <w:jc w:val="both"/>
      </w:pPr>
      <w:r>
        <w:rPr>
          <w:rFonts w:ascii="Garamond" w:hAnsi="Garamond"/>
          <w:bCs/>
          <w:szCs w:val="28"/>
        </w:rPr>
        <w:tab/>
      </w:r>
      <w:r>
        <w:rPr>
          <w:rFonts w:ascii="Garamond" w:hAnsi="Garamond"/>
          <w:bCs/>
          <w:szCs w:val="28"/>
        </w:rPr>
        <w:tab/>
        <w:t xml:space="preserve">Reprezentantul intimaţilor-pârâţi referitor la competenţa de soluţionare a litigiului arată că există dispoziţie specială, pe Legea fondului funciar. Pe fond, solicită respingerea recursului ca nefondat, arătând că a răspuns la cererea autorului </w:t>
      </w:r>
      <w:r w:rsidR="001A5E10">
        <w:rPr>
          <w:rFonts w:ascii="Garamond" w:hAnsi="Garamond"/>
          <w:bCs/>
          <w:szCs w:val="28"/>
        </w:rPr>
        <w:t>R</w:t>
      </w:r>
    </w:p>
    <w:p w14:paraId="4E74478D" w14:textId="77777777" w:rsidR="000525E5" w:rsidRDefault="000525E5" w:rsidP="000525E5">
      <w:pPr>
        <w:jc w:val="center"/>
        <w:rPr>
          <w:rFonts w:ascii="Garamond" w:hAnsi="Garamond"/>
          <w:b/>
          <w:szCs w:val="28"/>
        </w:rPr>
      </w:pPr>
      <w:r w:rsidRPr="00AD292F">
        <w:rPr>
          <w:rFonts w:ascii="Garamond" w:hAnsi="Garamond"/>
          <w:b/>
          <w:szCs w:val="28"/>
        </w:rPr>
        <w:t>C U R T E A</w:t>
      </w:r>
    </w:p>
    <w:p w14:paraId="5DE9C7EF" w14:textId="77777777" w:rsidR="000525E5" w:rsidRDefault="000525E5" w:rsidP="000525E5">
      <w:pPr>
        <w:jc w:val="center"/>
        <w:rPr>
          <w:rFonts w:ascii="Garamond" w:hAnsi="Garamond"/>
          <w:b/>
          <w:szCs w:val="28"/>
        </w:rPr>
      </w:pPr>
    </w:p>
    <w:p w14:paraId="6CA80240" w14:textId="77777777" w:rsidR="000525E5" w:rsidRDefault="000525E5" w:rsidP="000525E5">
      <w:pPr>
        <w:ind w:firstLine="1440"/>
        <w:rPr>
          <w:rFonts w:ascii="Garamond" w:hAnsi="Garamond"/>
          <w:szCs w:val="28"/>
        </w:rPr>
      </w:pPr>
      <w:r>
        <w:rPr>
          <w:rFonts w:ascii="Garamond" w:hAnsi="Garamond"/>
          <w:szCs w:val="28"/>
        </w:rPr>
        <w:t>Asupra recursului de faţă, constată că:</w:t>
      </w:r>
    </w:p>
    <w:p w14:paraId="046B36B5" w14:textId="77777777" w:rsidR="000525E5" w:rsidRDefault="000525E5" w:rsidP="000525E5">
      <w:pPr>
        <w:ind w:firstLine="1440"/>
        <w:jc w:val="both"/>
        <w:rPr>
          <w:rFonts w:ascii="Garamond" w:hAnsi="Garamond"/>
          <w:szCs w:val="28"/>
        </w:rPr>
      </w:pPr>
      <w:r>
        <w:rPr>
          <w:rFonts w:ascii="Garamond" w:hAnsi="Garamond"/>
          <w:szCs w:val="28"/>
        </w:rPr>
        <w:t xml:space="preserve">Prin acţiunea  înregistrată la data de 10.11.2010, în urma casării cu trimitere spre rejudecare, pronunţată de  Curtea de Apel </w:t>
      </w:r>
      <w:r w:rsidR="001A5E10">
        <w:rPr>
          <w:rFonts w:ascii="Garamond" w:hAnsi="Garamond"/>
          <w:szCs w:val="28"/>
        </w:rPr>
        <w:t>.</w:t>
      </w:r>
      <w:r>
        <w:rPr>
          <w:rFonts w:ascii="Garamond" w:hAnsi="Garamond"/>
          <w:szCs w:val="28"/>
        </w:rPr>
        <w:t xml:space="preserve"> şi completată ulterior,  reclamantul </w:t>
      </w:r>
      <w:r w:rsidR="001A5E10">
        <w:rPr>
          <w:rFonts w:ascii="Garamond" w:hAnsi="Garamond"/>
          <w:szCs w:val="28"/>
        </w:rPr>
        <w:t>R</w:t>
      </w:r>
      <w:r>
        <w:rPr>
          <w:rFonts w:ascii="Garamond" w:hAnsi="Garamond"/>
          <w:szCs w:val="28"/>
        </w:rPr>
        <w:t xml:space="preserve"> a chemat în judecată pe pârâţii Comisia Locală de Fond Funciar </w:t>
      </w:r>
      <w:r w:rsidR="001A5E10">
        <w:rPr>
          <w:rFonts w:ascii="Garamond" w:hAnsi="Garamond"/>
          <w:szCs w:val="28"/>
        </w:rPr>
        <w:t>.</w:t>
      </w:r>
      <w:r>
        <w:rPr>
          <w:rFonts w:ascii="Garamond" w:hAnsi="Garamond"/>
          <w:szCs w:val="28"/>
        </w:rPr>
        <w:t xml:space="preserve"> şi Primarul comunei </w:t>
      </w:r>
      <w:r w:rsidR="001A5E10">
        <w:rPr>
          <w:rFonts w:ascii="Garamond" w:hAnsi="Garamond"/>
          <w:szCs w:val="28"/>
        </w:rPr>
        <w:t>.</w:t>
      </w:r>
      <w:r>
        <w:rPr>
          <w:rFonts w:ascii="Garamond" w:hAnsi="Garamond"/>
          <w:szCs w:val="28"/>
        </w:rPr>
        <w:t>, pentru a fi obligaţi să-i soluţioneze cererile de reconstituire  a dreptului de proprietate asupra terenurilor ce au aparţinut autorului său, cereri înregistrate sub nr. 25.02.2000 şi 14.09.2005.</w:t>
      </w:r>
    </w:p>
    <w:p w14:paraId="201E6F22" w14:textId="77777777" w:rsidR="000525E5" w:rsidRDefault="000525E5" w:rsidP="000525E5">
      <w:pPr>
        <w:ind w:firstLine="1440"/>
        <w:jc w:val="both"/>
        <w:rPr>
          <w:rFonts w:ascii="Garamond" w:hAnsi="Garamond"/>
          <w:szCs w:val="28"/>
        </w:rPr>
      </w:pPr>
      <w:r>
        <w:rPr>
          <w:rFonts w:ascii="Garamond" w:hAnsi="Garamond"/>
          <w:szCs w:val="28"/>
        </w:rPr>
        <w:t xml:space="preserve">În motivarea acţiunii, reclamantul a arătat că, prin cererile menţionate a  solicitat reconstituirea dreptului de proprietate asupra terenurilor ce au aparţinut autorului său </w:t>
      </w:r>
      <w:r w:rsidR="001A5E10">
        <w:rPr>
          <w:rFonts w:ascii="Garamond" w:hAnsi="Garamond"/>
          <w:szCs w:val="28"/>
        </w:rPr>
        <w:t>R</w:t>
      </w:r>
      <w:r>
        <w:rPr>
          <w:rFonts w:ascii="Garamond" w:hAnsi="Garamond"/>
          <w:szCs w:val="28"/>
        </w:rPr>
        <w:t>, iar pârâţii  nu au soluţionat aceste cereri.</w:t>
      </w:r>
    </w:p>
    <w:p w14:paraId="4A9A39BA" w14:textId="77777777" w:rsidR="000525E5" w:rsidRDefault="000525E5" w:rsidP="000525E5">
      <w:pPr>
        <w:ind w:firstLine="1440"/>
        <w:jc w:val="both"/>
        <w:rPr>
          <w:rFonts w:ascii="Garamond" w:hAnsi="Garamond"/>
          <w:szCs w:val="28"/>
        </w:rPr>
      </w:pPr>
      <w:r w:rsidRPr="003966D5">
        <w:rPr>
          <w:rFonts w:ascii="Garamond" w:hAnsi="Garamond"/>
          <w:szCs w:val="28"/>
        </w:rPr>
        <w:t>Prin sentinţa nr.</w:t>
      </w:r>
      <w:r w:rsidR="001A5E10">
        <w:rPr>
          <w:rFonts w:ascii="Garamond" w:hAnsi="Garamond"/>
          <w:szCs w:val="28"/>
        </w:rPr>
        <w:t>.</w:t>
      </w:r>
      <w:r>
        <w:rPr>
          <w:rFonts w:ascii="Garamond" w:hAnsi="Garamond"/>
          <w:szCs w:val="28"/>
        </w:rPr>
        <w:t xml:space="preserve">, Tribunalul </w:t>
      </w:r>
      <w:r w:rsidR="001A5E10">
        <w:rPr>
          <w:rFonts w:ascii="Garamond" w:hAnsi="Garamond"/>
          <w:szCs w:val="28"/>
        </w:rPr>
        <w:t>.</w:t>
      </w:r>
      <w:r>
        <w:rPr>
          <w:rFonts w:ascii="Garamond" w:hAnsi="Garamond"/>
          <w:szCs w:val="28"/>
        </w:rPr>
        <w:t xml:space="preserve"> a r</w:t>
      </w:r>
      <w:r w:rsidRPr="003966D5">
        <w:rPr>
          <w:rFonts w:ascii="Garamond" w:hAnsi="Garamond"/>
          <w:szCs w:val="28"/>
        </w:rPr>
        <w:t>espin</w:t>
      </w:r>
      <w:r>
        <w:rPr>
          <w:rFonts w:ascii="Garamond" w:hAnsi="Garamond"/>
          <w:szCs w:val="28"/>
        </w:rPr>
        <w:t>s</w:t>
      </w:r>
      <w:r w:rsidRPr="003966D5">
        <w:rPr>
          <w:rFonts w:ascii="Garamond" w:hAnsi="Garamond"/>
          <w:szCs w:val="28"/>
        </w:rPr>
        <w:t xml:space="preserve"> acţiunea ca prescrisă</w:t>
      </w:r>
      <w:r>
        <w:rPr>
          <w:rFonts w:ascii="Garamond" w:hAnsi="Garamond"/>
          <w:szCs w:val="28"/>
        </w:rPr>
        <w:t>,</w:t>
      </w:r>
      <w:r w:rsidRPr="003966D5">
        <w:rPr>
          <w:rFonts w:ascii="Garamond" w:hAnsi="Garamond"/>
          <w:szCs w:val="28"/>
        </w:rPr>
        <w:t xml:space="preserve"> formulată de reclamantul </w:t>
      </w:r>
      <w:r w:rsidR="001A5E10">
        <w:rPr>
          <w:rFonts w:ascii="Garamond" w:hAnsi="Garamond"/>
          <w:szCs w:val="28"/>
        </w:rPr>
        <w:t>R</w:t>
      </w:r>
      <w:r>
        <w:rPr>
          <w:rFonts w:ascii="Garamond" w:hAnsi="Garamond"/>
          <w:szCs w:val="28"/>
        </w:rPr>
        <w:t>,</w:t>
      </w:r>
      <w:r w:rsidRPr="003966D5">
        <w:rPr>
          <w:rFonts w:ascii="Garamond" w:hAnsi="Garamond"/>
          <w:szCs w:val="28"/>
        </w:rPr>
        <w:t xml:space="preserve"> în contradictoriu cu pârâţii   Comisia Locala  de  Fond  Funciar </w:t>
      </w:r>
      <w:r w:rsidR="001A5E10">
        <w:rPr>
          <w:rFonts w:ascii="Garamond" w:hAnsi="Garamond"/>
          <w:szCs w:val="28"/>
        </w:rPr>
        <w:t>.</w:t>
      </w:r>
      <w:r w:rsidRPr="003966D5">
        <w:rPr>
          <w:rFonts w:ascii="Garamond" w:hAnsi="Garamond"/>
          <w:szCs w:val="28"/>
        </w:rPr>
        <w:t xml:space="preserve"> şi Primarul Comunei </w:t>
      </w:r>
      <w:r w:rsidR="001A5E10">
        <w:rPr>
          <w:rFonts w:ascii="Garamond" w:hAnsi="Garamond"/>
          <w:szCs w:val="28"/>
        </w:rPr>
        <w:t>..</w:t>
      </w:r>
      <w:r w:rsidRPr="003966D5">
        <w:rPr>
          <w:rFonts w:ascii="Garamond" w:hAnsi="Garamond"/>
          <w:szCs w:val="28"/>
        </w:rPr>
        <w:t>.</w:t>
      </w:r>
    </w:p>
    <w:p w14:paraId="19A56E43" w14:textId="77777777" w:rsidR="000525E5" w:rsidRDefault="000525E5" w:rsidP="000525E5">
      <w:pPr>
        <w:ind w:firstLine="1440"/>
        <w:jc w:val="both"/>
        <w:rPr>
          <w:rFonts w:ascii="Garamond" w:hAnsi="Garamond"/>
          <w:szCs w:val="28"/>
        </w:rPr>
      </w:pPr>
      <w:r>
        <w:rPr>
          <w:rFonts w:ascii="Garamond" w:hAnsi="Garamond"/>
          <w:szCs w:val="28"/>
        </w:rPr>
        <w:t>Pentru a hotărî astfel, instanţa de fond a reţinut următoarele:</w:t>
      </w:r>
    </w:p>
    <w:p w14:paraId="7A83C412" w14:textId="77777777" w:rsidR="000525E5" w:rsidRDefault="000525E5" w:rsidP="000525E5">
      <w:pPr>
        <w:ind w:firstLine="1440"/>
        <w:jc w:val="both"/>
        <w:rPr>
          <w:rFonts w:ascii="Garamond" w:hAnsi="Garamond"/>
          <w:szCs w:val="28"/>
        </w:rPr>
      </w:pPr>
      <w:r>
        <w:rPr>
          <w:rFonts w:ascii="Garamond" w:hAnsi="Garamond"/>
          <w:szCs w:val="28"/>
        </w:rPr>
        <w:t xml:space="preserve">Competenţa materială a instanţei de contencios administrativ a fost stabilită în mod irevocabil, prin decizia nr. </w:t>
      </w:r>
      <w:r w:rsidR="001A5E10">
        <w:rPr>
          <w:rFonts w:ascii="Garamond" w:hAnsi="Garamond"/>
          <w:szCs w:val="28"/>
        </w:rPr>
        <w:t>.</w:t>
      </w:r>
      <w:r>
        <w:rPr>
          <w:rFonts w:ascii="Garamond" w:hAnsi="Garamond"/>
          <w:szCs w:val="28"/>
        </w:rPr>
        <w:t xml:space="preserve">, pronunţată de Tribunalul </w:t>
      </w:r>
      <w:r w:rsidR="001A5E10">
        <w:rPr>
          <w:rFonts w:ascii="Garamond" w:hAnsi="Garamond"/>
          <w:szCs w:val="28"/>
        </w:rPr>
        <w:t>.</w:t>
      </w:r>
    </w:p>
    <w:p w14:paraId="2C05EE89" w14:textId="77777777" w:rsidR="000525E5" w:rsidRDefault="000525E5" w:rsidP="000525E5">
      <w:pPr>
        <w:ind w:firstLine="1440"/>
        <w:jc w:val="both"/>
        <w:rPr>
          <w:rFonts w:ascii="Garamond" w:hAnsi="Garamond"/>
          <w:szCs w:val="28"/>
        </w:rPr>
      </w:pPr>
      <w:r>
        <w:rPr>
          <w:rFonts w:ascii="Garamond" w:hAnsi="Garamond"/>
          <w:szCs w:val="28"/>
        </w:rPr>
        <w:lastRenderedPageBreak/>
        <w:t>Conform art.11 alin.1 lit. c) din Legea nr.554/2004, cererile prin care se solicită recunoaşterea dreptului pretins se pot introducere în termen de 6 luni, de la data  expirării termenului de soluţionare a plângerii prealabile, respectiv data expirării  termenului legal de soluţionare a cererii.</w:t>
      </w:r>
    </w:p>
    <w:p w14:paraId="7A9CCB51" w14:textId="77777777" w:rsidR="000525E5" w:rsidRDefault="000525E5" w:rsidP="000525E5">
      <w:pPr>
        <w:ind w:firstLine="1440"/>
        <w:jc w:val="both"/>
        <w:rPr>
          <w:rFonts w:ascii="Garamond" w:hAnsi="Garamond"/>
          <w:szCs w:val="28"/>
        </w:rPr>
      </w:pPr>
      <w:r>
        <w:rPr>
          <w:rFonts w:ascii="Garamond" w:hAnsi="Garamond"/>
          <w:szCs w:val="28"/>
        </w:rPr>
        <w:t>Potrivit art. 11 alin.5 din Legea nr.554/2004, termenul de 6 luni este un termen de prescripţie.</w:t>
      </w:r>
    </w:p>
    <w:p w14:paraId="6C30E28D" w14:textId="77777777" w:rsidR="000525E5" w:rsidRDefault="000525E5" w:rsidP="000525E5">
      <w:pPr>
        <w:ind w:firstLine="1440"/>
        <w:jc w:val="both"/>
        <w:rPr>
          <w:rFonts w:ascii="Garamond" w:hAnsi="Garamond"/>
          <w:szCs w:val="28"/>
        </w:rPr>
      </w:pPr>
      <w:r>
        <w:rPr>
          <w:rFonts w:ascii="Garamond" w:hAnsi="Garamond"/>
          <w:szCs w:val="28"/>
        </w:rPr>
        <w:t>În cauză, cererile de recunoaştere a dreptului pretins au fost introduse la datele de 25.02.2002 şi 14.09.2005, iar acţiunea introductivă a fost înregistrată  la data de 17.09.2009,  cu mult peste  termenul prevăzut  de textul legal menţionat.</w:t>
      </w:r>
    </w:p>
    <w:p w14:paraId="2A702C71" w14:textId="77777777" w:rsidR="000525E5" w:rsidRDefault="000525E5" w:rsidP="000525E5">
      <w:pPr>
        <w:ind w:firstLine="1440"/>
        <w:jc w:val="both"/>
        <w:rPr>
          <w:rFonts w:ascii="Garamond" w:hAnsi="Garamond"/>
          <w:szCs w:val="28"/>
        </w:rPr>
      </w:pPr>
      <w:r>
        <w:rPr>
          <w:rFonts w:ascii="Garamond" w:hAnsi="Garamond"/>
          <w:szCs w:val="28"/>
        </w:rPr>
        <w:t>Ca urmare, în baza art. 11 alin.1 lit. c) din  Legea nr.554/2004, acţiunea reclamantului a fost  respinsă ca prescrisă.</w:t>
      </w:r>
    </w:p>
    <w:p w14:paraId="2C65B036" w14:textId="77777777" w:rsidR="000525E5" w:rsidRDefault="000525E5" w:rsidP="000525E5">
      <w:pPr>
        <w:ind w:firstLine="1440"/>
        <w:jc w:val="both"/>
        <w:rPr>
          <w:rFonts w:ascii="Garamond" w:hAnsi="Garamond"/>
          <w:szCs w:val="28"/>
        </w:rPr>
      </w:pPr>
      <w:r>
        <w:rPr>
          <w:rFonts w:ascii="Garamond" w:hAnsi="Garamond"/>
          <w:szCs w:val="28"/>
        </w:rPr>
        <w:t xml:space="preserve">Împotriva </w:t>
      </w:r>
      <w:r w:rsidRPr="003966D5">
        <w:rPr>
          <w:rFonts w:ascii="Garamond" w:hAnsi="Garamond"/>
          <w:szCs w:val="28"/>
        </w:rPr>
        <w:t>sentinţ</w:t>
      </w:r>
      <w:r>
        <w:rPr>
          <w:rFonts w:ascii="Garamond" w:hAnsi="Garamond"/>
          <w:szCs w:val="28"/>
        </w:rPr>
        <w:t>ei</w:t>
      </w:r>
      <w:r w:rsidRPr="003966D5">
        <w:rPr>
          <w:rFonts w:ascii="Garamond" w:hAnsi="Garamond"/>
          <w:szCs w:val="28"/>
        </w:rPr>
        <w:t xml:space="preserve"> nr.</w:t>
      </w:r>
      <w:r w:rsidR="001A5E10">
        <w:rPr>
          <w:rFonts w:ascii="Garamond" w:hAnsi="Garamond"/>
          <w:szCs w:val="28"/>
        </w:rPr>
        <w:t>.</w:t>
      </w:r>
      <w:r>
        <w:rPr>
          <w:rFonts w:ascii="Garamond" w:hAnsi="Garamond"/>
          <w:szCs w:val="28"/>
        </w:rPr>
        <w:t xml:space="preserve">, pronunţată de Tribunalul </w:t>
      </w:r>
      <w:r w:rsidR="001A5E10">
        <w:rPr>
          <w:rFonts w:ascii="Garamond" w:hAnsi="Garamond"/>
          <w:szCs w:val="28"/>
        </w:rPr>
        <w:t>.</w:t>
      </w:r>
      <w:r>
        <w:rPr>
          <w:rFonts w:ascii="Garamond" w:hAnsi="Garamond"/>
          <w:szCs w:val="28"/>
        </w:rPr>
        <w:t xml:space="preserve">, a formulat recurs reclamantul </w:t>
      </w:r>
      <w:r w:rsidR="001A5E10">
        <w:rPr>
          <w:rFonts w:ascii="Garamond" w:hAnsi="Garamond"/>
          <w:szCs w:val="28"/>
        </w:rPr>
        <w:t>R</w:t>
      </w:r>
      <w:r>
        <w:rPr>
          <w:rFonts w:ascii="Garamond" w:hAnsi="Garamond"/>
          <w:szCs w:val="28"/>
        </w:rPr>
        <w:t>, criticând-o pentru nelegalitate şi netemeinicie prin prisma următoarelor motive de recurs prevăzute de art.304 pct.9 şi art.304</w:t>
      </w:r>
      <w:r>
        <w:rPr>
          <w:rFonts w:ascii="Garamond" w:hAnsi="Garamond"/>
          <w:szCs w:val="28"/>
          <w:vertAlign w:val="superscript"/>
        </w:rPr>
        <w:t>1</w:t>
      </w:r>
      <w:r>
        <w:rPr>
          <w:rFonts w:ascii="Garamond" w:hAnsi="Garamond"/>
          <w:szCs w:val="28"/>
        </w:rPr>
        <w:t xml:space="preserve"> Cod procedură civilă:</w:t>
      </w:r>
    </w:p>
    <w:p w14:paraId="5425D431" w14:textId="77777777" w:rsidR="000525E5" w:rsidRDefault="000525E5" w:rsidP="000525E5">
      <w:pPr>
        <w:ind w:firstLine="1440"/>
        <w:jc w:val="both"/>
        <w:rPr>
          <w:rFonts w:ascii="Garamond" w:hAnsi="Garamond"/>
          <w:szCs w:val="28"/>
        </w:rPr>
      </w:pPr>
      <w:r>
        <w:rPr>
          <w:rFonts w:ascii="Garamond" w:hAnsi="Garamond"/>
          <w:szCs w:val="28"/>
        </w:rPr>
        <w:t>În mod greşit prima instanţă de fond a făcut aplicarea art.11 din Legea contenciosului administrativ, constatând că acţiunea în obligare a intimaţilor – pârâţi la soluţionare a cererilor de reconstituire, formulate în temeiul fondului funciar, s-a prescris în termen de 6 luni de la „data expirării termenului de soluţionare a plângerii prealabile, respectiv data expirării termenului legal de soluţionare a cererii”.</w:t>
      </w:r>
    </w:p>
    <w:p w14:paraId="4A4A4E11" w14:textId="77777777" w:rsidR="000525E5" w:rsidRDefault="000525E5" w:rsidP="000525E5">
      <w:pPr>
        <w:ind w:firstLine="1416"/>
        <w:jc w:val="both"/>
        <w:rPr>
          <w:rFonts w:ascii="Garamond" w:hAnsi="Garamond"/>
          <w:szCs w:val="28"/>
        </w:rPr>
      </w:pPr>
      <w:r>
        <w:rPr>
          <w:rFonts w:ascii="Garamond" w:hAnsi="Garamond"/>
          <w:szCs w:val="28"/>
        </w:rPr>
        <w:t>Recurentul apreciază că, în speţă, deşi competenţa materială a instanţei de contencios administrativ a fost stabilită în mod irevocabil prin Decizia nr.</w:t>
      </w:r>
      <w:r w:rsidR="001A5E10">
        <w:rPr>
          <w:rFonts w:ascii="Garamond" w:hAnsi="Garamond"/>
          <w:szCs w:val="28"/>
        </w:rPr>
        <w:t>..</w:t>
      </w:r>
      <w:r>
        <w:rPr>
          <w:rFonts w:ascii="Garamond" w:hAnsi="Garamond"/>
          <w:szCs w:val="28"/>
        </w:rPr>
        <w:t>, sunt aplicabile cu prioritate regulile civile, constituţionale şi europene cu privire la garantarea şi protecţia dreptului la proprietate privată, potrivit cărora acţiunea în revendicare imobiliară este imprescriptibilă extinctiv.</w:t>
      </w:r>
    </w:p>
    <w:p w14:paraId="1FA1BC18" w14:textId="77777777" w:rsidR="000525E5" w:rsidRDefault="000525E5" w:rsidP="000525E5">
      <w:pPr>
        <w:ind w:firstLine="1416"/>
        <w:jc w:val="both"/>
        <w:rPr>
          <w:rFonts w:ascii="Garamond" w:hAnsi="Garamond"/>
          <w:szCs w:val="28"/>
        </w:rPr>
      </w:pPr>
      <w:r>
        <w:rPr>
          <w:rFonts w:ascii="Garamond" w:hAnsi="Garamond"/>
          <w:szCs w:val="28"/>
        </w:rPr>
        <w:t>La termenul de judecată din 25.05.2011, Curtea a pus în discuţie excepţia necompetenţei materiale de soluţionare a cauzei în primă instanţă, invocată în mod indirect de către recurent în motivul de recurs referitor la excepţia prescripţiei.</w:t>
      </w:r>
    </w:p>
    <w:p w14:paraId="1AB99700" w14:textId="77777777" w:rsidR="000525E5" w:rsidRDefault="000525E5" w:rsidP="000525E5">
      <w:pPr>
        <w:ind w:firstLine="1416"/>
        <w:jc w:val="both"/>
        <w:rPr>
          <w:rFonts w:ascii="Garamond" w:hAnsi="Garamond"/>
          <w:szCs w:val="28"/>
        </w:rPr>
      </w:pPr>
      <w:r>
        <w:rPr>
          <w:rFonts w:ascii="Garamond" w:hAnsi="Garamond"/>
          <w:szCs w:val="28"/>
        </w:rPr>
        <w:t>Analizând cu prioritate excepţia invocată, faţă de dispoziţiile art.137 Cod procedură civilă, Curtea constată că  aceasta este întemeiată, urmând a fi admisă pentru următoarele considerente.</w:t>
      </w:r>
    </w:p>
    <w:p w14:paraId="5CE289E7" w14:textId="77777777" w:rsidR="000525E5" w:rsidRDefault="000525E5" w:rsidP="000525E5">
      <w:pPr>
        <w:ind w:firstLine="1416"/>
        <w:jc w:val="both"/>
        <w:rPr>
          <w:rFonts w:ascii="Garamond" w:hAnsi="Garamond"/>
          <w:szCs w:val="28"/>
        </w:rPr>
      </w:pPr>
      <w:r>
        <w:rPr>
          <w:rFonts w:ascii="Garamond" w:hAnsi="Garamond"/>
          <w:szCs w:val="28"/>
        </w:rPr>
        <w:t>Temeiul de drept al acţiunii formulate de reclamant îl reprezintă dispoziţiile Legii nr.1/2000 şi Legii nr.247/2005.</w:t>
      </w:r>
    </w:p>
    <w:p w14:paraId="79D157E1" w14:textId="77777777" w:rsidR="000525E5" w:rsidRDefault="000525E5" w:rsidP="000525E5">
      <w:pPr>
        <w:ind w:firstLine="1416"/>
        <w:jc w:val="both"/>
        <w:rPr>
          <w:rFonts w:ascii="Garamond" w:hAnsi="Garamond"/>
          <w:szCs w:val="28"/>
        </w:rPr>
      </w:pPr>
      <w:r>
        <w:rPr>
          <w:rFonts w:ascii="Garamond" w:hAnsi="Garamond"/>
          <w:szCs w:val="28"/>
        </w:rPr>
        <w:t>Criticile în materia fondului funciar sunt de competenţa judecătoriei care are plenitudinea de competenţă în această materie, aşa cum rezultă din dispoziţiile art.2 pct.1 lit.b) Cod procedură civilă, astfel cum au fost modificate prin Legea nr.219/2005, pentru aprobarea OUG nr.138/2000, coroborat cu art.1 pct.1 din acelaşi cod.</w:t>
      </w:r>
    </w:p>
    <w:p w14:paraId="6F254154" w14:textId="77777777" w:rsidR="000525E5" w:rsidRDefault="000525E5" w:rsidP="000525E5">
      <w:pPr>
        <w:ind w:firstLine="1416"/>
        <w:jc w:val="both"/>
        <w:rPr>
          <w:rFonts w:ascii="Garamond" w:hAnsi="Garamond"/>
          <w:szCs w:val="28"/>
        </w:rPr>
      </w:pPr>
      <w:r>
        <w:rPr>
          <w:rFonts w:ascii="Garamond" w:hAnsi="Garamond"/>
          <w:szCs w:val="28"/>
        </w:rPr>
        <w:t>Împrejurarea că prin cererea formulată se cere Comisiei locale de fond funciar să răspundă, iar aceasta este autoritate publică, nu atrage competenţa de soluţionare a instanţei de contencios administrativ, atâta vreme cât, aşa cum s-a stabilit de către Curtea Supremă de Justiţie – Secţiile unite prin Decizia nr.1/1997, titlul de proprietate, ca act prin care se finalizează activitatea comisiilor judeţene de punere în aplicare a dispoziţiilor Legii nr.18/1991, are o natură juridică complexă, conferită pe de o parte de caracterul administrativ al autorităţii emitente şi de procedura specială administrativă de emitere a actului, iar pe de altă parte pe caracterul drepturilor care decurg din lege, derivând din dreptul de proprietate cu toate atributele sale.</w:t>
      </w:r>
    </w:p>
    <w:p w14:paraId="0348379E" w14:textId="77777777" w:rsidR="000525E5" w:rsidRDefault="000525E5" w:rsidP="000525E5">
      <w:pPr>
        <w:ind w:firstLine="1416"/>
        <w:jc w:val="both"/>
        <w:rPr>
          <w:rFonts w:ascii="Garamond" w:hAnsi="Garamond"/>
          <w:szCs w:val="28"/>
        </w:rPr>
      </w:pPr>
      <w:r>
        <w:rPr>
          <w:rFonts w:ascii="Garamond" w:hAnsi="Garamond"/>
          <w:szCs w:val="28"/>
        </w:rPr>
        <w:t xml:space="preserve">Faţă de împrejurarea că titlul de proprietate emis în aplicarea Legii nr.18/1991, precum şi a Legii nr.1/2000 şi a Legii nr.247/2005, sunt acte administrative în baza cărora însă se creează raporturi juridice civile vizând dreptul de proprietate care </w:t>
      </w:r>
      <w:r>
        <w:rPr>
          <w:rFonts w:ascii="Garamond" w:hAnsi="Garamond"/>
          <w:szCs w:val="28"/>
        </w:rPr>
        <w:lastRenderedPageBreak/>
        <w:t>sunt de competenţa judecătoriei ca instanţă cu plenitudine de competenţă în această materie, principiul simetriei impune concluzia că şi acţiunea reclamantului ce tinde la obţinerea unui răspuns din partea autorităţii competente în această materie este tot de competenţa judecătoriei.</w:t>
      </w:r>
    </w:p>
    <w:p w14:paraId="048A64DF" w14:textId="77777777" w:rsidR="000525E5" w:rsidRDefault="000525E5" w:rsidP="000525E5">
      <w:pPr>
        <w:ind w:firstLine="1416"/>
        <w:jc w:val="both"/>
        <w:rPr>
          <w:rFonts w:ascii="Garamond" w:hAnsi="Garamond"/>
          <w:szCs w:val="28"/>
        </w:rPr>
      </w:pPr>
      <w:r>
        <w:rPr>
          <w:rFonts w:ascii="Garamond" w:hAnsi="Garamond"/>
          <w:szCs w:val="28"/>
        </w:rPr>
        <w:t>Împrejurarea că, prin decizia nr.</w:t>
      </w:r>
      <w:r w:rsidR="001A5E10">
        <w:rPr>
          <w:rFonts w:ascii="Garamond" w:hAnsi="Garamond"/>
          <w:szCs w:val="28"/>
        </w:rPr>
        <w:t>.</w:t>
      </w:r>
      <w:r>
        <w:rPr>
          <w:rFonts w:ascii="Garamond" w:hAnsi="Garamond"/>
          <w:szCs w:val="28"/>
        </w:rPr>
        <w:t xml:space="preserve">, Tribunalul </w:t>
      </w:r>
      <w:r w:rsidR="001A5E10">
        <w:rPr>
          <w:rFonts w:ascii="Garamond" w:hAnsi="Garamond"/>
          <w:szCs w:val="28"/>
        </w:rPr>
        <w:t>.</w:t>
      </w:r>
      <w:r>
        <w:rPr>
          <w:rFonts w:ascii="Garamond" w:hAnsi="Garamond"/>
          <w:szCs w:val="28"/>
        </w:rPr>
        <w:t xml:space="preserve"> a apreciat că prezenta cauză este de competenţa instanţei de contencios administrativ şi a trimis cauza spre soluţionare în primă instanţă Tribunalului </w:t>
      </w:r>
      <w:r w:rsidR="001A5E10">
        <w:rPr>
          <w:rFonts w:ascii="Garamond" w:hAnsi="Garamond"/>
          <w:szCs w:val="28"/>
        </w:rPr>
        <w:t>.</w:t>
      </w:r>
      <w:r>
        <w:rPr>
          <w:rFonts w:ascii="Garamond" w:hAnsi="Garamond"/>
          <w:szCs w:val="28"/>
        </w:rPr>
        <w:t xml:space="preserve"> – Contencios administrativ, nu este de natură a împiedica Curtea ca în noul ciclu procesual intervenit după casarea cu trimitere să-şi verifice propria competenţă de soluţionare a recursului şi implicit pe cea a instanţei de fond, care a pronunţat sentinţa atacată, şi, constatând că aceasta nu a fost competentă, să facă aplicarea dispoziţiilor art.304 pct.3 Cod procedură civilă, să admită recursul, să caseze sentinţa şi să trimită cauza spre soluţionare instanţei competente.</w:t>
      </w:r>
    </w:p>
    <w:p w14:paraId="4C4C6288" w14:textId="77777777" w:rsidR="000525E5" w:rsidRDefault="000525E5" w:rsidP="000525E5">
      <w:pPr>
        <w:ind w:firstLine="1416"/>
        <w:jc w:val="both"/>
        <w:rPr>
          <w:rFonts w:ascii="Garamond" w:hAnsi="Garamond"/>
          <w:szCs w:val="28"/>
        </w:rPr>
      </w:pPr>
      <w:r>
        <w:rPr>
          <w:rFonts w:ascii="Garamond" w:hAnsi="Garamond"/>
          <w:szCs w:val="28"/>
        </w:rPr>
        <w:t xml:space="preserve">Pentru aceste motive, în temeiul dispoziţiilor art.312 alin.6 Cod procedură civilă, Curtea, admiţând recursul şi casând sentinţa, va trimite cauza spre competentă soluţionare Judecătoriei </w:t>
      </w:r>
      <w:r w:rsidR="001A5E10">
        <w:rPr>
          <w:rFonts w:ascii="Garamond" w:hAnsi="Garamond"/>
          <w:szCs w:val="28"/>
        </w:rPr>
        <w:t>..</w:t>
      </w:r>
      <w:r>
        <w:rPr>
          <w:rFonts w:ascii="Garamond" w:hAnsi="Garamond"/>
          <w:szCs w:val="28"/>
        </w:rPr>
        <w:t>.</w:t>
      </w:r>
    </w:p>
    <w:p w14:paraId="296CC9A0" w14:textId="77777777" w:rsidR="000525E5" w:rsidRPr="00F45030" w:rsidRDefault="000525E5" w:rsidP="000525E5">
      <w:pPr>
        <w:ind w:firstLine="1416"/>
        <w:jc w:val="both"/>
        <w:rPr>
          <w:rFonts w:ascii="Garamond" w:hAnsi="Garamond"/>
          <w:szCs w:val="28"/>
        </w:rPr>
      </w:pPr>
    </w:p>
    <w:p w14:paraId="4D7FBB97" w14:textId="77777777" w:rsidR="000525E5" w:rsidRDefault="000525E5" w:rsidP="000525E5">
      <w:pPr>
        <w:jc w:val="center"/>
        <w:rPr>
          <w:rFonts w:ascii="Garamond" w:hAnsi="Garamond"/>
          <w:b/>
          <w:szCs w:val="28"/>
        </w:rPr>
      </w:pPr>
      <w:r w:rsidRPr="00DF6C3E">
        <w:rPr>
          <w:rFonts w:ascii="Garamond" w:hAnsi="Garamond"/>
          <w:b/>
          <w:szCs w:val="28"/>
        </w:rPr>
        <w:t>PENTRU ACESTE MOTIVE</w:t>
      </w:r>
      <w:r w:rsidRPr="00DF6C3E">
        <w:rPr>
          <w:rFonts w:ascii="Garamond" w:hAnsi="Garamond"/>
          <w:b/>
          <w:szCs w:val="28"/>
        </w:rPr>
        <w:br/>
        <w:t>ÎN NUMELE LEGII</w:t>
      </w:r>
    </w:p>
    <w:p w14:paraId="384C8019" w14:textId="77777777" w:rsidR="000525E5" w:rsidRPr="00DF6C3E" w:rsidRDefault="000525E5" w:rsidP="000525E5">
      <w:pPr>
        <w:jc w:val="center"/>
        <w:rPr>
          <w:rFonts w:ascii="Garamond" w:hAnsi="Garamond"/>
          <w:b/>
          <w:szCs w:val="28"/>
        </w:rPr>
      </w:pPr>
      <w:r>
        <w:rPr>
          <w:rFonts w:ascii="Garamond" w:hAnsi="Garamond"/>
          <w:b/>
          <w:szCs w:val="28"/>
        </w:rPr>
        <w:t>D E C I D E</w:t>
      </w:r>
    </w:p>
    <w:p w14:paraId="69DB1CAA" w14:textId="77777777" w:rsidR="000525E5" w:rsidRPr="00AD292F" w:rsidRDefault="000525E5" w:rsidP="000525E5">
      <w:pPr>
        <w:jc w:val="both"/>
        <w:rPr>
          <w:rFonts w:ascii="Garamond" w:hAnsi="Garamond"/>
          <w:b/>
          <w:bCs/>
          <w:iCs/>
          <w:szCs w:val="28"/>
        </w:rPr>
      </w:pPr>
      <w:r w:rsidRPr="00AD292F">
        <w:rPr>
          <w:rFonts w:ascii="Garamond" w:hAnsi="Garamond"/>
          <w:b/>
          <w:bCs/>
          <w:szCs w:val="28"/>
        </w:rPr>
        <w:t xml:space="preserve">     </w:t>
      </w:r>
    </w:p>
    <w:p w14:paraId="15E7A0F1" w14:textId="01C2511D" w:rsidR="000525E5" w:rsidRDefault="000525E5" w:rsidP="000525E5">
      <w:pPr>
        <w:ind w:firstLine="1440"/>
        <w:jc w:val="both"/>
        <w:rPr>
          <w:rFonts w:ascii="Garamond" w:hAnsi="Garamond"/>
          <w:noProof/>
          <w:szCs w:val="28"/>
        </w:rPr>
      </w:pPr>
      <w:r>
        <w:rPr>
          <w:rFonts w:ascii="Garamond" w:hAnsi="Garamond"/>
          <w:szCs w:val="28"/>
        </w:rPr>
        <w:t>Admite recursul declarat de</w:t>
      </w:r>
      <w:r>
        <w:rPr>
          <w:rFonts w:ascii="Garamond" w:hAnsi="Garamond"/>
          <w:bCs/>
          <w:szCs w:val="28"/>
        </w:rPr>
        <w:t xml:space="preserve"> reclamantul </w:t>
      </w:r>
      <w:r w:rsidR="001A5E10">
        <w:rPr>
          <w:rFonts w:ascii="Garamond" w:hAnsi="Garamond"/>
          <w:b/>
          <w:bCs/>
          <w:szCs w:val="28"/>
        </w:rPr>
        <w:t>R</w:t>
      </w:r>
      <w:r>
        <w:rPr>
          <w:rFonts w:ascii="Garamond" w:hAnsi="Garamond"/>
          <w:bCs/>
          <w:szCs w:val="28"/>
        </w:rPr>
        <w:t xml:space="preserve">, domiciliat în </w:t>
      </w:r>
      <w:r w:rsidR="001A5E10">
        <w:rPr>
          <w:rFonts w:ascii="Garamond" w:hAnsi="Garamond"/>
          <w:bCs/>
          <w:szCs w:val="28"/>
        </w:rPr>
        <w:t>.</w:t>
      </w:r>
      <w:r>
        <w:rPr>
          <w:rFonts w:ascii="Garamond" w:hAnsi="Garamond"/>
          <w:bCs/>
          <w:szCs w:val="28"/>
        </w:rPr>
        <w:t>, împotriva sentinţei civile nr.</w:t>
      </w:r>
      <w:r w:rsidR="001A5E10">
        <w:rPr>
          <w:rFonts w:ascii="Garamond" w:hAnsi="Garamond"/>
          <w:bCs/>
          <w:szCs w:val="28"/>
        </w:rPr>
        <w:t>.</w:t>
      </w:r>
      <w:r>
        <w:rPr>
          <w:rFonts w:ascii="Garamond" w:hAnsi="Garamond"/>
          <w:bCs/>
          <w:szCs w:val="28"/>
        </w:rPr>
        <w:t xml:space="preserve"> din </w:t>
      </w:r>
      <w:r w:rsidR="001A5E10">
        <w:rPr>
          <w:rFonts w:ascii="Garamond" w:hAnsi="Garamond"/>
          <w:bCs/>
          <w:szCs w:val="28"/>
        </w:rPr>
        <w:t>.</w:t>
      </w:r>
      <w:r>
        <w:rPr>
          <w:rFonts w:ascii="Garamond" w:hAnsi="Garamond"/>
          <w:bCs/>
          <w:szCs w:val="28"/>
        </w:rPr>
        <w:t xml:space="preserve">, pronunţată de Tribunalul </w:t>
      </w:r>
      <w:r w:rsidR="001A5E10">
        <w:rPr>
          <w:rFonts w:ascii="Garamond" w:hAnsi="Garamond"/>
          <w:bCs/>
          <w:szCs w:val="28"/>
        </w:rPr>
        <w:t>.</w:t>
      </w:r>
      <w:r>
        <w:rPr>
          <w:rFonts w:ascii="Garamond" w:hAnsi="Garamond"/>
          <w:bCs/>
          <w:szCs w:val="28"/>
        </w:rPr>
        <w:t xml:space="preserve"> </w:t>
      </w:r>
      <w:r>
        <w:rPr>
          <w:rFonts w:ascii="Garamond" w:hAnsi="Garamond"/>
          <w:noProof/>
          <w:szCs w:val="28"/>
        </w:rPr>
        <w:t xml:space="preserve">- Secţia </w:t>
      </w:r>
      <w:r w:rsidR="001A5E10">
        <w:rPr>
          <w:rFonts w:ascii="Garamond" w:hAnsi="Garamond"/>
          <w:noProof/>
          <w:szCs w:val="28"/>
        </w:rPr>
        <w:t>.</w:t>
      </w:r>
      <w:r>
        <w:rPr>
          <w:rFonts w:ascii="Garamond" w:hAnsi="Garamond"/>
          <w:noProof/>
          <w:szCs w:val="28"/>
        </w:rPr>
        <w:t xml:space="preserve">- Cmplet specializat </w:t>
      </w:r>
      <w:r w:rsidR="00F107FD">
        <w:rPr>
          <w:rFonts w:ascii="Garamond" w:hAnsi="Garamond"/>
          <w:noProof/>
          <w:szCs w:val="28"/>
        </w:rPr>
        <w:t>…….</w:t>
      </w:r>
      <w:r>
        <w:rPr>
          <w:rFonts w:ascii="Garamond" w:hAnsi="Garamond"/>
          <w:noProof/>
          <w:szCs w:val="28"/>
        </w:rPr>
        <w:t>, în dosarul nr.</w:t>
      </w:r>
      <w:r w:rsidR="001A5E10">
        <w:rPr>
          <w:rFonts w:ascii="Garamond" w:hAnsi="Garamond"/>
          <w:noProof/>
          <w:szCs w:val="28"/>
        </w:rPr>
        <w:t>.</w:t>
      </w:r>
      <w:r>
        <w:rPr>
          <w:rFonts w:ascii="Garamond" w:hAnsi="Garamond"/>
          <w:noProof/>
          <w:szCs w:val="28"/>
        </w:rPr>
        <w:t xml:space="preserve">, în contradictoriu cu intimaţii-pârâţi </w:t>
      </w:r>
      <w:r w:rsidRPr="00132CFA">
        <w:rPr>
          <w:rFonts w:ascii="Garamond" w:hAnsi="Garamond"/>
          <w:b/>
          <w:noProof/>
          <w:szCs w:val="28"/>
        </w:rPr>
        <w:t xml:space="preserve">COMISIA LOCALĂ DE FOND FUNCIAR </w:t>
      </w:r>
      <w:r w:rsidR="001A5E10">
        <w:rPr>
          <w:rFonts w:ascii="Garamond" w:hAnsi="Garamond"/>
          <w:b/>
          <w:noProof/>
          <w:szCs w:val="28"/>
        </w:rPr>
        <w:t>.</w:t>
      </w:r>
      <w:r>
        <w:rPr>
          <w:rFonts w:ascii="Garamond" w:hAnsi="Garamond"/>
          <w:noProof/>
          <w:szCs w:val="28"/>
        </w:rPr>
        <w:t xml:space="preserve">, cu sediul în </w:t>
      </w:r>
      <w:r w:rsidR="001A5E10">
        <w:rPr>
          <w:rFonts w:ascii="Garamond" w:hAnsi="Garamond"/>
          <w:noProof/>
          <w:szCs w:val="28"/>
        </w:rPr>
        <w:t>.</w:t>
      </w:r>
      <w:r>
        <w:rPr>
          <w:rFonts w:ascii="Garamond" w:hAnsi="Garamond"/>
          <w:noProof/>
          <w:szCs w:val="28"/>
        </w:rPr>
        <w:t xml:space="preserve"> şi </w:t>
      </w:r>
      <w:r w:rsidRPr="00132CFA">
        <w:rPr>
          <w:rFonts w:ascii="Garamond" w:hAnsi="Garamond"/>
          <w:b/>
          <w:noProof/>
          <w:szCs w:val="28"/>
        </w:rPr>
        <w:t xml:space="preserve">PRIMARUL COMUNEI </w:t>
      </w:r>
      <w:r w:rsidR="001A5E10">
        <w:rPr>
          <w:rFonts w:ascii="Garamond" w:hAnsi="Garamond"/>
          <w:b/>
          <w:noProof/>
          <w:szCs w:val="28"/>
        </w:rPr>
        <w:t>..</w:t>
      </w:r>
      <w:r>
        <w:rPr>
          <w:rFonts w:ascii="Garamond" w:hAnsi="Garamond"/>
          <w:noProof/>
          <w:szCs w:val="28"/>
        </w:rPr>
        <w:t xml:space="preserve">, judeţul </w:t>
      </w:r>
      <w:r w:rsidR="001A5E10">
        <w:rPr>
          <w:rFonts w:ascii="Garamond" w:hAnsi="Garamond"/>
          <w:noProof/>
          <w:szCs w:val="28"/>
        </w:rPr>
        <w:t>.</w:t>
      </w:r>
    </w:p>
    <w:p w14:paraId="721608B3" w14:textId="77777777" w:rsidR="000525E5" w:rsidRDefault="000525E5" w:rsidP="000525E5">
      <w:pPr>
        <w:ind w:firstLine="1440"/>
        <w:jc w:val="both"/>
        <w:rPr>
          <w:rFonts w:ascii="Garamond" w:hAnsi="Garamond"/>
          <w:szCs w:val="28"/>
        </w:rPr>
      </w:pPr>
      <w:r w:rsidRPr="005A195A">
        <w:rPr>
          <w:rFonts w:ascii="Garamond" w:hAnsi="Garamond"/>
          <w:szCs w:val="28"/>
        </w:rPr>
        <w:t xml:space="preserve">Casează sentinţa </w:t>
      </w:r>
      <w:r>
        <w:rPr>
          <w:rFonts w:ascii="Garamond" w:hAnsi="Garamond"/>
          <w:szCs w:val="28"/>
        </w:rPr>
        <w:t xml:space="preserve">de mai sus </w:t>
      </w:r>
      <w:r w:rsidRPr="005A195A">
        <w:rPr>
          <w:rFonts w:ascii="Garamond" w:hAnsi="Garamond"/>
          <w:szCs w:val="28"/>
        </w:rPr>
        <w:t xml:space="preserve">şi trimite </w:t>
      </w:r>
      <w:r>
        <w:rPr>
          <w:rFonts w:ascii="Garamond" w:hAnsi="Garamond"/>
          <w:szCs w:val="28"/>
        </w:rPr>
        <w:t xml:space="preserve">cauza </w:t>
      </w:r>
      <w:r w:rsidRPr="005A195A">
        <w:rPr>
          <w:rFonts w:ascii="Garamond" w:hAnsi="Garamond"/>
          <w:szCs w:val="28"/>
        </w:rPr>
        <w:t xml:space="preserve">spre competentă soluţionare la Judecătoria </w:t>
      </w:r>
      <w:r w:rsidR="001A5E10">
        <w:rPr>
          <w:rFonts w:ascii="Garamond" w:hAnsi="Garamond"/>
          <w:szCs w:val="28"/>
        </w:rPr>
        <w:t>.</w:t>
      </w:r>
      <w:r w:rsidRPr="005A195A">
        <w:rPr>
          <w:rFonts w:ascii="Garamond" w:hAnsi="Garamond"/>
          <w:szCs w:val="28"/>
        </w:rPr>
        <w:t xml:space="preserve"> </w:t>
      </w:r>
    </w:p>
    <w:p w14:paraId="5258C259" w14:textId="77777777" w:rsidR="000525E5" w:rsidRDefault="000525E5" w:rsidP="000525E5">
      <w:pPr>
        <w:ind w:firstLine="1440"/>
        <w:jc w:val="both"/>
        <w:rPr>
          <w:rFonts w:ascii="Garamond" w:hAnsi="Garamond"/>
          <w:szCs w:val="28"/>
        </w:rPr>
      </w:pPr>
      <w:r w:rsidRPr="005A195A">
        <w:rPr>
          <w:rFonts w:ascii="Garamond" w:hAnsi="Garamond"/>
          <w:szCs w:val="28"/>
        </w:rPr>
        <w:t>Irevocabilă.</w:t>
      </w:r>
    </w:p>
    <w:p w14:paraId="3224ABF8" w14:textId="77777777" w:rsidR="000525E5" w:rsidRPr="007F1689" w:rsidRDefault="000525E5" w:rsidP="000525E5">
      <w:pPr>
        <w:ind w:firstLine="1440"/>
        <w:jc w:val="both"/>
        <w:rPr>
          <w:rFonts w:ascii="Garamond" w:hAnsi="Garamond"/>
          <w:szCs w:val="28"/>
        </w:rPr>
      </w:pPr>
      <w:r w:rsidRPr="007F1689">
        <w:rPr>
          <w:rFonts w:ascii="Garamond" w:hAnsi="Garamond"/>
          <w:szCs w:val="28"/>
        </w:rPr>
        <w:t xml:space="preserve">Pronunţată în şedinţă publică astăzi, </w:t>
      </w:r>
      <w:r w:rsidR="001A5E10">
        <w:rPr>
          <w:rFonts w:ascii="Garamond" w:hAnsi="Garamond"/>
          <w:szCs w:val="28"/>
        </w:rPr>
        <w:t>.</w:t>
      </w:r>
      <w:r w:rsidRPr="007F1689">
        <w:rPr>
          <w:rFonts w:ascii="Garamond" w:hAnsi="Garamond"/>
          <w:szCs w:val="28"/>
        </w:rPr>
        <w:t xml:space="preserve">, la Curtea de Apel </w:t>
      </w:r>
      <w:r w:rsidR="001A5E10">
        <w:rPr>
          <w:rFonts w:ascii="Garamond" w:hAnsi="Garamond"/>
          <w:szCs w:val="28"/>
        </w:rPr>
        <w:t>.</w:t>
      </w:r>
      <w:r w:rsidRPr="007F1689">
        <w:rPr>
          <w:rFonts w:ascii="Garamond" w:hAnsi="Garamond"/>
          <w:szCs w:val="28"/>
        </w:rPr>
        <w:t xml:space="preserve">– Secţia </w:t>
      </w:r>
      <w:r w:rsidR="001A5E10">
        <w:rPr>
          <w:rFonts w:ascii="Garamond" w:hAnsi="Garamond"/>
          <w:szCs w:val="28"/>
        </w:rPr>
        <w:t>..</w:t>
      </w:r>
    </w:p>
    <w:p w14:paraId="43E6288D" w14:textId="77777777" w:rsidR="000525E5" w:rsidRPr="007F1689" w:rsidRDefault="000525E5" w:rsidP="000525E5">
      <w:pPr>
        <w:jc w:val="both"/>
        <w:rPr>
          <w:rFonts w:ascii="Garamond" w:hAnsi="Garamond"/>
          <w:szCs w:val="28"/>
        </w:rPr>
      </w:pPr>
    </w:p>
    <w:p w14:paraId="6FAE92CB" w14:textId="77777777" w:rsidR="000525E5" w:rsidRPr="007F1689" w:rsidRDefault="000525E5" w:rsidP="000525E5">
      <w:pPr>
        <w:jc w:val="both"/>
        <w:rPr>
          <w:rFonts w:ascii="Garamond" w:hAnsi="Garamond"/>
          <w:szCs w:val="28"/>
        </w:rPr>
      </w:pPr>
      <w:r w:rsidRPr="007F1689">
        <w:rPr>
          <w:rFonts w:ascii="Garamond" w:hAnsi="Garamond"/>
          <w:szCs w:val="28"/>
        </w:rPr>
        <w:t xml:space="preserve">              Preşedinte,                           Judecător,                      </w:t>
      </w:r>
      <w:r>
        <w:rPr>
          <w:rFonts w:ascii="Garamond" w:hAnsi="Garamond"/>
          <w:szCs w:val="28"/>
        </w:rPr>
        <w:t xml:space="preserve">     </w:t>
      </w:r>
      <w:r w:rsidRPr="007F1689">
        <w:rPr>
          <w:rFonts w:ascii="Garamond" w:hAnsi="Garamond"/>
          <w:szCs w:val="28"/>
        </w:rPr>
        <w:t>Judecător,</w:t>
      </w:r>
    </w:p>
    <w:p w14:paraId="17427354" w14:textId="77777777" w:rsidR="000525E5" w:rsidRDefault="000525E5" w:rsidP="000525E5">
      <w:pPr>
        <w:jc w:val="both"/>
        <w:rPr>
          <w:rFonts w:ascii="Garamond" w:hAnsi="Garamond"/>
          <w:szCs w:val="28"/>
        </w:rPr>
      </w:pPr>
      <w:r w:rsidRPr="007F1689">
        <w:rPr>
          <w:rFonts w:ascii="Garamond" w:hAnsi="Garamond"/>
          <w:szCs w:val="28"/>
        </w:rPr>
        <w:t xml:space="preserve">     </w:t>
      </w:r>
      <w:r>
        <w:rPr>
          <w:rFonts w:ascii="Garamond" w:hAnsi="Garamond"/>
          <w:szCs w:val="28"/>
        </w:rPr>
        <w:t xml:space="preserve">   </w:t>
      </w:r>
      <w:r w:rsidR="001A5E10">
        <w:rPr>
          <w:rFonts w:ascii="Garamond" w:hAnsi="Garamond"/>
          <w:szCs w:val="28"/>
        </w:rPr>
        <w:t>.</w:t>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r>
      <w:r w:rsidR="001A5E10">
        <w:rPr>
          <w:rFonts w:ascii="Garamond" w:hAnsi="Garamond"/>
          <w:szCs w:val="28"/>
        </w:rPr>
        <w:tab/>
        <w:t xml:space="preserve">            COD 1008</w:t>
      </w:r>
    </w:p>
    <w:p w14:paraId="6B4F2179" w14:textId="77777777" w:rsidR="001A5E10" w:rsidRDefault="001A5E10" w:rsidP="000525E5">
      <w:pPr>
        <w:jc w:val="both"/>
        <w:rPr>
          <w:rFonts w:ascii="Garamond" w:hAnsi="Garamond"/>
          <w:szCs w:val="28"/>
        </w:rPr>
      </w:pPr>
    </w:p>
    <w:p w14:paraId="55C4157E" w14:textId="77777777" w:rsidR="001A5E10" w:rsidRPr="007F1689" w:rsidRDefault="001A5E10" w:rsidP="000525E5">
      <w:pPr>
        <w:jc w:val="both"/>
        <w:rPr>
          <w:rFonts w:ascii="Garamond" w:hAnsi="Garamond"/>
          <w:szCs w:val="28"/>
        </w:rPr>
      </w:pPr>
    </w:p>
    <w:p w14:paraId="5E796A66" w14:textId="77777777" w:rsidR="000525E5" w:rsidRPr="007F1689" w:rsidRDefault="000525E5" w:rsidP="000525E5">
      <w:pPr>
        <w:jc w:val="both"/>
        <w:rPr>
          <w:rFonts w:ascii="Garamond" w:hAnsi="Garamond"/>
          <w:szCs w:val="28"/>
        </w:rPr>
      </w:pPr>
      <w:r w:rsidRPr="007F1689">
        <w:rPr>
          <w:rFonts w:ascii="Garamond" w:hAnsi="Garamond"/>
          <w:szCs w:val="28"/>
        </w:rPr>
        <w:t xml:space="preserve">                                              </w:t>
      </w:r>
      <w:r>
        <w:rPr>
          <w:rFonts w:ascii="Garamond" w:hAnsi="Garamond"/>
          <w:szCs w:val="28"/>
        </w:rPr>
        <w:t xml:space="preserve">              </w:t>
      </w:r>
      <w:r w:rsidRPr="007F1689">
        <w:rPr>
          <w:rFonts w:ascii="Garamond" w:hAnsi="Garamond"/>
          <w:szCs w:val="28"/>
        </w:rPr>
        <w:t>Grefier,</w:t>
      </w:r>
    </w:p>
    <w:sectPr w:rsidR="000525E5" w:rsidRPr="007F1689" w:rsidSect="003966D5">
      <w:headerReference w:type="even" r:id="rId6"/>
      <w:headerReference w:type="default" r:id="rId7"/>
      <w:pgSz w:w="11906" w:h="16838" w:code="9"/>
      <w:pgMar w:top="964"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E2C75" w14:textId="77777777" w:rsidR="00E757AF" w:rsidRDefault="00E757AF">
      <w:r>
        <w:separator/>
      </w:r>
    </w:p>
  </w:endnote>
  <w:endnote w:type="continuationSeparator" w:id="0">
    <w:p w14:paraId="66E45B6D" w14:textId="77777777" w:rsidR="00E757AF" w:rsidRDefault="00E75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40935" w14:textId="77777777" w:rsidR="00E757AF" w:rsidRDefault="00E757AF">
      <w:r>
        <w:separator/>
      </w:r>
    </w:p>
  </w:footnote>
  <w:footnote w:type="continuationSeparator" w:id="0">
    <w:p w14:paraId="5792E459" w14:textId="77777777" w:rsidR="00E757AF" w:rsidRDefault="00E75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8CD3F" w14:textId="77777777" w:rsidR="006739E2" w:rsidRDefault="00DD25A6" w:rsidP="00D73048">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626AB87" w14:textId="77777777" w:rsidR="006739E2" w:rsidRDefault="00EB3645">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2F13A" w14:textId="77777777" w:rsidR="006739E2" w:rsidRDefault="00DD25A6" w:rsidP="00D73048">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EB3645">
      <w:rPr>
        <w:rStyle w:val="Numrdepagin"/>
        <w:noProof/>
      </w:rPr>
      <w:t>3</w:t>
    </w:r>
    <w:r>
      <w:rPr>
        <w:rStyle w:val="Numrdepagin"/>
      </w:rPr>
      <w:fldChar w:fldCharType="end"/>
    </w:r>
  </w:p>
  <w:p w14:paraId="1EDD2CBE" w14:textId="77777777" w:rsidR="006739E2" w:rsidRDefault="00EB3645">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5E5"/>
    <w:rsid w:val="000525E5"/>
    <w:rsid w:val="000A6A2C"/>
    <w:rsid w:val="001A5E10"/>
    <w:rsid w:val="004E08A7"/>
    <w:rsid w:val="006C57FB"/>
    <w:rsid w:val="009555CA"/>
    <w:rsid w:val="00B407D1"/>
    <w:rsid w:val="00C31863"/>
    <w:rsid w:val="00DD25A6"/>
    <w:rsid w:val="00E757AF"/>
    <w:rsid w:val="00EB3645"/>
    <w:rsid w:val="00ED34B0"/>
    <w:rsid w:val="00F107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43BD73A7"/>
  <w15:docId w15:val="{F9F2324B-FE53-4836-993D-A8E0F623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5E5"/>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0525E5"/>
    <w:pPr>
      <w:tabs>
        <w:tab w:val="center" w:pos="4536"/>
        <w:tab w:val="right" w:pos="9072"/>
      </w:tabs>
    </w:pPr>
  </w:style>
  <w:style w:type="character" w:customStyle="1" w:styleId="AntetCaracter">
    <w:name w:val="Antet Caracter"/>
    <w:basedOn w:val="Fontdeparagrafimplicit"/>
    <w:link w:val="Antet"/>
    <w:rsid w:val="000525E5"/>
    <w:rPr>
      <w:rFonts w:eastAsia="Times New Roman"/>
      <w:sz w:val="28"/>
      <w:lang w:eastAsia="ro-RO"/>
    </w:rPr>
  </w:style>
  <w:style w:type="character" w:styleId="Numrdepagin">
    <w:name w:val="page number"/>
    <w:basedOn w:val="Fontdeparagrafimplicit"/>
    <w:rsid w:val="00052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1238</Words>
  <Characters>7185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2021-10-22T15:01:00Z</dcterms:created>
  <dcterms:modified xsi:type="dcterms:W3CDTF">2021-11-11T11:18:00Z</dcterms:modified>
</cp:coreProperties>
</file>