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B99ED" w14:textId="77777777" w:rsidR="00C2023E" w:rsidRDefault="00C2023E" w:rsidP="00C2023E">
      <w:pPr>
        <w:rPr>
          <w:rFonts w:ascii="Garamond" w:hAnsi="Garamond"/>
          <w:color w:val="BFBFBF"/>
          <w:sz w:val="20"/>
          <w:szCs w:val="20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</w:p>
    <w:p w14:paraId="1A8CEFF1" w14:textId="1830630F" w:rsidR="00C2023E" w:rsidRDefault="00C2023E" w:rsidP="00C2023E">
      <w:pPr>
        <w:rPr>
          <w:rFonts w:ascii="Garamond" w:hAnsi="Garamond"/>
        </w:rPr>
      </w:pPr>
      <w:r>
        <w:rPr>
          <w:rFonts w:ascii="Garamond" w:hAnsi="Garamond"/>
        </w:rPr>
        <w:t>Cod ECLI    ECLI:RO:</w:t>
      </w:r>
      <w:r w:rsidR="005134CC">
        <w:rPr>
          <w:rFonts w:ascii="Garamond" w:hAnsi="Garamond"/>
        </w:rPr>
        <w:t>..</w:t>
      </w:r>
      <w:r w:rsidR="005134CC">
        <w:rPr>
          <w:rFonts w:ascii="Garamond" w:hAnsi="Garamond"/>
        </w:rPr>
        <w:tab/>
      </w:r>
      <w:r w:rsidR="005134CC">
        <w:rPr>
          <w:rFonts w:ascii="Garamond" w:hAnsi="Garamond"/>
        </w:rPr>
        <w:tab/>
      </w:r>
      <w:r w:rsidR="005134CC">
        <w:rPr>
          <w:rFonts w:ascii="Garamond" w:hAnsi="Garamond"/>
        </w:rPr>
        <w:tab/>
      </w:r>
      <w:r w:rsidR="005134CC">
        <w:rPr>
          <w:rFonts w:ascii="Garamond" w:hAnsi="Garamond"/>
        </w:rPr>
        <w:tab/>
      </w:r>
      <w:r w:rsidR="005134CC">
        <w:rPr>
          <w:rFonts w:ascii="Garamond" w:hAnsi="Garamond"/>
        </w:rPr>
        <w:tab/>
      </w:r>
      <w:r w:rsidR="005134CC">
        <w:rPr>
          <w:rFonts w:ascii="Garamond" w:hAnsi="Garamond"/>
        </w:rPr>
        <w:tab/>
        <w:t xml:space="preserve">HOTĂRÂREA </w:t>
      </w:r>
      <w:r w:rsidR="004E631A">
        <w:rPr>
          <w:rFonts w:ascii="Garamond" w:hAnsi="Garamond"/>
        </w:rPr>
        <w:t>21</w:t>
      </w:r>
    </w:p>
    <w:p w14:paraId="2BDDB809" w14:textId="7C8D6070" w:rsidR="00C2023E" w:rsidRDefault="00C2023E" w:rsidP="00C2023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DOSAR NR. </w:t>
      </w:r>
      <w:r w:rsidR="005134CC">
        <w:rPr>
          <w:rFonts w:eastAsia="Calibri"/>
          <w:lang w:eastAsia="en-US"/>
        </w:rPr>
        <w:t>.......</w:t>
      </w:r>
    </w:p>
    <w:p w14:paraId="73E9EFAF" w14:textId="204B754C" w:rsidR="00C2023E" w:rsidRDefault="00C2023E" w:rsidP="00C2023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CURTEA DE APEL </w:t>
      </w:r>
      <w:r w:rsidR="005134CC">
        <w:rPr>
          <w:rFonts w:eastAsia="Calibri"/>
          <w:b/>
          <w:lang w:eastAsia="en-US"/>
        </w:rPr>
        <w:t>...</w:t>
      </w:r>
      <w:r>
        <w:rPr>
          <w:rFonts w:eastAsia="Calibri"/>
          <w:b/>
          <w:lang w:eastAsia="en-US"/>
        </w:rPr>
        <w:t>–SECŢIA</w:t>
      </w:r>
      <w:r w:rsidR="005134CC">
        <w:rPr>
          <w:rFonts w:eastAsia="Calibri"/>
          <w:b/>
          <w:lang w:eastAsia="en-US"/>
        </w:rPr>
        <w:t>.....</w:t>
      </w:r>
    </w:p>
    <w:p w14:paraId="709CF22D" w14:textId="0F01DF0D" w:rsidR="00C2023E" w:rsidRDefault="00C2023E" w:rsidP="00C2023E">
      <w:pPr>
        <w:ind w:firstLine="720"/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DECIZIA CIVILĂ NR. </w:t>
      </w:r>
      <w:r w:rsidR="005134CC">
        <w:rPr>
          <w:rFonts w:eastAsia="Calibri"/>
          <w:b/>
          <w:lang w:eastAsia="en-US"/>
        </w:rPr>
        <w:t>....</w:t>
      </w:r>
    </w:p>
    <w:p w14:paraId="50038DE0" w14:textId="66BC9B0B" w:rsidR="00C2023E" w:rsidRDefault="00C2023E" w:rsidP="00C2023E">
      <w:pPr>
        <w:ind w:firstLine="720"/>
        <w:jc w:val="center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Şedinţa</w:t>
      </w:r>
      <w:proofErr w:type="spellEnd"/>
      <w:r>
        <w:rPr>
          <w:rFonts w:eastAsia="Calibri"/>
          <w:lang w:eastAsia="en-US"/>
        </w:rPr>
        <w:t xml:space="preserve"> publică de la </w:t>
      </w:r>
      <w:r w:rsidR="005134CC">
        <w:rPr>
          <w:rFonts w:eastAsia="Calibri"/>
          <w:lang w:eastAsia="en-US"/>
        </w:rPr>
        <w:t>.....</w:t>
      </w:r>
    </w:p>
    <w:p w14:paraId="3366A903" w14:textId="77777777" w:rsidR="00C2023E" w:rsidRDefault="00C2023E" w:rsidP="00C2023E">
      <w:pPr>
        <w:ind w:firstLine="72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Curtea constituită din:</w:t>
      </w:r>
    </w:p>
    <w:p w14:paraId="046E9B61" w14:textId="5CBB3569" w:rsidR="00C2023E" w:rsidRDefault="00C2023E" w:rsidP="00C2023E">
      <w:pPr>
        <w:ind w:firstLine="72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PREŞEDINTE – </w:t>
      </w:r>
      <w:r w:rsidR="005134CC">
        <w:rPr>
          <w:rFonts w:eastAsia="Calibri"/>
          <w:lang w:eastAsia="en-US"/>
        </w:rPr>
        <w:t>COD 1003</w:t>
      </w:r>
      <w:r>
        <w:rPr>
          <w:rFonts w:eastAsia="Calibri"/>
          <w:lang w:eastAsia="en-US"/>
        </w:rPr>
        <w:t xml:space="preserve"> </w:t>
      </w:r>
    </w:p>
    <w:p w14:paraId="224B9010" w14:textId="77C86886" w:rsidR="00C2023E" w:rsidRDefault="00C2023E" w:rsidP="00C2023E">
      <w:pPr>
        <w:ind w:firstLine="72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JUDECĂTOR – </w:t>
      </w:r>
      <w:r w:rsidR="005134CC">
        <w:rPr>
          <w:rFonts w:eastAsia="Calibri"/>
          <w:lang w:eastAsia="en-US"/>
        </w:rPr>
        <w:t>......</w:t>
      </w:r>
    </w:p>
    <w:p w14:paraId="47E275A7" w14:textId="6948C6CC" w:rsidR="00C2023E" w:rsidRDefault="00C2023E" w:rsidP="00C2023E">
      <w:pPr>
        <w:ind w:firstLine="72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GREFIER - </w:t>
      </w:r>
      <w:r w:rsidR="005134CC">
        <w:rPr>
          <w:rFonts w:eastAsia="Calibri"/>
          <w:lang w:eastAsia="en-US"/>
        </w:rPr>
        <w:t>.......</w:t>
      </w:r>
    </w:p>
    <w:p w14:paraId="55C85837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</w:p>
    <w:p w14:paraId="01ED19F0" w14:textId="758BB96D" w:rsidR="00C2023E" w:rsidRDefault="00C2023E" w:rsidP="00C2023E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Pe rol fiind apelul formulat de apelanta </w:t>
      </w:r>
      <w:r w:rsidR="003D51B9">
        <w:rPr>
          <w:rFonts w:eastAsia="Calibri"/>
          <w:lang w:eastAsia="en-US"/>
        </w:rPr>
        <w:t>G1</w:t>
      </w:r>
      <w:r>
        <w:rPr>
          <w:rFonts w:eastAsia="Calibri"/>
          <w:lang w:eastAsia="en-US"/>
        </w:rPr>
        <w:t xml:space="preserve"> în reprezentarea </w:t>
      </w:r>
      <w:r w:rsidR="003D51B9">
        <w:rPr>
          <w:rFonts w:eastAsia="Calibri"/>
          <w:lang w:eastAsia="en-US"/>
        </w:rPr>
        <w:t>G2</w:t>
      </w:r>
      <w:r>
        <w:rPr>
          <w:rFonts w:eastAsia="Calibri"/>
          <w:lang w:eastAsia="en-US"/>
        </w:rPr>
        <w:t xml:space="preserve">, împotriva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civile nr. 6 din </w:t>
      </w:r>
      <w:r w:rsidR="003D51B9">
        <w:rPr>
          <w:rFonts w:eastAsia="Calibri"/>
          <w:lang w:eastAsia="en-US"/>
        </w:rPr>
        <w:t>.....</w:t>
      </w:r>
      <w:r>
        <w:rPr>
          <w:rFonts w:eastAsia="Calibri"/>
          <w:lang w:eastAsia="en-US"/>
        </w:rPr>
        <w:t xml:space="preserve">.12.2018, </w:t>
      </w:r>
      <w:proofErr w:type="spellStart"/>
      <w:r>
        <w:rPr>
          <w:rFonts w:eastAsia="Calibri"/>
          <w:lang w:eastAsia="en-US"/>
        </w:rPr>
        <w:t>pronunţată</w:t>
      </w:r>
      <w:proofErr w:type="spellEnd"/>
      <w:r>
        <w:rPr>
          <w:rFonts w:eastAsia="Calibri"/>
          <w:lang w:eastAsia="en-US"/>
        </w:rPr>
        <w:t xml:space="preserve"> de Tribunalul </w:t>
      </w:r>
      <w:r w:rsidR="003D51B9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 xml:space="preserve"> – </w:t>
      </w:r>
      <w:proofErr w:type="spellStart"/>
      <w:r>
        <w:rPr>
          <w:rFonts w:eastAsia="Calibri"/>
          <w:lang w:eastAsia="en-US"/>
        </w:rPr>
        <w:t>Secţia</w:t>
      </w:r>
      <w:proofErr w:type="spellEnd"/>
      <w:r>
        <w:rPr>
          <w:rFonts w:eastAsia="Calibri"/>
          <w:lang w:eastAsia="en-US"/>
        </w:rPr>
        <w:t xml:space="preserve"> </w:t>
      </w:r>
      <w:r w:rsidR="003D51B9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în dosarul nr. </w:t>
      </w:r>
      <w:r w:rsidR="00461B3D">
        <w:rPr>
          <w:rFonts w:eastAsia="Calibri"/>
          <w:lang w:eastAsia="en-US"/>
        </w:rPr>
        <w:t>.....</w:t>
      </w:r>
      <w:r>
        <w:rPr>
          <w:rFonts w:eastAsia="Calibri"/>
          <w:lang w:eastAsia="en-US"/>
        </w:rPr>
        <w:t xml:space="preserve">, în contradictoriu cu </w:t>
      </w:r>
      <w:proofErr w:type="spellStart"/>
      <w:r>
        <w:rPr>
          <w:rFonts w:eastAsia="Calibri"/>
          <w:lang w:eastAsia="en-US"/>
        </w:rPr>
        <w:t>intimaţii</w:t>
      </w:r>
      <w:proofErr w:type="spellEnd"/>
      <w:r>
        <w:rPr>
          <w:rFonts w:eastAsia="Calibri"/>
          <w:lang w:eastAsia="en-US"/>
        </w:rPr>
        <w:t xml:space="preserve"> </w:t>
      </w:r>
      <w:r w:rsidR="00461B3D">
        <w:rPr>
          <w:rFonts w:eastAsia="Calibri"/>
          <w:lang w:eastAsia="en-US"/>
        </w:rPr>
        <w:t>N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</w:t>
      </w:r>
      <w:r w:rsidR="00461B3D">
        <w:rPr>
          <w:rFonts w:eastAsia="Calibri"/>
          <w:lang w:eastAsia="en-US"/>
        </w:rPr>
        <w:t>„C„</w:t>
      </w:r>
      <w:r>
        <w:rPr>
          <w:rFonts w:eastAsia="Calibri"/>
          <w:lang w:eastAsia="en-US"/>
        </w:rPr>
        <w:t xml:space="preserve"> SRL.</w:t>
      </w:r>
    </w:p>
    <w:p w14:paraId="0008CB82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La apelul nominal făcut în </w:t>
      </w:r>
      <w:proofErr w:type="spellStart"/>
      <w:r>
        <w:rPr>
          <w:rFonts w:eastAsia="Calibri"/>
          <w:lang w:eastAsia="en-US"/>
        </w:rPr>
        <w:t>şedinţă</w:t>
      </w:r>
      <w:proofErr w:type="spellEnd"/>
      <w:r>
        <w:rPr>
          <w:rFonts w:eastAsia="Calibri"/>
          <w:lang w:eastAsia="en-US"/>
        </w:rPr>
        <w:t xml:space="preserve"> publică nu au răspuns </w:t>
      </w:r>
      <w:proofErr w:type="spellStart"/>
      <w:r>
        <w:rPr>
          <w:rFonts w:eastAsia="Calibri"/>
          <w:lang w:eastAsia="en-US"/>
        </w:rPr>
        <w:t>părţile</w:t>
      </w:r>
      <w:proofErr w:type="spellEnd"/>
      <w:r>
        <w:rPr>
          <w:rFonts w:eastAsia="Calibri"/>
          <w:lang w:eastAsia="en-US"/>
        </w:rPr>
        <w:t>.</w:t>
      </w:r>
    </w:p>
    <w:p w14:paraId="6C73D9FF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Procedura de citare este legal îndeplinită. </w:t>
      </w:r>
    </w:p>
    <w:p w14:paraId="337EFD13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S-a făcut referatul cauzei de către grefierul de </w:t>
      </w:r>
      <w:proofErr w:type="spellStart"/>
      <w:r>
        <w:rPr>
          <w:rFonts w:eastAsia="Calibri"/>
          <w:lang w:eastAsia="en-US"/>
        </w:rPr>
        <w:t>şedinţă</w:t>
      </w:r>
      <w:proofErr w:type="spellEnd"/>
      <w:r>
        <w:rPr>
          <w:rFonts w:eastAsia="Calibri"/>
          <w:lang w:eastAsia="en-US"/>
        </w:rPr>
        <w:t xml:space="preserve"> care învederează </w:t>
      </w:r>
      <w:proofErr w:type="spellStart"/>
      <w:r>
        <w:rPr>
          <w:rFonts w:eastAsia="Calibri"/>
          <w:lang w:eastAsia="en-US"/>
        </w:rPr>
        <w:t>instanţei</w:t>
      </w:r>
      <w:proofErr w:type="spellEnd"/>
      <w:r>
        <w:rPr>
          <w:rFonts w:eastAsia="Calibri"/>
          <w:lang w:eastAsia="en-US"/>
        </w:rPr>
        <w:t xml:space="preserve"> faptul că apelanta, prin cererea de apel, a solicitat judecata în lipsă.</w:t>
      </w:r>
    </w:p>
    <w:p w14:paraId="29BF8AF6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Având în vedere faptul că apelanta prin cererea de apel, a solicitat judecata în lipsă,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împrejurarea ca nu s-au solicitat probe, Curtea </w:t>
      </w:r>
      <w:proofErr w:type="spellStart"/>
      <w:r>
        <w:rPr>
          <w:rFonts w:eastAsia="Calibri"/>
          <w:lang w:eastAsia="en-US"/>
        </w:rPr>
        <w:t>reţine</w:t>
      </w:r>
      <w:proofErr w:type="spellEnd"/>
      <w:r>
        <w:rPr>
          <w:rFonts w:eastAsia="Calibri"/>
          <w:lang w:eastAsia="en-US"/>
        </w:rPr>
        <w:t xml:space="preserve"> cauza în </w:t>
      </w:r>
      <w:proofErr w:type="spellStart"/>
      <w:r>
        <w:rPr>
          <w:rFonts w:eastAsia="Calibri"/>
          <w:lang w:eastAsia="en-US"/>
        </w:rPr>
        <w:t>pronunţare</w:t>
      </w:r>
      <w:proofErr w:type="spellEnd"/>
      <w:r>
        <w:rPr>
          <w:rFonts w:eastAsia="Calibri"/>
          <w:lang w:eastAsia="en-US"/>
        </w:rPr>
        <w:t>.</w:t>
      </w:r>
    </w:p>
    <w:p w14:paraId="3442B6AA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</w:p>
    <w:p w14:paraId="7E66738B" w14:textId="77777777" w:rsidR="00C2023E" w:rsidRDefault="00C2023E" w:rsidP="00C2023E">
      <w:pPr>
        <w:ind w:firstLine="720"/>
        <w:jc w:val="center"/>
        <w:rPr>
          <w:rFonts w:eastAsia="Calibri"/>
          <w:b/>
        </w:rPr>
      </w:pPr>
      <w:r>
        <w:rPr>
          <w:rFonts w:eastAsia="Calibri"/>
          <w:b/>
        </w:rPr>
        <w:t>C U R T E A</w:t>
      </w:r>
    </w:p>
    <w:p w14:paraId="3B6B88E4" w14:textId="77777777" w:rsidR="00C2023E" w:rsidRDefault="00C2023E" w:rsidP="00C2023E">
      <w:pPr>
        <w:rPr>
          <w:rFonts w:eastAsia="Calibri"/>
          <w:b/>
        </w:rPr>
      </w:pPr>
    </w:p>
    <w:p w14:paraId="276F7429" w14:textId="4E6667C1" w:rsidR="00C2023E" w:rsidRDefault="00C2023E" w:rsidP="00C2023E">
      <w:pPr>
        <w:ind w:firstLine="72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Prin </w:t>
      </w:r>
      <w:r>
        <w:rPr>
          <w:rFonts w:eastAsia="Calibri"/>
          <w:b/>
        </w:rPr>
        <w:t xml:space="preserve">cererea </w:t>
      </w:r>
      <w:r>
        <w:rPr>
          <w:rFonts w:eastAsia="Calibri"/>
          <w:bCs/>
        </w:rPr>
        <w:t xml:space="preserve">înregistrată  la data de 21.06.2018, reclamanta </w:t>
      </w:r>
      <w:r w:rsidR="00461B3D">
        <w:rPr>
          <w:rFonts w:eastAsia="Calibri"/>
          <w:bCs/>
        </w:rPr>
        <w:t>N</w:t>
      </w:r>
      <w:r>
        <w:rPr>
          <w:rFonts w:eastAsia="Calibri"/>
          <w:bCs/>
        </w:rPr>
        <w:t xml:space="preserve"> a solicitat radierea pârâtei </w:t>
      </w:r>
      <w:r w:rsidR="00461B3D">
        <w:rPr>
          <w:rFonts w:eastAsia="Calibri"/>
          <w:bCs/>
        </w:rPr>
        <w:t>„C„</w:t>
      </w:r>
      <w:r>
        <w:rPr>
          <w:rFonts w:eastAsia="Calibri"/>
          <w:bCs/>
        </w:rPr>
        <w:t xml:space="preserve"> SRL </w:t>
      </w:r>
      <w:proofErr w:type="spellStart"/>
      <w:r>
        <w:rPr>
          <w:rFonts w:eastAsia="Calibri"/>
          <w:bCs/>
        </w:rPr>
        <w:t>şi</w:t>
      </w:r>
      <w:proofErr w:type="spellEnd"/>
      <w:r>
        <w:rPr>
          <w:rFonts w:eastAsia="Calibri"/>
          <w:bCs/>
        </w:rPr>
        <w:t xml:space="preserve"> înregistrarea în registrul </w:t>
      </w:r>
      <w:proofErr w:type="spellStart"/>
      <w:r>
        <w:rPr>
          <w:rFonts w:eastAsia="Calibri"/>
          <w:bCs/>
        </w:rPr>
        <w:t>comerţului</w:t>
      </w:r>
      <w:proofErr w:type="spellEnd"/>
      <w:r>
        <w:rPr>
          <w:rFonts w:eastAsia="Calibri"/>
          <w:bCs/>
        </w:rPr>
        <w:t xml:space="preserve"> a </w:t>
      </w:r>
      <w:proofErr w:type="spellStart"/>
      <w:r>
        <w:rPr>
          <w:rFonts w:eastAsia="Calibri"/>
          <w:bCs/>
        </w:rPr>
        <w:t>menţiunii</w:t>
      </w:r>
      <w:proofErr w:type="spellEnd"/>
      <w:r>
        <w:rPr>
          <w:rFonts w:eastAsia="Calibri"/>
          <w:bCs/>
        </w:rPr>
        <w:t xml:space="preserve"> de radiere, comunicarea </w:t>
      </w:r>
      <w:proofErr w:type="spellStart"/>
      <w:r>
        <w:rPr>
          <w:rFonts w:eastAsia="Calibri"/>
          <w:bCs/>
        </w:rPr>
        <w:t>şi</w:t>
      </w:r>
      <w:proofErr w:type="spellEnd"/>
      <w:r>
        <w:rPr>
          <w:rFonts w:eastAsia="Calibri"/>
          <w:bCs/>
        </w:rPr>
        <w:t xml:space="preserve"> efectuarea </w:t>
      </w:r>
      <w:proofErr w:type="spellStart"/>
      <w:r>
        <w:rPr>
          <w:rFonts w:eastAsia="Calibri"/>
          <w:bCs/>
        </w:rPr>
        <w:t>publicităţii</w:t>
      </w:r>
      <w:proofErr w:type="spellEnd"/>
      <w:r>
        <w:rPr>
          <w:rFonts w:eastAsia="Calibri"/>
          <w:bCs/>
        </w:rPr>
        <w:t xml:space="preserve"> legale a hotărârii </w:t>
      </w:r>
      <w:proofErr w:type="spellStart"/>
      <w:r>
        <w:rPr>
          <w:rFonts w:eastAsia="Calibri"/>
          <w:bCs/>
        </w:rPr>
        <w:t>judecătoreşti</w:t>
      </w:r>
      <w:proofErr w:type="spellEnd"/>
      <w:r>
        <w:rPr>
          <w:rFonts w:eastAsia="Calibri"/>
          <w:bCs/>
        </w:rPr>
        <w:t xml:space="preserve">, în </w:t>
      </w:r>
      <w:proofErr w:type="spellStart"/>
      <w:r>
        <w:rPr>
          <w:rFonts w:eastAsia="Calibri"/>
          <w:bCs/>
        </w:rPr>
        <w:t>condiţiile</w:t>
      </w:r>
      <w:proofErr w:type="spellEnd"/>
      <w:r>
        <w:rPr>
          <w:rFonts w:eastAsia="Calibri"/>
          <w:bCs/>
        </w:rPr>
        <w:t xml:space="preserve"> prevăzute de lege.</w:t>
      </w:r>
    </w:p>
    <w:p w14:paraId="79C820DB" w14:textId="101D9EB7" w:rsidR="00C2023E" w:rsidRDefault="00C2023E" w:rsidP="00C2023E">
      <w:pPr>
        <w:ind w:firstLine="72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Prin </w:t>
      </w:r>
      <w:proofErr w:type="spellStart"/>
      <w:r>
        <w:rPr>
          <w:rFonts w:eastAsia="Calibri"/>
          <w:b/>
        </w:rPr>
        <w:t>sentinţa</w:t>
      </w:r>
      <w:proofErr w:type="spellEnd"/>
      <w:r>
        <w:rPr>
          <w:rFonts w:eastAsia="Calibri"/>
          <w:b/>
        </w:rPr>
        <w:t xml:space="preserve"> civilă nr.</w:t>
      </w:r>
      <w:r w:rsidR="00461B3D">
        <w:rPr>
          <w:rFonts w:eastAsia="Calibri"/>
          <w:b/>
        </w:rPr>
        <w:t xml:space="preserve"> </w:t>
      </w:r>
      <w:r>
        <w:rPr>
          <w:rFonts w:eastAsia="Calibri"/>
          <w:b/>
        </w:rPr>
        <w:t>6</w:t>
      </w:r>
      <w:r>
        <w:rPr>
          <w:rFonts w:eastAsia="Calibri"/>
          <w:bCs/>
        </w:rPr>
        <w:t>/</w:t>
      </w:r>
      <w:r w:rsidR="00461B3D">
        <w:rPr>
          <w:rFonts w:eastAsia="Calibri"/>
          <w:bCs/>
        </w:rPr>
        <w:t>...</w:t>
      </w:r>
      <w:r>
        <w:rPr>
          <w:rFonts w:eastAsia="Calibri"/>
          <w:bCs/>
        </w:rPr>
        <w:t xml:space="preserve">.12.2018 Tribunalul </w:t>
      </w:r>
      <w:r w:rsidR="00461B3D">
        <w:rPr>
          <w:rFonts w:eastAsia="Calibri"/>
          <w:bCs/>
        </w:rPr>
        <w:t>...</w:t>
      </w:r>
      <w:proofErr w:type="spellStart"/>
      <w:r>
        <w:rPr>
          <w:rFonts w:eastAsia="Calibri"/>
          <w:bCs/>
        </w:rPr>
        <w:t>secţia</w:t>
      </w:r>
      <w:proofErr w:type="spellEnd"/>
      <w:r>
        <w:rPr>
          <w:rFonts w:eastAsia="Calibri"/>
          <w:bCs/>
        </w:rPr>
        <w:t xml:space="preserve"> </w:t>
      </w:r>
      <w:r w:rsidR="00461B3D">
        <w:rPr>
          <w:rFonts w:eastAsia="Calibri"/>
          <w:bCs/>
        </w:rPr>
        <w:t>...</w:t>
      </w:r>
      <w:r>
        <w:rPr>
          <w:rFonts w:eastAsia="Calibri"/>
          <w:bCs/>
        </w:rPr>
        <w:t xml:space="preserve"> a admis cererea formulată de reclamantul </w:t>
      </w:r>
      <w:r w:rsidR="00461B3D">
        <w:rPr>
          <w:rFonts w:eastAsia="Calibri"/>
          <w:bCs/>
        </w:rPr>
        <w:t>N</w:t>
      </w:r>
      <w:r>
        <w:rPr>
          <w:rFonts w:eastAsia="Calibri"/>
          <w:bCs/>
        </w:rPr>
        <w:t xml:space="preserve"> în contradictoriu cu pârâta </w:t>
      </w:r>
      <w:r w:rsidR="00461B3D">
        <w:rPr>
          <w:rFonts w:eastAsia="Calibri"/>
          <w:bCs/>
        </w:rPr>
        <w:t>„C„</w:t>
      </w:r>
      <w:r>
        <w:rPr>
          <w:rFonts w:eastAsia="Calibri"/>
          <w:bCs/>
        </w:rPr>
        <w:t xml:space="preserve"> </w:t>
      </w:r>
      <w:proofErr w:type="spellStart"/>
      <w:r>
        <w:rPr>
          <w:rFonts w:eastAsia="Calibri"/>
          <w:bCs/>
        </w:rPr>
        <w:t>SRL,a</w:t>
      </w:r>
      <w:proofErr w:type="spellEnd"/>
      <w:r>
        <w:rPr>
          <w:rFonts w:eastAsia="Calibri"/>
          <w:bCs/>
        </w:rPr>
        <w:t xml:space="preserve"> dispus radierea din registrul </w:t>
      </w:r>
      <w:proofErr w:type="spellStart"/>
      <w:r>
        <w:rPr>
          <w:rFonts w:eastAsia="Calibri"/>
          <w:bCs/>
        </w:rPr>
        <w:t>comerţului</w:t>
      </w:r>
      <w:proofErr w:type="spellEnd"/>
      <w:r>
        <w:rPr>
          <w:rFonts w:eastAsia="Calibri"/>
          <w:bCs/>
        </w:rPr>
        <w:t xml:space="preserve"> a </w:t>
      </w:r>
      <w:proofErr w:type="spellStart"/>
      <w:r>
        <w:rPr>
          <w:rFonts w:eastAsia="Calibri"/>
          <w:bCs/>
        </w:rPr>
        <w:t>societăţii</w:t>
      </w:r>
      <w:proofErr w:type="spellEnd"/>
      <w:r>
        <w:rPr>
          <w:rFonts w:eastAsia="Calibri"/>
          <w:bCs/>
        </w:rPr>
        <w:t xml:space="preserve"> pârâte.</w:t>
      </w:r>
    </w:p>
    <w:p w14:paraId="0DA17B35" w14:textId="1FE05455" w:rsidR="00C2023E" w:rsidRDefault="00C2023E" w:rsidP="00C2023E">
      <w:pPr>
        <w:ind w:firstLine="720"/>
        <w:jc w:val="both"/>
        <w:rPr>
          <w:rFonts w:eastAsia="Calibri"/>
          <w:bCs/>
        </w:rPr>
      </w:pPr>
      <w:r>
        <w:rPr>
          <w:rFonts w:eastAsia="Calibri"/>
          <w:bCs/>
        </w:rPr>
        <w:t>In motivare</w:t>
      </w:r>
      <w:r>
        <w:rPr>
          <w:rFonts w:eastAsia="Calibri"/>
          <w:b/>
        </w:rPr>
        <w:t xml:space="preserve"> </w:t>
      </w:r>
      <w:r>
        <w:rPr>
          <w:rFonts w:eastAsia="Calibri"/>
          <w:bCs/>
        </w:rPr>
        <w:t xml:space="preserve">tribunalul </w:t>
      </w:r>
      <w:proofErr w:type="spellStart"/>
      <w:r>
        <w:rPr>
          <w:rFonts w:eastAsia="Calibri"/>
          <w:bCs/>
        </w:rPr>
        <w:t>reţine</w:t>
      </w:r>
      <w:proofErr w:type="spellEnd"/>
      <w:r>
        <w:rPr>
          <w:rFonts w:eastAsia="Calibri"/>
          <w:bCs/>
        </w:rPr>
        <w:t xml:space="preserve"> ca prin </w:t>
      </w:r>
      <w:proofErr w:type="spellStart"/>
      <w:r>
        <w:rPr>
          <w:rFonts w:eastAsia="Calibri"/>
          <w:bCs/>
        </w:rPr>
        <w:t>sentinţa</w:t>
      </w:r>
      <w:proofErr w:type="spellEnd"/>
      <w:r>
        <w:rPr>
          <w:rFonts w:eastAsia="Calibri"/>
          <w:bCs/>
        </w:rPr>
        <w:t xml:space="preserve"> civilă nr. 9 din data </w:t>
      </w:r>
      <w:r w:rsidR="00461B3D">
        <w:rPr>
          <w:rFonts w:eastAsia="Calibri"/>
          <w:bCs/>
        </w:rPr>
        <w:t>...</w:t>
      </w:r>
      <w:r>
        <w:rPr>
          <w:rFonts w:eastAsia="Calibri"/>
          <w:bCs/>
        </w:rPr>
        <w:t xml:space="preserve">.10.2011  </w:t>
      </w:r>
      <w:proofErr w:type="spellStart"/>
      <w:r>
        <w:rPr>
          <w:rFonts w:eastAsia="Calibri"/>
          <w:bCs/>
        </w:rPr>
        <w:t>pronunţată</w:t>
      </w:r>
      <w:proofErr w:type="spellEnd"/>
      <w:r>
        <w:rPr>
          <w:rFonts w:eastAsia="Calibri"/>
          <w:bCs/>
        </w:rPr>
        <w:t xml:space="preserve"> de Tribunalul </w:t>
      </w:r>
      <w:r w:rsidR="00461B3D">
        <w:rPr>
          <w:rFonts w:eastAsia="Calibri"/>
          <w:bCs/>
        </w:rPr>
        <w:t>...</w:t>
      </w:r>
      <w:r>
        <w:rPr>
          <w:rFonts w:eastAsia="Calibri"/>
          <w:bCs/>
        </w:rPr>
        <w:t xml:space="preserve">  în dosarul nr. </w:t>
      </w:r>
      <w:r w:rsidR="00461B3D">
        <w:rPr>
          <w:rFonts w:eastAsia="Calibri"/>
          <w:bCs/>
        </w:rPr>
        <w:t>4</w:t>
      </w:r>
      <w:r>
        <w:rPr>
          <w:rFonts w:eastAsia="Calibri"/>
          <w:bCs/>
        </w:rPr>
        <w:t xml:space="preserve">/2011 s-a dispus dizolvarea pârâtei </w:t>
      </w:r>
      <w:proofErr w:type="spellStart"/>
      <w:r>
        <w:rPr>
          <w:rFonts w:eastAsia="Calibri"/>
          <w:bCs/>
        </w:rPr>
        <w:t>şi</w:t>
      </w:r>
      <w:proofErr w:type="spellEnd"/>
      <w:r>
        <w:rPr>
          <w:rFonts w:eastAsia="Calibri"/>
          <w:bCs/>
        </w:rPr>
        <w:t xml:space="preserve"> înregistrarea hotărârii în Registrul </w:t>
      </w:r>
      <w:proofErr w:type="spellStart"/>
      <w:r>
        <w:rPr>
          <w:rFonts w:eastAsia="Calibri"/>
          <w:bCs/>
        </w:rPr>
        <w:t>Comerţului</w:t>
      </w:r>
      <w:proofErr w:type="spellEnd"/>
      <w:r>
        <w:rPr>
          <w:rFonts w:eastAsia="Calibri"/>
          <w:bCs/>
        </w:rPr>
        <w:t xml:space="preserve"> pentru expirarea sediului </w:t>
      </w:r>
      <w:proofErr w:type="spellStart"/>
      <w:r>
        <w:rPr>
          <w:rFonts w:eastAsia="Calibri"/>
          <w:bCs/>
        </w:rPr>
        <w:t>societăţii</w:t>
      </w:r>
      <w:proofErr w:type="spellEnd"/>
      <w:r>
        <w:rPr>
          <w:rFonts w:eastAsia="Calibri"/>
          <w:bCs/>
        </w:rPr>
        <w:t xml:space="preserve">. În drept, tribunalul </w:t>
      </w:r>
      <w:proofErr w:type="spellStart"/>
      <w:r>
        <w:rPr>
          <w:rFonts w:eastAsia="Calibri"/>
          <w:bCs/>
        </w:rPr>
        <w:t>reţine</w:t>
      </w:r>
      <w:proofErr w:type="spellEnd"/>
      <w:r>
        <w:rPr>
          <w:rFonts w:eastAsia="Calibri"/>
          <w:bCs/>
        </w:rPr>
        <w:t xml:space="preserve"> prevederile art. 237 alin.8 si 9, precum </w:t>
      </w:r>
      <w:proofErr w:type="spellStart"/>
      <w:r>
        <w:rPr>
          <w:rFonts w:eastAsia="Calibri"/>
          <w:bCs/>
        </w:rPr>
        <w:t>şi</w:t>
      </w:r>
      <w:proofErr w:type="spellEnd"/>
      <w:r>
        <w:rPr>
          <w:rFonts w:eastAsia="Calibri"/>
          <w:bCs/>
        </w:rPr>
        <w:t xml:space="preserve"> alin. 10 </w:t>
      </w:r>
      <w:proofErr w:type="spellStart"/>
      <w:r>
        <w:rPr>
          <w:rFonts w:eastAsia="Calibri"/>
          <w:bCs/>
        </w:rPr>
        <w:t>şi</w:t>
      </w:r>
      <w:proofErr w:type="spellEnd"/>
      <w:r>
        <w:rPr>
          <w:rFonts w:eastAsia="Calibri"/>
          <w:bCs/>
        </w:rPr>
        <w:t xml:space="preserve"> 11 din Legea nr.31 din 1990. </w:t>
      </w:r>
    </w:p>
    <w:p w14:paraId="0700474C" w14:textId="77777777" w:rsidR="00C2023E" w:rsidRDefault="00C2023E" w:rsidP="00C2023E">
      <w:pPr>
        <w:ind w:firstLine="72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Parata nu a înregistrat pe rolul </w:t>
      </w:r>
      <w:proofErr w:type="spellStart"/>
      <w:r>
        <w:rPr>
          <w:rFonts w:eastAsia="Calibri"/>
          <w:bCs/>
        </w:rPr>
        <w:t>instanţei</w:t>
      </w:r>
      <w:proofErr w:type="spellEnd"/>
      <w:r>
        <w:rPr>
          <w:rFonts w:eastAsia="Calibri"/>
          <w:bCs/>
        </w:rPr>
        <w:t xml:space="preserve"> competente nici o cerere de numire a lichidatorului, ca urmare a dizolvării judiciare a acesteia, astfel că se constată îndeplinite </w:t>
      </w:r>
      <w:proofErr w:type="spellStart"/>
      <w:r>
        <w:rPr>
          <w:rFonts w:eastAsia="Calibri"/>
          <w:bCs/>
        </w:rPr>
        <w:t>condiţiile</w:t>
      </w:r>
      <w:proofErr w:type="spellEnd"/>
      <w:r>
        <w:rPr>
          <w:rFonts w:eastAsia="Calibri"/>
          <w:bCs/>
        </w:rPr>
        <w:t xml:space="preserve"> pentru radierea </w:t>
      </w:r>
      <w:proofErr w:type="spellStart"/>
      <w:r>
        <w:rPr>
          <w:rFonts w:eastAsia="Calibri"/>
          <w:bCs/>
        </w:rPr>
        <w:t>societăţii</w:t>
      </w:r>
      <w:proofErr w:type="spellEnd"/>
      <w:r>
        <w:rPr>
          <w:rFonts w:eastAsia="Calibri"/>
          <w:bCs/>
        </w:rPr>
        <w:t xml:space="preserve"> comerciale pârâte.</w:t>
      </w:r>
    </w:p>
    <w:p w14:paraId="30BBD413" w14:textId="27DA5BA2" w:rsidR="00C2023E" w:rsidRDefault="00C2023E" w:rsidP="00C2023E">
      <w:pPr>
        <w:spacing w:line="20" w:lineRule="atLeast"/>
        <w:ind w:firstLine="708"/>
        <w:jc w:val="both"/>
      </w:pPr>
      <w:r>
        <w:t xml:space="preserve">Împotriva acestei sentințe a formulat </w:t>
      </w:r>
      <w:r>
        <w:rPr>
          <w:b/>
        </w:rPr>
        <w:t>apel</w:t>
      </w:r>
      <w:r w:rsidR="00461B3D">
        <w:rPr>
          <w:b/>
        </w:rPr>
        <w:t xml:space="preserve"> G1</w:t>
      </w:r>
      <w:r>
        <w:t xml:space="preserve">,în reprezentarea </w:t>
      </w:r>
      <w:r w:rsidR="00461B3D">
        <w:t>G2</w:t>
      </w:r>
      <w:r>
        <w:t xml:space="preserve"> solicitând admiterea apelului, modificarea hotărârii apelate în sensul respingerii cererii formulate de Oficiul </w:t>
      </w:r>
      <w:proofErr w:type="spellStart"/>
      <w:r>
        <w:t>Naţional</w:t>
      </w:r>
      <w:proofErr w:type="spellEnd"/>
      <w:r>
        <w:t xml:space="preserve"> al Registrului </w:t>
      </w:r>
      <w:proofErr w:type="spellStart"/>
      <w:r>
        <w:t>Comerţului</w:t>
      </w:r>
      <w:proofErr w:type="spellEnd"/>
      <w:r>
        <w:t xml:space="preserve">: </w:t>
      </w:r>
    </w:p>
    <w:p w14:paraId="30C3AFD9" w14:textId="59EBC813" w:rsidR="00C2023E" w:rsidRDefault="00C2023E" w:rsidP="00C2023E">
      <w:pPr>
        <w:spacing w:line="20" w:lineRule="atLeast"/>
        <w:ind w:firstLine="708"/>
        <w:jc w:val="both"/>
      </w:pPr>
      <w:r>
        <w:t xml:space="preserve">În motivare se arată că debitoarea </w:t>
      </w:r>
      <w:r w:rsidR="00351949">
        <w:t>„C„</w:t>
      </w:r>
      <w:r>
        <w:t xml:space="preserve"> S.R.L. figurează în </w:t>
      </w:r>
      <w:proofErr w:type="spellStart"/>
      <w:r>
        <w:t>evidenţele</w:t>
      </w:r>
      <w:proofErr w:type="spellEnd"/>
      <w:r>
        <w:t xml:space="preserve"> fiscale ale </w:t>
      </w:r>
      <w:proofErr w:type="spellStart"/>
      <w:r>
        <w:t>instituţiei</w:t>
      </w:r>
      <w:proofErr w:type="spellEnd"/>
      <w:r>
        <w:t xml:space="preserve"> apelante cu Decizia de instituire a masurilor asiguratorii nr. </w:t>
      </w:r>
      <w:r w:rsidR="00351949">
        <w:t>....</w:t>
      </w:r>
      <w:r>
        <w:t xml:space="preserve"> emisa de </w:t>
      </w:r>
      <w:r w:rsidR="00351949">
        <w:t>G2</w:t>
      </w:r>
      <w:r>
        <w:t xml:space="preserve"> in suma estimata de </w:t>
      </w:r>
      <w:r w:rsidR="00351949">
        <w:t>....</w:t>
      </w:r>
      <w:r>
        <w:t xml:space="preserve"> lei. Arată ca in mod greșit instanța a admis cererea si a dispus radierea </w:t>
      </w:r>
      <w:proofErr w:type="spellStart"/>
      <w:r>
        <w:t>societăţii</w:t>
      </w:r>
      <w:proofErr w:type="spellEnd"/>
      <w:r>
        <w:t xml:space="preserve"> în timp ce apelantei nu i-a fost comunicata hotărârea  judecătoreasca de dizolvare a </w:t>
      </w:r>
      <w:proofErr w:type="spellStart"/>
      <w:r>
        <w:t>societăţii</w:t>
      </w:r>
      <w:proofErr w:type="spellEnd"/>
      <w:r>
        <w:t xml:space="preserve">, pentru a putea formula cale de atac </w:t>
      </w:r>
      <w:proofErr w:type="spellStart"/>
      <w:r>
        <w:t>şi</w:t>
      </w:r>
      <w:proofErr w:type="spellEnd"/>
      <w:r>
        <w:t xml:space="preserve"> a solicita numirea unui lichidator, în vederea recuperării creanței.</w:t>
      </w:r>
    </w:p>
    <w:p w14:paraId="5E3DF497" w14:textId="77777777" w:rsidR="00C2023E" w:rsidRDefault="00C2023E" w:rsidP="00C2023E">
      <w:pPr>
        <w:spacing w:line="20" w:lineRule="atLeast"/>
        <w:ind w:firstLine="708"/>
        <w:jc w:val="both"/>
      </w:pPr>
      <w:r>
        <w:t xml:space="preserve">Se invocă prevederile art.5 alin. 4 din Legea nr.314/2001 (actualizată prin legea nr. 428/2002) potrivit căreia ”radierea este nulă de drept în toate cazurile privitoare la </w:t>
      </w:r>
      <w:proofErr w:type="spellStart"/>
      <w:r>
        <w:t>societăţile</w:t>
      </w:r>
      <w:proofErr w:type="spellEnd"/>
      <w:r>
        <w:t xml:space="preserve"> comerciale cu datorii </w:t>
      </w:r>
      <w:proofErr w:type="spellStart"/>
      <w:r>
        <w:t>faţă</w:t>
      </w:r>
      <w:proofErr w:type="spellEnd"/>
      <w:r>
        <w:t xml:space="preserve"> de bugetul de stat, bugetul asigurărilor sociale de stat, la datoria publică internă,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alţi</w:t>
      </w:r>
      <w:proofErr w:type="spellEnd"/>
      <w:r>
        <w:t xml:space="preserve"> creditori cu care au litigii aflate pe rolul </w:t>
      </w:r>
      <w:proofErr w:type="spellStart"/>
      <w:r>
        <w:t>instanţelor</w:t>
      </w:r>
      <w:proofErr w:type="spellEnd"/>
      <w:r>
        <w:t xml:space="preserve"> </w:t>
      </w:r>
      <w:proofErr w:type="spellStart"/>
      <w:r>
        <w:t>judecătoreşti</w:t>
      </w:r>
      <w:proofErr w:type="spellEnd"/>
      <w:r>
        <w:t xml:space="preserve">”. Odată cu abrogarea art. 236 din Legea nr. 31/1990 (modificata prin Legea nr. </w:t>
      </w:r>
      <w:r>
        <w:lastRenderedPageBreak/>
        <w:t xml:space="preserve">441/2006) conform căruia "dizolvarea unei </w:t>
      </w:r>
      <w:proofErr w:type="spellStart"/>
      <w:r>
        <w:t>societăţi</w:t>
      </w:r>
      <w:proofErr w:type="spellEnd"/>
      <w:r>
        <w:t xml:space="preserve"> cu răspundere limitată cu asociat unic atrage transmiterea patrimoniului către asociatul unic, fără lichidare" a rămas un vid legislativ, limitându-se </w:t>
      </w:r>
      <w:proofErr w:type="spellStart"/>
      <w:r>
        <w:t>posibilităţile</w:t>
      </w:r>
      <w:proofErr w:type="spellEnd"/>
      <w:r>
        <w:t xml:space="preserve"> creditorilor de recuperare în vreun fel a debitelor rămase de la </w:t>
      </w:r>
      <w:proofErr w:type="spellStart"/>
      <w:r>
        <w:t>societăţile</w:t>
      </w:r>
      <w:proofErr w:type="spellEnd"/>
      <w:r>
        <w:t xml:space="preserve"> cu răspundere limitată, cu asociat unic.</w:t>
      </w:r>
    </w:p>
    <w:p w14:paraId="09DD401E" w14:textId="77777777" w:rsidR="00C2023E" w:rsidRDefault="00C2023E" w:rsidP="00C2023E">
      <w:pPr>
        <w:spacing w:line="20" w:lineRule="atLeast"/>
        <w:ind w:firstLine="708"/>
        <w:jc w:val="both"/>
      </w:pPr>
      <w:r>
        <w:t xml:space="preserve">Societatea debitoare este în culpă pentru neplata </w:t>
      </w:r>
      <w:proofErr w:type="spellStart"/>
      <w:r>
        <w:t>obligaţiilor</w:t>
      </w:r>
      <w:proofErr w:type="spellEnd"/>
      <w:r>
        <w:t xml:space="preserve"> bugetare în termenul legal, în </w:t>
      </w:r>
      <w:proofErr w:type="spellStart"/>
      <w:r>
        <w:t>consecinţa</w:t>
      </w:r>
      <w:proofErr w:type="spellEnd"/>
      <w:r>
        <w:t xml:space="preserve"> nu i se poate crea o </w:t>
      </w:r>
      <w:proofErr w:type="spellStart"/>
      <w:r>
        <w:t>situaţie</w:t>
      </w:r>
      <w:proofErr w:type="spellEnd"/>
      <w:r>
        <w:t xml:space="preserve"> favorabilă prin radierea acesteia </w:t>
      </w:r>
      <w:proofErr w:type="spellStart"/>
      <w:r>
        <w:t>şi</w:t>
      </w:r>
      <w:proofErr w:type="spellEnd"/>
      <w:r>
        <w:t xml:space="preserve"> exonerarea de la plata </w:t>
      </w:r>
      <w:proofErr w:type="spellStart"/>
      <w:r>
        <w:t>obligaţiilor</w:t>
      </w:r>
      <w:proofErr w:type="spellEnd"/>
      <w:r>
        <w:t xml:space="preserve"> fiscale, încălcându-se astfel art. 14 din O.G. nr. 92/2003 privind Codul de procedură fiscală prin care se precizează că toate "veniturile, orice beneficii sau valori patrimoniale sunt supuse legii fiscale."</w:t>
      </w:r>
    </w:p>
    <w:p w14:paraId="07F16AA9" w14:textId="71DB5D10" w:rsidR="00C2023E" w:rsidRDefault="00351949" w:rsidP="00C2023E">
      <w:pPr>
        <w:spacing w:line="20" w:lineRule="atLeast"/>
        <w:ind w:firstLine="708"/>
        <w:jc w:val="both"/>
      </w:pPr>
      <w:r>
        <w:t>N</w:t>
      </w:r>
      <w:r w:rsidR="00C2023E">
        <w:t xml:space="preserve"> a formulat </w:t>
      </w:r>
      <w:r w:rsidR="00C2023E">
        <w:rPr>
          <w:b/>
        </w:rPr>
        <w:t>întâmpinare</w:t>
      </w:r>
      <w:r w:rsidR="00C2023E">
        <w:t xml:space="preserve">, lăsând la aprecierea </w:t>
      </w:r>
      <w:proofErr w:type="spellStart"/>
      <w:r w:rsidR="00C2023E">
        <w:t>instanţei</w:t>
      </w:r>
      <w:proofErr w:type="spellEnd"/>
      <w:r w:rsidR="00C2023E">
        <w:t xml:space="preserve"> </w:t>
      </w:r>
      <w:proofErr w:type="spellStart"/>
      <w:r w:rsidR="00C2023E">
        <w:t>soluţia</w:t>
      </w:r>
      <w:proofErr w:type="spellEnd"/>
      <w:r w:rsidR="00C2023E">
        <w:t xml:space="preserve"> asupra apelului. În întâmpinare se arată că </w:t>
      </w:r>
      <w:proofErr w:type="spellStart"/>
      <w:r w:rsidR="00C2023E">
        <w:t>sentinţa</w:t>
      </w:r>
      <w:proofErr w:type="spellEnd"/>
      <w:r w:rsidR="00C2023E">
        <w:t xml:space="preserve"> civilă nr. </w:t>
      </w:r>
      <w:r>
        <w:t>..</w:t>
      </w:r>
      <w:r w:rsidR="00C2023E">
        <w:t>9/</w:t>
      </w:r>
      <w:r>
        <w:t>...</w:t>
      </w:r>
      <w:r w:rsidR="00C2023E">
        <w:t xml:space="preserve">.10.2011 </w:t>
      </w:r>
      <w:proofErr w:type="spellStart"/>
      <w:r w:rsidR="00C2023E">
        <w:t>pronunţată</w:t>
      </w:r>
      <w:proofErr w:type="spellEnd"/>
      <w:r w:rsidR="00C2023E">
        <w:t xml:space="preserve"> de Tribunalul </w:t>
      </w:r>
      <w:r>
        <w:t>...</w:t>
      </w:r>
      <w:r w:rsidR="00C2023E">
        <w:t xml:space="preserve">în dosarul nr. </w:t>
      </w:r>
      <w:r>
        <w:t>...</w:t>
      </w:r>
      <w:r w:rsidR="00C2023E">
        <w:t xml:space="preserve">a fost publicată în Monitorul Oficial al României partea a IV-a nr. </w:t>
      </w:r>
      <w:r>
        <w:t>..</w:t>
      </w:r>
      <w:r w:rsidR="00C2023E">
        <w:t>/</w:t>
      </w:r>
      <w:r>
        <w:t>,,,,</w:t>
      </w:r>
      <w:r w:rsidR="00C2023E">
        <w:t xml:space="preserve">.02.2012 </w:t>
      </w:r>
      <w:proofErr w:type="spellStart"/>
      <w:r w:rsidR="00C2023E">
        <w:t>şi</w:t>
      </w:r>
      <w:proofErr w:type="spellEnd"/>
      <w:r w:rsidR="00C2023E">
        <w:t xml:space="preserve"> înregistrată în registrul </w:t>
      </w:r>
      <w:proofErr w:type="spellStart"/>
      <w:r w:rsidR="00C2023E">
        <w:t>comerţului</w:t>
      </w:r>
      <w:proofErr w:type="spellEnd"/>
      <w:r w:rsidR="00C2023E">
        <w:t xml:space="preserve"> prin înregistrarea din oficiu nr</w:t>
      </w:r>
      <w:r>
        <w:t>...</w:t>
      </w:r>
      <w:r w:rsidR="00C2023E">
        <w:t>.</w:t>
      </w:r>
    </w:p>
    <w:p w14:paraId="53958BDE" w14:textId="77777777" w:rsidR="00C2023E" w:rsidRDefault="00C2023E" w:rsidP="00C2023E">
      <w:pPr>
        <w:spacing w:line="20" w:lineRule="atLeast"/>
        <w:ind w:firstLine="708"/>
        <w:jc w:val="both"/>
        <w:rPr>
          <w:b/>
          <w:i/>
        </w:rPr>
      </w:pPr>
      <w:r>
        <w:rPr>
          <w:b/>
        </w:rPr>
        <w:t>Analizând apelul</w:t>
      </w:r>
      <w:r>
        <w:t>, Curtea reține următoarele:</w:t>
      </w:r>
    </w:p>
    <w:p w14:paraId="2B239F83" w14:textId="36995F74" w:rsidR="00C2023E" w:rsidRDefault="00C2023E" w:rsidP="00C2023E">
      <w:pPr>
        <w:ind w:firstLine="708"/>
        <w:jc w:val="both"/>
        <w:rPr>
          <w:lang w:eastAsia="en-US"/>
        </w:rPr>
      </w:pPr>
      <w:r>
        <w:t xml:space="preserve">Sub aspectul </w:t>
      </w:r>
      <w:proofErr w:type="spellStart"/>
      <w:r>
        <w:t>situaţiei</w:t>
      </w:r>
      <w:proofErr w:type="spellEnd"/>
      <w:r>
        <w:t xml:space="preserve"> de fapt, Curtea constată că societatea intimată a fost dizolvată conform </w:t>
      </w:r>
      <w:proofErr w:type="spellStart"/>
      <w:r>
        <w:t>sentinţei</w:t>
      </w:r>
      <w:proofErr w:type="spellEnd"/>
      <w:r>
        <w:t xml:space="preserve"> civile nr.</w:t>
      </w:r>
      <w:r w:rsidR="00351949">
        <w:t xml:space="preserve"> ....</w:t>
      </w:r>
      <w:r>
        <w:t xml:space="preserve"> </w:t>
      </w:r>
      <w:proofErr w:type="spellStart"/>
      <w:r>
        <w:t>pronunţate</w:t>
      </w:r>
      <w:proofErr w:type="spellEnd"/>
      <w:r>
        <w:t xml:space="preserve"> de Tribunalul </w:t>
      </w:r>
      <w:r w:rsidR="00351949">
        <w:t>...</w:t>
      </w:r>
      <w:r>
        <w:t xml:space="preserve">, </w:t>
      </w:r>
      <w:proofErr w:type="spellStart"/>
      <w:r>
        <w:t>Secţia</w:t>
      </w:r>
      <w:proofErr w:type="spellEnd"/>
      <w:r>
        <w:t xml:space="preserve">  în dosarul nr. , </w:t>
      </w:r>
      <w:proofErr w:type="spellStart"/>
      <w:r>
        <w:t>sentinţa</w:t>
      </w:r>
      <w:proofErr w:type="spellEnd"/>
      <w:r>
        <w:t xml:space="preserve"> </w:t>
      </w:r>
      <w:r>
        <w:rPr>
          <w:lang w:eastAsia="en-US"/>
        </w:rPr>
        <w:t xml:space="preserve">rămasă definitivă prin </w:t>
      </w:r>
      <w:proofErr w:type="spellStart"/>
      <w:r>
        <w:rPr>
          <w:lang w:eastAsia="en-US"/>
        </w:rPr>
        <w:t>neapelare</w:t>
      </w:r>
      <w:proofErr w:type="spellEnd"/>
      <w:r>
        <w:rPr>
          <w:lang w:eastAsia="en-US"/>
        </w:rPr>
        <w:t xml:space="preserve">, conform </w:t>
      </w:r>
      <w:proofErr w:type="spellStart"/>
      <w:r>
        <w:rPr>
          <w:lang w:eastAsia="en-US"/>
        </w:rPr>
        <w:t>menţiunilor</w:t>
      </w:r>
      <w:proofErr w:type="spellEnd"/>
      <w:r>
        <w:rPr>
          <w:lang w:eastAsia="en-US"/>
        </w:rPr>
        <w:t xml:space="preserve"> din cuprinsul său.</w:t>
      </w:r>
    </w:p>
    <w:p w14:paraId="10AB3298" w14:textId="28A3FCE4" w:rsidR="00C2023E" w:rsidRDefault="00C2023E" w:rsidP="00C2023E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Curtea </w:t>
      </w:r>
      <w:proofErr w:type="spellStart"/>
      <w:r>
        <w:rPr>
          <w:lang w:eastAsia="en-US"/>
        </w:rPr>
        <w:t>reţine</w:t>
      </w:r>
      <w:proofErr w:type="spellEnd"/>
      <w:r>
        <w:rPr>
          <w:lang w:eastAsia="en-US"/>
        </w:rPr>
        <w:t xml:space="preserve"> că potrivit prevederilor art. 237 alin. 3</w:t>
      </w:r>
      <w:r w:rsidR="002104DC">
        <w:rPr>
          <w:lang w:eastAsia="en-US"/>
        </w:rPr>
        <w:t xml:space="preserve"> </w:t>
      </w:r>
      <w:r>
        <w:rPr>
          <w:lang w:eastAsia="en-US"/>
        </w:rPr>
        <w:t xml:space="preserve">hotărârea de dizolvare se comunică Ministerului </w:t>
      </w:r>
      <w:proofErr w:type="spellStart"/>
      <w:r>
        <w:rPr>
          <w:lang w:eastAsia="en-US"/>
        </w:rPr>
        <w:t>finanţelor</w:t>
      </w:r>
      <w:proofErr w:type="spellEnd"/>
      <w:r>
        <w:rPr>
          <w:lang w:eastAsia="en-US"/>
        </w:rPr>
        <w:t xml:space="preserve"> Publice-ANAF 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se publică în Monitorul Oficial al României partea a IV-a, iar potrivit alin. 5 orice persoană interesată poate face numai apel împotriva hotărârii de dizolvare, in termen de 30 de zile de la data publicării hotărârii în Monitorul Oficial al României partea a IV-a. Curtea mai </w:t>
      </w:r>
      <w:proofErr w:type="spellStart"/>
      <w:r>
        <w:rPr>
          <w:lang w:eastAsia="en-US"/>
        </w:rPr>
        <w:t>reţine</w:t>
      </w:r>
      <w:proofErr w:type="spellEnd"/>
      <w:r>
        <w:rPr>
          <w:lang w:eastAsia="en-US"/>
        </w:rPr>
        <w:t xml:space="preserve"> că, astfel cum rezultă din precizările ORCTB </w:t>
      </w:r>
      <w:proofErr w:type="spellStart"/>
      <w:r>
        <w:rPr>
          <w:lang w:eastAsia="en-US"/>
        </w:rPr>
        <w:t>sentinţa</w:t>
      </w:r>
      <w:proofErr w:type="spellEnd"/>
      <w:r>
        <w:rPr>
          <w:lang w:eastAsia="en-US"/>
        </w:rPr>
        <w:t xml:space="preserve"> civilă nr. </w:t>
      </w:r>
      <w:r w:rsidR="002104DC">
        <w:rPr>
          <w:lang w:eastAsia="en-US"/>
        </w:rPr>
        <w:t>....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de Tribunalul </w:t>
      </w:r>
      <w:r w:rsidR="003F30BD">
        <w:rPr>
          <w:lang w:eastAsia="en-US"/>
        </w:rPr>
        <w:t>.............</w:t>
      </w:r>
      <w:r>
        <w:rPr>
          <w:lang w:eastAsia="en-US"/>
        </w:rPr>
        <w:t xml:space="preserve"> în dosarul nr. </w:t>
      </w:r>
      <w:r w:rsidR="002104DC">
        <w:rPr>
          <w:lang w:eastAsia="en-US"/>
        </w:rPr>
        <w:t>.....</w:t>
      </w:r>
      <w:r>
        <w:rPr>
          <w:lang w:eastAsia="en-US"/>
        </w:rPr>
        <w:t xml:space="preserve"> a fost publicată în Monitorul Oficial al României partea a IV-a nr. </w:t>
      </w:r>
      <w:r w:rsidR="002104DC">
        <w:rPr>
          <w:lang w:eastAsia="en-US"/>
        </w:rPr>
        <w:t>....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înregistrată în registrul </w:t>
      </w:r>
      <w:proofErr w:type="spellStart"/>
      <w:r>
        <w:rPr>
          <w:lang w:eastAsia="en-US"/>
        </w:rPr>
        <w:t>comerţului</w:t>
      </w:r>
      <w:proofErr w:type="spellEnd"/>
      <w:r>
        <w:rPr>
          <w:lang w:eastAsia="en-US"/>
        </w:rPr>
        <w:t xml:space="preserve"> prin înregistrarea din oficiu nr. </w:t>
      </w:r>
      <w:r w:rsidR="002104DC">
        <w:rPr>
          <w:lang w:eastAsia="en-US"/>
        </w:rPr>
        <w:t>...</w:t>
      </w:r>
      <w:r>
        <w:rPr>
          <w:lang w:eastAsia="en-US"/>
        </w:rPr>
        <w:t xml:space="preserve">, calea de atac a curs de la această dată, astfel că </w:t>
      </w:r>
      <w:proofErr w:type="spellStart"/>
      <w:r>
        <w:rPr>
          <w:lang w:eastAsia="en-US"/>
        </w:rPr>
        <w:t>sentinţa</w:t>
      </w:r>
      <w:proofErr w:type="spellEnd"/>
      <w:r>
        <w:rPr>
          <w:lang w:eastAsia="en-US"/>
        </w:rPr>
        <w:t xml:space="preserve"> de dizolvare a rămas definitivă prin </w:t>
      </w:r>
      <w:proofErr w:type="spellStart"/>
      <w:r>
        <w:rPr>
          <w:lang w:eastAsia="en-US"/>
        </w:rPr>
        <w:t>neapelare</w:t>
      </w:r>
      <w:proofErr w:type="spellEnd"/>
      <w:r>
        <w:rPr>
          <w:lang w:eastAsia="en-US"/>
        </w:rPr>
        <w:t>.</w:t>
      </w:r>
    </w:p>
    <w:p w14:paraId="12C0A812" w14:textId="7B8CF057" w:rsidR="00C2023E" w:rsidRDefault="00C2023E" w:rsidP="00C2023E">
      <w:pPr>
        <w:spacing w:line="20" w:lineRule="atLeast"/>
        <w:ind w:firstLine="708"/>
        <w:jc w:val="both"/>
        <w:rPr>
          <w:lang w:eastAsia="en-US"/>
        </w:rPr>
      </w:pPr>
      <w:r>
        <w:rPr>
          <w:lang w:eastAsia="en-US"/>
        </w:rPr>
        <w:t xml:space="preserve">La data de 21.06.2018 Oficiul </w:t>
      </w:r>
      <w:proofErr w:type="spellStart"/>
      <w:r>
        <w:rPr>
          <w:lang w:eastAsia="en-US"/>
        </w:rPr>
        <w:t>Naţional</w:t>
      </w:r>
      <w:proofErr w:type="spellEnd"/>
      <w:r>
        <w:rPr>
          <w:lang w:eastAsia="en-US"/>
        </w:rPr>
        <w:t xml:space="preserve"> al Registrului </w:t>
      </w:r>
      <w:proofErr w:type="spellStart"/>
      <w:r>
        <w:rPr>
          <w:lang w:eastAsia="en-US"/>
        </w:rPr>
        <w:t>Comerţului</w:t>
      </w:r>
      <w:proofErr w:type="spellEnd"/>
      <w:r>
        <w:rPr>
          <w:lang w:eastAsia="en-US"/>
        </w:rPr>
        <w:t xml:space="preserve"> prin Oficiul Registrului </w:t>
      </w:r>
      <w:proofErr w:type="spellStart"/>
      <w:r>
        <w:rPr>
          <w:lang w:eastAsia="en-US"/>
        </w:rPr>
        <w:t>Comerţului</w:t>
      </w:r>
      <w:proofErr w:type="spellEnd"/>
      <w:r>
        <w:rPr>
          <w:lang w:eastAsia="en-US"/>
        </w:rPr>
        <w:t xml:space="preserve"> de pe lângă Tribunalul</w:t>
      </w:r>
      <w:r w:rsidR="00360067">
        <w:rPr>
          <w:lang w:eastAsia="en-US"/>
        </w:rPr>
        <w:t xml:space="preserve"> ....</w:t>
      </w:r>
      <w:r>
        <w:rPr>
          <w:lang w:eastAsia="en-US"/>
        </w:rPr>
        <w:t xml:space="preserve"> a înregistrat pe rolul Tribunalului </w:t>
      </w:r>
      <w:r w:rsidR="00360067">
        <w:rPr>
          <w:lang w:eastAsia="en-US"/>
        </w:rPr>
        <w:t>...</w:t>
      </w:r>
      <w:r>
        <w:rPr>
          <w:lang w:eastAsia="en-US"/>
        </w:rPr>
        <w:t xml:space="preserve">– </w:t>
      </w:r>
      <w:proofErr w:type="spellStart"/>
      <w:r>
        <w:rPr>
          <w:lang w:eastAsia="en-US"/>
        </w:rPr>
        <w:t>Secţia</w:t>
      </w:r>
      <w:proofErr w:type="spellEnd"/>
      <w:r w:rsidR="00360067">
        <w:rPr>
          <w:lang w:eastAsia="en-US"/>
        </w:rPr>
        <w:t>....</w:t>
      </w:r>
      <w:r>
        <w:rPr>
          <w:lang w:eastAsia="en-US"/>
        </w:rPr>
        <w:t xml:space="preserve"> Civilă o cerere prin care a solicitat radierea </w:t>
      </w:r>
      <w:proofErr w:type="spellStart"/>
      <w:r>
        <w:rPr>
          <w:lang w:eastAsia="en-US"/>
        </w:rPr>
        <w:t>societăţii</w:t>
      </w:r>
      <w:proofErr w:type="spellEnd"/>
      <w:r>
        <w:rPr>
          <w:lang w:eastAsia="en-US"/>
        </w:rPr>
        <w:t xml:space="preserve"> </w:t>
      </w:r>
      <w:r w:rsidR="00360067">
        <w:rPr>
          <w:lang w:eastAsia="en-US"/>
        </w:rPr>
        <w:t>`C`</w:t>
      </w:r>
      <w:r>
        <w:rPr>
          <w:lang w:eastAsia="en-US"/>
        </w:rPr>
        <w:t xml:space="preserve"> S.R.L. din registrul </w:t>
      </w:r>
      <w:proofErr w:type="spellStart"/>
      <w:r>
        <w:rPr>
          <w:lang w:eastAsia="en-US"/>
        </w:rPr>
        <w:t>comerţului</w:t>
      </w:r>
      <w:proofErr w:type="spellEnd"/>
      <w:r>
        <w:rPr>
          <w:lang w:eastAsia="en-US"/>
        </w:rPr>
        <w:t>.</w:t>
      </w:r>
    </w:p>
    <w:p w14:paraId="03FC6C85" w14:textId="77777777" w:rsidR="00C2023E" w:rsidRDefault="00C2023E" w:rsidP="00C2023E">
      <w:pPr>
        <w:spacing w:line="20" w:lineRule="atLeast"/>
        <w:ind w:firstLine="708"/>
        <w:jc w:val="both"/>
        <w:rPr>
          <w:i/>
          <w:lang w:eastAsia="en-US"/>
        </w:rPr>
      </w:pPr>
      <w:r>
        <w:rPr>
          <w:lang w:eastAsia="en-US"/>
        </w:rPr>
        <w:t xml:space="preserve">Conform art. 237 alin. 6 teza I din Legea nr. 31/1990 a </w:t>
      </w:r>
      <w:proofErr w:type="spellStart"/>
      <w:r>
        <w:rPr>
          <w:lang w:eastAsia="en-US"/>
        </w:rPr>
        <w:t>societăţilor</w:t>
      </w:r>
      <w:proofErr w:type="spellEnd"/>
      <w:r>
        <w:rPr>
          <w:lang w:eastAsia="en-US"/>
        </w:rPr>
        <w:t xml:space="preserve">, în varianta în vigoare la data introducerii cererii de chemare în judecată (astfel cum a fost modificată prin Legea nr. 152/2015), </w:t>
      </w:r>
      <w:r>
        <w:rPr>
          <w:i/>
          <w:lang w:eastAsia="en-US"/>
        </w:rPr>
        <w:t>d</w:t>
      </w:r>
      <w:r>
        <w:rPr>
          <w:i/>
        </w:rPr>
        <w:t xml:space="preserve">upă rămânerea definitivă a hotărârii </w:t>
      </w:r>
      <w:proofErr w:type="spellStart"/>
      <w:r>
        <w:rPr>
          <w:i/>
        </w:rPr>
        <w:t>judecătoreşti</w:t>
      </w:r>
      <w:proofErr w:type="spellEnd"/>
      <w:r>
        <w:rPr>
          <w:i/>
        </w:rPr>
        <w:t xml:space="preserve"> de dizolvare, persoana juridică intră în lichidare, potrivit prevederilor prezentei legi. Oficiul </w:t>
      </w:r>
      <w:proofErr w:type="spellStart"/>
      <w:r>
        <w:rPr>
          <w:i/>
        </w:rPr>
        <w:t>Naţional</w:t>
      </w:r>
      <w:proofErr w:type="spellEnd"/>
      <w:r>
        <w:rPr>
          <w:i/>
        </w:rPr>
        <w:t xml:space="preserve"> al Registrului </w:t>
      </w:r>
      <w:proofErr w:type="spellStart"/>
      <w:r>
        <w:rPr>
          <w:i/>
        </w:rPr>
        <w:t>Comerţului</w:t>
      </w:r>
      <w:proofErr w:type="spellEnd"/>
      <w:r>
        <w:rPr>
          <w:i/>
        </w:rPr>
        <w:t xml:space="preserve">, la cererea oricărei persoane interesate, inclusiv a Ministerului </w:t>
      </w:r>
      <w:proofErr w:type="spellStart"/>
      <w:r>
        <w:rPr>
          <w:i/>
        </w:rPr>
        <w:t>Finanţelor</w:t>
      </w:r>
      <w:proofErr w:type="spellEnd"/>
      <w:r>
        <w:rPr>
          <w:i/>
        </w:rPr>
        <w:t xml:space="preserve"> Publice - </w:t>
      </w:r>
      <w:proofErr w:type="spellStart"/>
      <w:r>
        <w:rPr>
          <w:i/>
        </w:rPr>
        <w:t>Agenţia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Naţională</w:t>
      </w:r>
      <w:proofErr w:type="spellEnd"/>
      <w:r>
        <w:rPr>
          <w:i/>
        </w:rPr>
        <w:t xml:space="preserve"> de Administrare Fiscală, procedează la numirea unui lichidator înscris în Tabloul Practicienilor în </w:t>
      </w:r>
      <w:proofErr w:type="spellStart"/>
      <w:r>
        <w:rPr>
          <w:i/>
        </w:rPr>
        <w:t>Insolvenţă</w:t>
      </w:r>
      <w:proofErr w:type="spellEnd"/>
      <w:r>
        <w:rPr>
          <w:i/>
        </w:rPr>
        <w:t xml:space="preserve">. </w:t>
      </w:r>
    </w:p>
    <w:p w14:paraId="05DBE3B7" w14:textId="77777777" w:rsidR="00C2023E" w:rsidRDefault="00C2023E" w:rsidP="00C2023E">
      <w:pPr>
        <w:spacing w:line="20" w:lineRule="atLeast"/>
        <w:ind w:firstLine="708"/>
        <w:jc w:val="both"/>
        <w:rPr>
          <w:lang w:eastAsia="en-US"/>
        </w:rPr>
      </w:pPr>
      <w:r>
        <w:rPr>
          <w:lang w:eastAsia="en-US"/>
        </w:rPr>
        <w:t xml:space="preserve">Alineatul 8 al </w:t>
      </w:r>
      <w:proofErr w:type="spellStart"/>
      <w:r>
        <w:rPr>
          <w:lang w:eastAsia="en-US"/>
        </w:rPr>
        <w:t>aceluiaşi</w:t>
      </w:r>
      <w:proofErr w:type="spellEnd"/>
      <w:r>
        <w:rPr>
          <w:lang w:eastAsia="en-US"/>
        </w:rPr>
        <w:t xml:space="preserve"> text de lege prevede că</w:t>
      </w:r>
      <w:r>
        <w:rPr>
          <w:i/>
          <w:iCs/>
        </w:rPr>
        <w:t xml:space="preserve"> </w:t>
      </w:r>
      <w:r>
        <w:rPr>
          <w:i/>
          <w:lang w:eastAsia="en-US"/>
        </w:rPr>
        <w:t>d</w:t>
      </w:r>
      <w:r>
        <w:rPr>
          <w:i/>
          <w:iCs/>
        </w:rPr>
        <w:t xml:space="preserve">acă în termen de 3 luni de la data rămânerii definitive a hotărârii de dizolvare nu s-a formulat nicio cerere de numire a lichidatorului potrivit prevederilor alin. 6, Oficiul </w:t>
      </w:r>
      <w:proofErr w:type="spellStart"/>
      <w:r>
        <w:rPr>
          <w:i/>
          <w:iCs/>
        </w:rPr>
        <w:t>Naţional</w:t>
      </w:r>
      <w:proofErr w:type="spellEnd"/>
      <w:r>
        <w:rPr>
          <w:i/>
          <w:iCs/>
        </w:rPr>
        <w:t xml:space="preserve"> al Registrului </w:t>
      </w:r>
      <w:proofErr w:type="spellStart"/>
      <w:r>
        <w:rPr>
          <w:i/>
          <w:iCs/>
        </w:rPr>
        <w:t>Comerţului</w:t>
      </w:r>
      <w:proofErr w:type="spellEnd"/>
      <w:r>
        <w:rPr>
          <w:i/>
          <w:iCs/>
        </w:rPr>
        <w:t xml:space="preserve"> sau orice persoană interesată poate solicita tribunalului radierea </w:t>
      </w:r>
      <w:proofErr w:type="spellStart"/>
      <w:r>
        <w:rPr>
          <w:i/>
          <w:iCs/>
        </w:rPr>
        <w:t>societăţii</w:t>
      </w:r>
      <w:proofErr w:type="spellEnd"/>
      <w:r>
        <w:rPr>
          <w:i/>
          <w:iCs/>
        </w:rPr>
        <w:t xml:space="preserve"> din registrul </w:t>
      </w:r>
      <w:proofErr w:type="spellStart"/>
      <w:r>
        <w:rPr>
          <w:i/>
          <w:iCs/>
        </w:rPr>
        <w:t>comerţului</w:t>
      </w:r>
      <w:proofErr w:type="spellEnd"/>
      <w:r>
        <w:rPr>
          <w:i/>
          <w:iCs/>
        </w:rPr>
        <w:t>.</w:t>
      </w:r>
    </w:p>
    <w:p w14:paraId="5FBB9C33" w14:textId="77777777" w:rsidR="00C2023E" w:rsidRDefault="00C2023E" w:rsidP="00C2023E">
      <w:pPr>
        <w:ind w:firstLine="708"/>
        <w:jc w:val="both"/>
      </w:pPr>
      <w:r>
        <w:t xml:space="preserve">În cazul </w:t>
      </w:r>
      <w:proofErr w:type="spellStart"/>
      <w:r>
        <w:t>societăţilor</w:t>
      </w:r>
      <w:proofErr w:type="spellEnd"/>
      <w:r>
        <w:t xml:space="preserve"> dizolvate pe cale judiciară potrivit </w:t>
      </w:r>
      <w:proofErr w:type="spellStart"/>
      <w:r>
        <w:t>dispoziţiilor</w:t>
      </w:r>
      <w:proofErr w:type="spellEnd"/>
      <w:r>
        <w:t xml:space="preserve"> art. 237 din Legea nr. 31/1990, pentru asigurarea certitudinii cu privire la </w:t>
      </w:r>
      <w:proofErr w:type="spellStart"/>
      <w:r>
        <w:t>situaţia</w:t>
      </w:r>
      <w:proofErr w:type="spellEnd"/>
      <w:r>
        <w:t xml:space="preserve"> juridică a </w:t>
      </w:r>
      <w:proofErr w:type="spellStart"/>
      <w:r>
        <w:t>societăţii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protejarea intereselor </w:t>
      </w:r>
      <w:proofErr w:type="spellStart"/>
      <w:r>
        <w:t>terţilor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comerţului</w:t>
      </w:r>
      <w:proofErr w:type="spellEnd"/>
      <w:r>
        <w:t xml:space="preserve"> în general, legiuitorul a oferit oricărei persoane interesate posibilitatea de a solicita numirea unui lichidator, dacă </w:t>
      </w:r>
      <w:proofErr w:type="spellStart"/>
      <w:r>
        <w:t>asociaţii</w:t>
      </w:r>
      <w:proofErr w:type="spellEnd"/>
      <w:r>
        <w:t xml:space="preserve"> nu au procedat la numirea unui lichidator în termen de 3 luni de la data rămânerii irevocabile a hotărârii </w:t>
      </w:r>
      <w:proofErr w:type="spellStart"/>
      <w:r>
        <w:t>judecătoreşti</w:t>
      </w:r>
      <w:proofErr w:type="spellEnd"/>
      <w:r>
        <w:t xml:space="preserve"> de dizolvare.</w:t>
      </w:r>
    </w:p>
    <w:p w14:paraId="3B643DA0" w14:textId="77777777" w:rsidR="00C2023E" w:rsidRDefault="00C2023E" w:rsidP="00C2023E">
      <w:pPr>
        <w:ind w:firstLine="708"/>
        <w:jc w:val="both"/>
      </w:pPr>
      <w:r>
        <w:t xml:space="preserve">Succesiunea celor două termene de câte trei luni în interiorul cărora </w:t>
      </w:r>
      <w:proofErr w:type="spellStart"/>
      <w:r>
        <w:t>asociaţii</w:t>
      </w:r>
      <w:proofErr w:type="spellEnd"/>
      <w:r>
        <w:t xml:space="preserve"> sau persoanele interesate pot solicita numirea unui lichidator are drept scop respectarea, cu prioritate, a regulii potrivit căreia numirea lichidatorului se face de către </w:t>
      </w:r>
      <w:proofErr w:type="spellStart"/>
      <w:r>
        <w:t>asociaţi</w:t>
      </w:r>
      <w:proofErr w:type="spellEnd"/>
      <w:r>
        <w:t xml:space="preserve"> cu respectarea </w:t>
      </w:r>
      <w:r>
        <w:lastRenderedPageBreak/>
        <w:t xml:space="preserve">principiului </w:t>
      </w:r>
      <w:proofErr w:type="spellStart"/>
      <w:r>
        <w:t>unanimităţii</w:t>
      </w:r>
      <w:proofErr w:type="spellEnd"/>
      <w:r>
        <w:t xml:space="preserve">, prevăzută de art. 262 alin.1 din lege, fără împiedicarea persoanelor interesate, în special creditori, să poată solicita </w:t>
      </w:r>
      <w:proofErr w:type="spellStart"/>
      <w:r>
        <w:t>declanşarea</w:t>
      </w:r>
      <w:proofErr w:type="spellEnd"/>
      <w:r>
        <w:t xml:space="preserve"> procedurii de lichidare.</w:t>
      </w:r>
    </w:p>
    <w:p w14:paraId="0F9CE896" w14:textId="77777777" w:rsidR="00C2023E" w:rsidRDefault="00C2023E" w:rsidP="00C2023E">
      <w:pPr>
        <w:jc w:val="both"/>
      </w:pPr>
      <w:r>
        <w:tab/>
        <w:t xml:space="preserve">Prin urmare, potrivit </w:t>
      </w:r>
      <w:proofErr w:type="spellStart"/>
      <w:r>
        <w:t>dispoziţiilor</w:t>
      </w:r>
      <w:proofErr w:type="spellEnd"/>
      <w:r>
        <w:t xml:space="preserve"> legale aplicabile în </w:t>
      </w:r>
      <w:proofErr w:type="spellStart"/>
      <w:r>
        <w:t>speţă</w:t>
      </w:r>
      <w:proofErr w:type="spellEnd"/>
      <w:r>
        <w:t xml:space="preserve">, apelanta, ca persoană interesată, avea posibilitatea recuperării </w:t>
      </w:r>
      <w:proofErr w:type="spellStart"/>
      <w:r>
        <w:t>creanţelor</w:t>
      </w:r>
      <w:proofErr w:type="spellEnd"/>
      <w:r>
        <w:t xml:space="preserve"> bugetare invocate în cadrul procedurii lichidării, determinate de dizolvarea anterioară a </w:t>
      </w:r>
      <w:proofErr w:type="spellStart"/>
      <w:r>
        <w:t>societăţii</w:t>
      </w:r>
      <w:proofErr w:type="spellEnd"/>
      <w:r>
        <w:t xml:space="preserve"> intimate, scop în care avea </w:t>
      </w:r>
      <w:proofErr w:type="spellStart"/>
      <w:r>
        <w:t>şi</w:t>
      </w:r>
      <w:proofErr w:type="spellEnd"/>
      <w:r>
        <w:t xml:space="preserve"> posibilitatea de a solicita numirea unui lichidator, în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termenele legale.</w:t>
      </w:r>
    </w:p>
    <w:p w14:paraId="11938495" w14:textId="77777777" w:rsidR="00C2023E" w:rsidRDefault="00C2023E" w:rsidP="00C2023E">
      <w:pPr>
        <w:jc w:val="both"/>
      </w:pPr>
      <w:r>
        <w:tab/>
        <w:t xml:space="preserve">Prevederile din </w:t>
      </w:r>
      <w:proofErr w:type="spellStart"/>
      <w:r>
        <w:t>legislaţia</w:t>
      </w:r>
      <w:proofErr w:type="spellEnd"/>
      <w:r>
        <w:t xml:space="preserve"> fiscală nu exceptează de la radiere </w:t>
      </w:r>
      <w:proofErr w:type="spellStart"/>
      <w:r>
        <w:t>societăţile</w:t>
      </w:r>
      <w:proofErr w:type="spellEnd"/>
      <w:r>
        <w:t xml:space="preserve"> cu datorii fiscale neachitate.</w:t>
      </w:r>
    </w:p>
    <w:p w14:paraId="6352038C" w14:textId="77777777" w:rsidR="00C2023E" w:rsidRDefault="00C2023E" w:rsidP="00C2023E">
      <w:pPr>
        <w:jc w:val="both"/>
      </w:pPr>
      <w:r>
        <w:tab/>
      </w:r>
      <w:proofErr w:type="spellStart"/>
      <w:r>
        <w:t>Faţă</w:t>
      </w:r>
      <w:proofErr w:type="spellEnd"/>
      <w:r>
        <w:t xml:space="preserve"> de cele </w:t>
      </w:r>
      <w:proofErr w:type="spellStart"/>
      <w:r>
        <w:t>reţinute</w:t>
      </w:r>
      <w:proofErr w:type="spellEnd"/>
      <w:r>
        <w:t xml:space="preserve">, Curtea constată că toate </w:t>
      </w:r>
      <w:proofErr w:type="spellStart"/>
      <w:r>
        <w:t>cerinţele</w:t>
      </w:r>
      <w:proofErr w:type="spellEnd"/>
      <w:r>
        <w:t xml:space="preserve"> legale care atrag aplicarea </w:t>
      </w:r>
      <w:proofErr w:type="spellStart"/>
      <w:r>
        <w:t>dispoziţiilor</w:t>
      </w:r>
      <w:proofErr w:type="spellEnd"/>
      <w:r>
        <w:t xml:space="preserve"> art. 237 alin. 8 din Legea nr. 31/1990, republicată, cu modificările ulterioare, au fost îndeplinite, legiuitorul instituind o procedură legală de dizolvare </w:t>
      </w:r>
      <w:proofErr w:type="spellStart"/>
      <w:r>
        <w:t>şi</w:t>
      </w:r>
      <w:proofErr w:type="spellEnd"/>
      <w:r>
        <w:t xml:space="preserve"> radiere a </w:t>
      </w:r>
      <w:proofErr w:type="spellStart"/>
      <w:r>
        <w:t>societăţilor</w:t>
      </w:r>
      <w:proofErr w:type="spellEnd"/>
      <w:r>
        <w:t xml:space="preserve">, cu termene precise, tocmai pentru a asigura previzibilitatea </w:t>
      </w:r>
      <w:proofErr w:type="spellStart"/>
      <w:r>
        <w:t>situaţiei</w:t>
      </w:r>
      <w:proofErr w:type="spellEnd"/>
      <w:r>
        <w:t xml:space="preserve"> juridice a acestora în interesul general al protejării </w:t>
      </w:r>
      <w:proofErr w:type="spellStart"/>
      <w:r>
        <w:t>activităţilor</w:t>
      </w:r>
      <w:proofErr w:type="spellEnd"/>
      <w:r>
        <w:t xml:space="preserve"> economice cu scop lucrativ.</w:t>
      </w:r>
    </w:p>
    <w:p w14:paraId="5C5EED45" w14:textId="401A01B5" w:rsidR="00C2023E" w:rsidRDefault="00C2023E" w:rsidP="00C2023E">
      <w:pPr>
        <w:spacing w:line="20" w:lineRule="atLeast"/>
        <w:ind w:firstLine="708"/>
        <w:jc w:val="both"/>
        <w:rPr>
          <w:lang w:eastAsia="en-US"/>
        </w:rPr>
      </w:pPr>
      <w:r>
        <w:rPr>
          <w:lang w:eastAsia="en-US"/>
        </w:rPr>
        <w:t xml:space="preserve">Prevederile art.5 alin. 4 din Legea nr.314/2001, invocate de apelantă, potrivit cărora ”radierea este nula de drept in toate cazurile privitoare la </w:t>
      </w:r>
      <w:proofErr w:type="spellStart"/>
      <w:r>
        <w:rPr>
          <w:lang w:eastAsia="en-US"/>
        </w:rPr>
        <w:t>societăţile</w:t>
      </w:r>
      <w:proofErr w:type="spellEnd"/>
      <w:r>
        <w:rPr>
          <w:lang w:eastAsia="en-US"/>
        </w:rPr>
        <w:t xml:space="preserve"> comerciale cu datorii fata de bugetul de stat, bugetul asigurărilor sociale de stat, la datoria publica interna, precum si fata de alți creditori cu care au litigii aflate pe rolul </w:t>
      </w:r>
      <w:proofErr w:type="spellStart"/>
      <w:r>
        <w:rPr>
          <w:lang w:eastAsia="en-US"/>
        </w:rPr>
        <w:t>instanţelor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judecătoreşti</w:t>
      </w:r>
      <w:proofErr w:type="spellEnd"/>
      <w:r>
        <w:rPr>
          <w:lang w:eastAsia="en-US"/>
        </w:rPr>
        <w:t xml:space="preserve"> ” nu sunt aplicabile în cauză, fiind aplicabile, potrivit art. 1 </w:t>
      </w:r>
      <w:proofErr w:type="spellStart"/>
      <w:r>
        <w:rPr>
          <w:i/>
          <w:lang w:eastAsia="en-US"/>
        </w:rPr>
        <w:t>societăţilor</w:t>
      </w:r>
      <w:proofErr w:type="spellEnd"/>
      <w:r>
        <w:rPr>
          <w:i/>
          <w:lang w:eastAsia="en-US"/>
        </w:rPr>
        <w:t xml:space="preserve"> comerciale care în termen de 60 de zile de la data intrării în vigoare a prezentei legi nu </w:t>
      </w:r>
      <w:proofErr w:type="spellStart"/>
      <w:r>
        <w:rPr>
          <w:i/>
          <w:lang w:eastAsia="en-US"/>
        </w:rPr>
        <w:t>îşi</w:t>
      </w:r>
      <w:proofErr w:type="spellEnd"/>
      <w:r>
        <w:rPr>
          <w:i/>
          <w:lang w:eastAsia="en-US"/>
        </w:rPr>
        <w:t xml:space="preserve"> vor fi majorat capitalul social la nivelul minim stabilit de Legea nr. 31/1990 privind </w:t>
      </w:r>
      <w:proofErr w:type="spellStart"/>
      <w:r>
        <w:rPr>
          <w:i/>
          <w:lang w:eastAsia="en-US"/>
        </w:rPr>
        <w:t>societăţile</w:t>
      </w:r>
      <w:proofErr w:type="spellEnd"/>
      <w:r>
        <w:rPr>
          <w:i/>
          <w:lang w:eastAsia="en-US"/>
        </w:rPr>
        <w:t xml:space="preserve"> comerciale, republicată în Monitorul Oficial al României, Partea I, nr. </w:t>
      </w:r>
      <w:r w:rsidR="003F30BD">
        <w:rPr>
          <w:i/>
          <w:lang w:eastAsia="en-US"/>
        </w:rPr>
        <w:t>...</w:t>
      </w:r>
      <w:bookmarkStart w:id="0" w:name="_GoBack"/>
      <w:bookmarkEnd w:id="0"/>
      <w:r>
        <w:rPr>
          <w:i/>
          <w:lang w:eastAsia="en-US"/>
        </w:rPr>
        <w:t xml:space="preserve"> din 29 ianuarie 1998</w:t>
      </w:r>
      <w:r>
        <w:rPr>
          <w:lang w:eastAsia="en-US"/>
        </w:rPr>
        <w:t xml:space="preserve">, și care sunt dizolvate de drept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intră în lichidare pe această dată.</w:t>
      </w:r>
    </w:p>
    <w:p w14:paraId="40C160FC" w14:textId="77777777" w:rsidR="00C2023E" w:rsidRDefault="00C2023E" w:rsidP="00C2023E">
      <w:pPr>
        <w:ind w:firstLine="720"/>
        <w:jc w:val="both"/>
        <w:rPr>
          <w:rFonts w:eastAsia="Calibri"/>
          <w:b/>
        </w:rPr>
      </w:pPr>
      <w:r>
        <w:rPr>
          <w:lang w:eastAsia="en-US"/>
        </w:rPr>
        <w:t xml:space="preserve">Având în vedere cele </w:t>
      </w:r>
      <w:proofErr w:type="spellStart"/>
      <w:r>
        <w:rPr>
          <w:lang w:eastAsia="en-US"/>
        </w:rPr>
        <w:t>reţinute</w:t>
      </w:r>
      <w:proofErr w:type="spellEnd"/>
      <w:r>
        <w:rPr>
          <w:lang w:eastAsia="en-US"/>
        </w:rPr>
        <w:t xml:space="preserve"> mai sus, Curtea va respinge apelul ca nefondat.</w:t>
      </w:r>
    </w:p>
    <w:p w14:paraId="55B2731F" w14:textId="77777777" w:rsidR="00C2023E" w:rsidRDefault="00C2023E" w:rsidP="00C2023E">
      <w:pPr>
        <w:ind w:firstLine="720"/>
        <w:jc w:val="center"/>
        <w:rPr>
          <w:rFonts w:eastAsia="Calibri"/>
          <w:b/>
        </w:rPr>
      </w:pPr>
    </w:p>
    <w:p w14:paraId="39F7425B" w14:textId="77777777" w:rsidR="00C2023E" w:rsidRDefault="00C2023E" w:rsidP="00C2023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PENTRU ACESTE MOTIVE</w:t>
      </w:r>
    </w:p>
    <w:p w14:paraId="5DB96B95" w14:textId="77777777" w:rsidR="00C2023E" w:rsidRDefault="00C2023E" w:rsidP="00C2023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ÎN NUMELE LEGII</w:t>
      </w:r>
    </w:p>
    <w:p w14:paraId="2D611AC2" w14:textId="77777777" w:rsidR="00C2023E" w:rsidRDefault="00C2023E" w:rsidP="00C2023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D E C I D E:</w:t>
      </w:r>
    </w:p>
    <w:p w14:paraId="014C3FF9" w14:textId="77777777" w:rsidR="00C2023E" w:rsidRDefault="00C2023E" w:rsidP="00C2023E">
      <w:pPr>
        <w:jc w:val="center"/>
        <w:rPr>
          <w:rFonts w:eastAsia="Calibri"/>
          <w:b/>
          <w:lang w:eastAsia="en-US"/>
        </w:rPr>
      </w:pPr>
    </w:p>
    <w:p w14:paraId="653EEF79" w14:textId="15D8C2B9" w:rsidR="00C2023E" w:rsidRDefault="00C2023E" w:rsidP="00C2023E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Respinge, ca nefondat, apelul formulat de apelanta </w:t>
      </w:r>
      <w:r w:rsidR="00360067">
        <w:rPr>
          <w:rFonts w:eastAsia="Calibri"/>
          <w:lang w:eastAsia="en-US"/>
        </w:rPr>
        <w:t>G1</w:t>
      </w:r>
      <w:r>
        <w:rPr>
          <w:rFonts w:eastAsia="Calibri"/>
          <w:lang w:eastAsia="en-US"/>
        </w:rPr>
        <w:t xml:space="preserve"> în reprezentarea </w:t>
      </w:r>
      <w:r w:rsidR="00360067">
        <w:rPr>
          <w:rFonts w:eastAsia="Calibri"/>
          <w:lang w:eastAsia="en-US"/>
        </w:rPr>
        <w:t>G2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 xml:space="preserve">cu sediul în </w:t>
      </w:r>
      <w:r w:rsidR="00360067">
        <w:rPr>
          <w:rFonts w:eastAsia="Calibri"/>
          <w:color w:val="000000"/>
          <w:lang w:eastAsia="en-US"/>
        </w:rPr>
        <w:t>....</w:t>
      </w:r>
      <w:r>
        <w:rPr>
          <w:rFonts w:eastAsia="Calibri"/>
          <w:color w:val="000000"/>
          <w:lang w:eastAsia="en-US"/>
        </w:rPr>
        <w:t xml:space="preserve"> </w:t>
      </w:r>
      <w:r w:rsidR="00360067">
        <w:rPr>
          <w:rFonts w:eastAsia="Calibri"/>
          <w:color w:val="000000"/>
          <w:lang w:eastAsia="en-US"/>
        </w:rPr>
        <w:t>....</w:t>
      </w:r>
      <w:r>
        <w:rPr>
          <w:rFonts w:eastAsia="Calibri"/>
          <w:color w:val="000000"/>
          <w:lang w:eastAsia="en-US"/>
        </w:rPr>
        <w:t xml:space="preserve">, str. </w:t>
      </w:r>
      <w:r w:rsidR="00360067">
        <w:rPr>
          <w:rFonts w:eastAsia="Calibri"/>
          <w:color w:val="000000"/>
          <w:lang w:eastAsia="en-US"/>
        </w:rPr>
        <w:t>...</w:t>
      </w:r>
      <w:r>
        <w:rPr>
          <w:rFonts w:eastAsia="Calibri"/>
          <w:color w:val="000000"/>
          <w:lang w:eastAsia="en-US"/>
        </w:rPr>
        <w:t xml:space="preserve"> nr. </w:t>
      </w:r>
      <w:r w:rsidR="00360067">
        <w:rPr>
          <w:rFonts w:eastAsia="Calibri"/>
          <w:color w:val="000000"/>
          <w:lang w:eastAsia="en-US"/>
        </w:rPr>
        <w:t>...</w:t>
      </w:r>
      <w:r>
        <w:rPr>
          <w:rFonts w:eastAsia="Calibri"/>
          <w:lang w:eastAsia="en-US"/>
        </w:rPr>
        <w:t xml:space="preserve">, împotriva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civile nr. 6 din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.12.2018, </w:t>
      </w:r>
      <w:proofErr w:type="spellStart"/>
      <w:r>
        <w:rPr>
          <w:rFonts w:eastAsia="Calibri"/>
          <w:lang w:eastAsia="en-US"/>
        </w:rPr>
        <w:t>pronunţată</w:t>
      </w:r>
      <w:proofErr w:type="spellEnd"/>
      <w:r>
        <w:rPr>
          <w:rFonts w:eastAsia="Calibri"/>
          <w:lang w:eastAsia="en-US"/>
        </w:rPr>
        <w:t xml:space="preserve"> de Tribunalul </w:t>
      </w:r>
      <w:r w:rsidR="00360067">
        <w:rPr>
          <w:rFonts w:eastAsia="Calibri"/>
          <w:lang w:eastAsia="en-US"/>
        </w:rPr>
        <w:t>..</w:t>
      </w:r>
      <w:r>
        <w:rPr>
          <w:rFonts w:eastAsia="Calibri"/>
          <w:lang w:eastAsia="en-US"/>
        </w:rPr>
        <w:t xml:space="preserve">– </w:t>
      </w:r>
      <w:proofErr w:type="spellStart"/>
      <w:r>
        <w:rPr>
          <w:rFonts w:eastAsia="Calibri"/>
          <w:lang w:eastAsia="en-US"/>
        </w:rPr>
        <w:t>Secţia</w:t>
      </w:r>
      <w:proofErr w:type="spellEnd"/>
      <w:r>
        <w:rPr>
          <w:rFonts w:eastAsia="Calibri"/>
          <w:lang w:eastAsia="en-US"/>
        </w:rPr>
        <w:t xml:space="preserve">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în dosarul nr. </w:t>
      </w:r>
      <w:r w:rsidR="00360067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 xml:space="preserve">, în contradictoriu cu </w:t>
      </w:r>
      <w:proofErr w:type="spellStart"/>
      <w:r>
        <w:rPr>
          <w:rFonts w:eastAsia="Calibri"/>
          <w:lang w:eastAsia="en-US"/>
        </w:rPr>
        <w:t>intimaţii</w:t>
      </w:r>
      <w:proofErr w:type="spellEnd"/>
      <w:r>
        <w:rPr>
          <w:rFonts w:eastAsia="Calibri"/>
          <w:lang w:eastAsia="en-US"/>
        </w:rPr>
        <w:t xml:space="preserve"> </w:t>
      </w:r>
      <w:r w:rsidR="00360067">
        <w:rPr>
          <w:rFonts w:eastAsia="Calibri"/>
          <w:lang w:eastAsia="en-US"/>
        </w:rPr>
        <w:t>N</w:t>
      </w:r>
      <w:r>
        <w:rPr>
          <w:rFonts w:eastAsia="Calibri"/>
          <w:lang w:eastAsia="en-US"/>
        </w:rPr>
        <w:t xml:space="preserve">, cu sediul în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nr.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</w:t>
      </w:r>
      <w:r w:rsidR="00360067">
        <w:rPr>
          <w:rFonts w:eastAsia="Calibri"/>
          <w:lang w:eastAsia="en-US"/>
        </w:rPr>
        <w:t>`C`</w:t>
      </w:r>
      <w:r>
        <w:rPr>
          <w:rFonts w:eastAsia="Calibri"/>
          <w:lang w:eastAsia="en-US"/>
        </w:rPr>
        <w:t xml:space="preserve">SRL, cu sediul în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str.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nr.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ap. camera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judeţul</w:t>
      </w:r>
      <w:proofErr w:type="spellEnd"/>
      <w:r>
        <w:rPr>
          <w:rFonts w:eastAsia="Calibri"/>
          <w:lang w:eastAsia="en-US"/>
        </w:rPr>
        <w:t xml:space="preserve"> </w:t>
      </w:r>
      <w:r w:rsidR="003600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. </w:t>
      </w:r>
    </w:p>
    <w:p w14:paraId="3A75E1C1" w14:textId="77777777" w:rsidR="00C2023E" w:rsidRDefault="00C2023E" w:rsidP="00C2023E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Definitivă.</w:t>
      </w:r>
    </w:p>
    <w:p w14:paraId="57628486" w14:textId="6F824432" w:rsidR="00C2023E" w:rsidRDefault="00C2023E" w:rsidP="00C2023E">
      <w:pPr>
        <w:ind w:firstLine="709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Pronunţată</w:t>
      </w:r>
      <w:proofErr w:type="spellEnd"/>
      <w:r>
        <w:rPr>
          <w:rFonts w:eastAsia="Calibri"/>
          <w:lang w:eastAsia="en-US"/>
        </w:rPr>
        <w:t xml:space="preserve"> în </w:t>
      </w:r>
      <w:proofErr w:type="spellStart"/>
      <w:r>
        <w:rPr>
          <w:rFonts w:eastAsia="Calibri"/>
          <w:lang w:eastAsia="en-US"/>
        </w:rPr>
        <w:t>şedinţă</w:t>
      </w:r>
      <w:proofErr w:type="spellEnd"/>
      <w:r>
        <w:rPr>
          <w:rFonts w:eastAsia="Calibri"/>
          <w:lang w:eastAsia="en-US"/>
        </w:rPr>
        <w:t xml:space="preserve"> publică, astăzi, </w:t>
      </w:r>
      <w:r w:rsidR="00360067">
        <w:rPr>
          <w:rFonts w:eastAsia="Calibri"/>
          <w:lang w:eastAsia="en-US"/>
        </w:rPr>
        <w:t>.....</w:t>
      </w:r>
      <w:r>
        <w:rPr>
          <w:rFonts w:eastAsia="Calibri"/>
          <w:lang w:eastAsia="en-US"/>
        </w:rPr>
        <w:t>.</w:t>
      </w:r>
    </w:p>
    <w:p w14:paraId="7982F998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</w:p>
    <w:p w14:paraId="30AE3228" w14:textId="77777777" w:rsidR="00C2023E" w:rsidRDefault="00C2023E" w:rsidP="00C2023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PREŞEDINTE,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JUDECĂTOR,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14:paraId="25C6FEC7" w14:textId="28A68456" w:rsidR="00C2023E" w:rsidRDefault="00360067" w:rsidP="00C2023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COD 1003</w:t>
      </w:r>
      <w:r w:rsidR="00C2023E">
        <w:rPr>
          <w:rFonts w:eastAsia="Calibri"/>
          <w:lang w:eastAsia="en-US"/>
        </w:rPr>
        <w:tab/>
      </w:r>
      <w:r w:rsidR="00C2023E">
        <w:rPr>
          <w:rFonts w:eastAsia="Calibri"/>
          <w:lang w:eastAsia="en-US"/>
        </w:rPr>
        <w:tab/>
      </w:r>
      <w:r w:rsidR="00C2023E">
        <w:rPr>
          <w:rFonts w:eastAsia="Calibri"/>
          <w:lang w:eastAsia="en-US"/>
        </w:rPr>
        <w:tab/>
      </w:r>
      <w:r w:rsidR="00C2023E">
        <w:rPr>
          <w:rFonts w:eastAsia="Calibri"/>
          <w:lang w:eastAsia="en-US"/>
        </w:rPr>
        <w:tab/>
      </w:r>
      <w:r w:rsidR="00C2023E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    ....</w:t>
      </w:r>
      <w:r w:rsidR="00C2023E">
        <w:rPr>
          <w:rFonts w:eastAsia="Calibri"/>
          <w:lang w:eastAsia="en-US"/>
        </w:rPr>
        <w:tab/>
      </w:r>
    </w:p>
    <w:p w14:paraId="5E28CE64" w14:textId="77777777" w:rsidR="00C2023E" w:rsidRDefault="00C2023E" w:rsidP="00C2023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5E82B1B6" w14:textId="77777777" w:rsidR="00C2023E" w:rsidRDefault="00C2023E" w:rsidP="00C2023E">
      <w:pPr>
        <w:jc w:val="both"/>
        <w:rPr>
          <w:rFonts w:eastAsia="Calibri"/>
          <w:lang w:eastAsia="en-US"/>
        </w:rPr>
      </w:pPr>
    </w:p>
    <w:p w14:paraId="56E875B9" w14:textId="77777777" w:rsidR="00C2023E" w:rsidRDefault="00C2023E" w:rsidP="00C2023E">
      <w:pPr>
        <w:jc w:val="both"/>
        <w:rPr>
          <w:rFonts w:eastAsia="Calibri"/>
          <w:lang w:eastAsia="en-US"/>
        </w:rPr>
      </w:pPr>
    </w:p>
    <w:p w14:paraId="2EF9158C" w14:textId="77777777" w:rsidR="00C2023E" w:rsidRDefault="00C2023E" w:rsidP="00C2023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GREFIER,</w:t>
      </w:r>
    </w:p>
    <w:p w14:paraId="24BC5F72" w14:textId="762354A4" w:rsidR="00C2023E" w:rsidRDefault="00C2023E" w:rsidP="00C2023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   </w:t>
      </w:r>
      <w:r w:rsidR="00360067">
        <w:rPr>
          <w:rFonts w:eastAsia="Calibri"/>
          <w:lang w:eastAsia="en-US"/>
        </w:rPr>
        <w:t xml:space="preserve">         ...........</w:t>
      </w:r>
    </w:p>
    <w:p w14:paraId="69A66C1B" w14:textId="77777777" w:rsidR="00C2023E" w:rsidRDefault="00C2023E" w:rsidP="00C2023E">
      <w:pPr>
        <w:jc w:val="both"/>
        <w:rPr>
          <w:rFonts w:eastAsia="Calibri"/>
          <w:lang w:eastAsia="en-US"/>
        </w:rPr>
      </w:pPr>
    </w:p>
    <w:p w14:paraId="308E43E4" w14:textId="77777777" w:rsidR="00C2023E" w:rsidRDefault="00C2023E" w:rsidP="00C2023E">
      <w:pPr>
        <w:jc w:val="both"/>
        <w:rPr>
          <w:rFonts w:eastAsia="Calibri"/>
          <w:lang w:eastAsia="en-US"/>
        </w:rPr>
      </w:pPr>
    </w:p>
    <w:p w14:paraId="5CCF53E0" w14:textId="43435203" w:rsidR="00C2023E" w:rsidRDefault="00C2023E" w:rsidP="00C2023E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Red.</w:t>
      </w:r>
      <w:r w:rsidR="00360067">
        <w:rPr>
          <w:rFonts w:eastAsia="Calibri"/>
          <w:sz w:val="20"/>
          <w:szCs w:val="20"/>
        </w:rPr>
        <w:t>....</w:t>
      </w:r>
    </w:p>
    <w:p w14:paraId="18D18E3F" w14:textId="6D9ABEAF" w:rsidR="00C2023E" w:rsidRDefault="00360067" w:rsidP="00C2023E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.....</w:t>
      </w:r>
    </w:p>
    <w:p w14:paraId="3A4AC082" w14:textId="194C93C3" w:rsidR="00C2023E" w:rsidRDefault="00C2023E" w:rsidP="00C2023E">
      <w:pPr>
        <w:jc w:val="both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Nr.ex</w:t>
      </w:r>
      <w:proofErr w:type="spellEnd"/>
      <w:r>
        <w:rPr>
          <w:rFonts w:eastAsia="Calibri"/>
          <w:sz w:val="20"/>
          <w:szCs w:val="20"/>
        </w:rPr>
        <w:t xml:space="preserve">.: </w:t>
      </w:r>
      <w:r w:rsidR="00360067">
        <w:rPr>
          <w:rFonts w:eastAsia="Calibri"/>
          <w:sz w:val="20"/>
          <w:szCs w:val="20"/>
        </w:rPr>
        <w:t>....</w:t>
      </w:r>
    </w:p>
    <w:p w14:paraId="60C808DA" w14:textId="5E0D7515" w:rsidR="00C2023E" w:rsidRDefault="00C2023E" w:rsidP="00C2023E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Fond: Tribunalul </w:t>
      </w:r>
      <w:r w:rsidR="00360067">
        <w:rPr>
          <w:rFonts w:eastAsia="Calibri"/>
          <w:sz w:val="20"/>
          <w:szCs w:val="20"/>
        </w:rPr>
        <w:t>...</w:t>
      </w:r>
      <w:r>
        <w:rPr>
          <w:rFonts w:eastAsia="Calibri"/>
          <w:sz w:val="20"/>
          <w:szCs w:val="20"/>
        </w:rPr>
        <w:t xml:space="preserve"> –</w:t>
      </w:r>
      <w:proofErr w:type="spellStart"/>
      <w:r>
        <w:rPr>
          <w:rFonts w:eastAsia="Calibri"/>
          <w:sz w:val="20"/>
          <w:szCs w:val="20"/>
        </w:rPr>
        <w:t>Secţia</w:t>
      </w:r>
      <w:proofErr w:type="spellEnd"/>
      <w:r>
        <w:rPr>
          <w:rFonts w:eastAsia="Calibri"/>
          <w:sz w:val="20"/>
          <w:szCs w:val="20"/>
        </w:rPr>
        <w:t xml:space="preserve"> </w:t>
      </w:r>
      <w:r w:rsidR="00360067">
        <w:rPr>
          <w:rFonts w:eastAsia="Calibri"/>
          <w:sz w:val="20"/>
          <w:szCs w:val="20"/>
        </w:rPr>
        <w:t>....</w:t>
      </w:r>
    </w:p>
    <w:p w14:paraId="750873ED" w14:textId="0F42995E" w:rsidR="00C2023E" w:rsidRDefault="00C2023E" w:rsidP="00C2023E">
      <w:pPr>
        <w:jc w:val="both"/>
        <w:rPr>
          <w:rFonts w:eastAsia="Calibri"/>
          <w:sz w:val="20"/>
          <w:szCs w:val="20"/>
          <w:lang w:eastAsia="en-US"/>
        </w:rPr>
      </w:pPr>
      <w:proofErr w:type="spellStart"/>
      <w:r>
        <w:rPr>
          <w:rFonts w:eastAsia="Calibri"/>
          <w:sz w:val="20"/>
          <w:szCs w:val="20"/>
        </w:rPr>
        <w:t>Preşedinte</w:t>
      </w:r>
      <w:proofErr w:type="spellEnd"/>
      <w:r>
        <w:rPr>
          <w:rFonts w:eastAsia="Calibri"/>
          <w:sz w:val="20"/>
          <w:szCs w:val="20"/>
        </w:rPr>
        <w:t xml:space="preserve">: </w:t>
      </w:r>
      <w:r w:rsidR="00360067">
        <w:rPr>
          <w:rFonts w:eastAsia="Calibri"/>
          <w:sz w:val="20"/>
          <w:szCs w:val="20"/>
          <w:lang w:eastAsia="en-US"/>
        </w:rPr>
        <w:t>........</w:t>
      </w:r>
    </w:p>
    <w:p w14:paraId="6054380B" w14:textId="77777777" w:rsidR="00C2023E" w:rsidRDefault="00C2023E" w:rsidP="00C2023E">
      <w:pPr>
        <w:ind w:firstLine="708"/>
        <w:jc w:val="both"/>
        <w:rPr>
          <w:rFonts w:eastAsia="Calibri"/>
          <w:lang w:eastAsia="en-US"/>
        </w:rPr>
      </w:pPr>
    </w:p>
    <w:p w14:paraId="19F6DC09" w14:textId="77777777" w:rsidR="00C2023E" w:rsidRDefault="00C2023E" w:rsidP="00C2023E">
      <w:pPr>
        <w:rPr>
          <w:rFonts w:ascii="Garamond" w:hAnsi="Garamond"/>
          <w:sz w:val="16"/>
          <w:szCs w:val="15"/>
        </w:rPr>
      </w:pPr>
    </w:p>
    <w:p w14:paraId="2E63F72C" w14:textId="77777777" w:rsidR="00473A3A" w:rsidRDefault="00473A3A"/>
    <w:sectPr w:rsidR="00473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3E"/>
    <w:rsid w:val="002104DC"/>
    <w:rsid w:val="00351949"/>
    <w:rsid w:val="00360067"/>
    <w:rsid w:val="003D51B9"/>
    <w:rsid w:val="003F30BD"/>
    <w:rsid w:val="00461B3D"/>
    <w:rsid w:val="00473A3A"/>
    <w:rsid w:val="004E631A"/>
    <w:rsid w:val="005134CC"/>
    <w:rsid w:val="008030DC"/>
    <w:rsid w:val="00C2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22E22"/>
  <w15:chartTrackingRefBased/>
  <w15:docId w15:val="{1F1FAFD4-E06F-4AD8-9756-913DFCA7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Florentina Cartoaja</dc:creator>
  <cp:keywords/>
  <dc:description/>
  <cp:lastModifiedBy>Cătălin  Bădoiu</cp:lastModifiedBy>
  <cp:revision>4</cp:revision>
  <dcterms:created xsi:type="dcterms:W3CDTF">2021-09-30T06:40:00Z</dcterms:created>
  <dcterms:modified xsi:type="dcterms:W3CDTF">2021-10-26T17:50:00Z</dcterms:modified>
</cp:coreProperties>
</file>