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7B4782" w14:textId="3405033D" w:rsidR="00610EEC" w:rsidRPr="00AD292F" w:rsidRDefault="00AB01AE" w:rsidP="00AB01AE">
      <w:pPr>
        <w:widowControl w:val="0"/>
        <w:rPr>
          <w:rFonts w:ascii="Garamond" w:hAnsi="Garamond"/>
          <w:b/>
          <w:szCs w:val="28"/>
        </w:rPr>
      </w:pPr>
      <w:r>
        <w:rPr>
          <w:rFonts w:ascii="Garamond" w:hAnsi="Garamond"/>
          <w:b/>
          <w:szCs w:val="28"/>
        </w:rPr>
        <w:t>Hot. 9</w:t>
      </w:r>
      <w:r w:rsidR="00EF1E82">
        <w:rPr>
          <w:rFonts w:ascii="Garamond" w:hAnsi="Garamond"/>
          <w:b/>
          <w:szCs w:val="28"/>
        </w:rPr>
        <w:t xml:space="preserve">                                                                      </w:t>
      </w:r>
    </w:p>
    <w:p w14:paraId="27730338" w14:textId="77777777" w:rsidR="00610EEC" w:rsidRPr="00AD292F" w:rsidRDefault="00610EEC" w:rsidP="00610EEC">
      <w:pPr>
        <w:jc w:val="center"/>
        <w:rPr>
          <w:rFonts w:ascii="Garamond" w:hAnsi="Garamond"/>
          <w:szCs w:val="28"/>
        </w:rPr>
      </w:pPr>
      <w:r w:rsidRPr="00AD292F">
        <w:rPr>
          <w:rFonts w:ascii="Garamond" w:hAnsi="Garamond"/>
          <w:b/>
          <w:szCs w:val="28"/>
        </w:rPr>
        <w:t>R O M Â N I A</w:t>
      </w:r>
    </w:p>
    <w:p w14:paraId="024F4FA4" w14:textId="77777777" w:rsidR="00610EEC" w:rsidRPr="00AD292F" w:rsidRDefault="00610EEC" w:rsidP="00610EEC">
      <w:pPr>
        <w:jc w:val="center"/>
        <w:rPr>
          <w:rFonts w:ascii="Garamond" w:hAnsi="Garamond"/>
          <w:b/>
          <w:szCs w:val="28"/>
        </w:rPr>
      </w:pPr>
      <w:r>
        <w:rPr>
          <w:rFonts w:ascii="Garamond" w:hAnsi="Garamond"/>
          <w:b/>
          <w:szCs w:val="28"/>
        </w:rPr>
        <w:t xml:space="preserve">CURTEA DE APEL </w:t>
      </w:r>
      <w:r w:rsidR="00EF1E82">
        <w:rPr>
          <w:rFonts w:ascii="Garamond" w:hAnsi="Garamond"/>
          <w:b/>
          <w:szCs w:val="28"/>
        </w:rPr>
        <w:t xml:space="preserve"> </w:t>
      </w:r>
    </w:p>
    <w:p w14:paraId="37AF0751" w14:textId="77777777" w:rsidR="00610EEC" w:rsidRPr="00AD292F" w:rsidRDefault="00610EEC" w:rsidP="00610EEC">
      <w:pPr>
        <w:jc w:val="center"/>
        <w:rPr>
          <w:rFonts w:ascii="Garamond" w:hAnsi="Garamond"/>
          <w:b/>
          <w:szCs w:val="28"/>
          <w:lang w:val="en-US"/>
        </w:rPr>
      </w:pPr>
      <w:r>
        <w:rPr>
          <w:rFonts w:ascii="Garamond" w:hAnsi="Garamond"/>
          <w:b/>
          <w:szCs w:val="28"/>
        </w:rPr>
        <w:t xml:space="preserve">SECŢIA </w:t>
      </w:r>
      <w:r w:rsidR="00EF1E82">
        <w:rPr>
          <w:rFonts w:ascii="Garamond" w:hAnsi="Garamond"/>
          <w:b/>
          <w:szCs w:val="28"/>
        </w:rPr>
        <w:t xml:space="preserve"> </w:t>
      </w:r>
    </w:p>
    <w:p w14:paraId="50B885DE" w14:textId="77777777" w:rsidR="00610EEC" w:rsidRPr="00AD292F" w:rsidRDefault="00610EEC" w:rsidP="00EF1E82">
      <w:pPr>
        <w:rPr>
          <w:rFonts w:ascii="Garamond" w:hAnsi="Garamond"/>
          <w:szCs w:val="28"/>
          <w:lang w:val="en-US"/>
        </w:rPr>
      </w:pPr>
      <w:r w:rsidRPr="00AD292F">
        <w:rPr>
          <w:rFonts w:ascii="Garamond" w:hAnsi="Garamond"/>
          <w:b/>
          <w:szCs w:val="28"/>
        </w:rPr>
        <w:t xml:space="preserve">DOSAR NR. </w:t>
      </w:r>
      <w:r w:rsidR="00EF1E82">
        <w:rPr>
          <w:rFonts w:ascii="Garamond" w:hAnsi="Garamond"/>
          <w:b/>
          <w:szCs w:val="28"/>
        </w:rPr>
        <w:t>..</w:t>
      </w:r>
      <w:r w:rsidRPr="00AD292F">
        <w:rPr>
          <w:rFonts w:ascii="Garamond" w:hAnsi="Garamond"/>
          <w:szCs w:val="28"/>
        </w:rPr>
        <w:t xml:space="preserve"> </w:t>
      </w:r>
      <w:r w:rsidRPr="00AD292F">
        <w:rPr>
          <w:rFonts w:ascii="Garamond" w:hAnsi="Garamond"/>
          <w:szCs w:val="28"/>
        </w:rPr>
        <w:tab/>
      </w:r>
      <w:r w:rsidRPr="00AD292F">
        <w:rPr>
          <w:rFonts w:ascii="Garamond" w:hAnsi="Garamond"/>
          <w:szCs w:val="28"/>
        </w:rPr>
        <w:tab/>
      </w:r>
      <w:r w:rsidRPr="00AD292F">
        <w:rPr>
          <w:rFonts w:ascii="Garamond" w:hAnsi="Garamond"/>
          <w:szCs w:val="28"/>
        </w:rPr>
        <w:tab/>
      </w:r>
      <w:r w:rsidR="00EF1E82">
        <w:rPr>
          <w:rFonts w:ascii="Garamond" w:hAnsi="Garamond"/>
          <w:szCs w:val="28"/>
        </w:rPr>
        <w:t xml:space="preserve">                                           </w:t>
      </w:r>
      <w:r w:rsidRPr="00AD292F">
        <w:rPr>
          <w:rFonts w:ascii="Garamond" w:hAnsi="Garamond"/>
          <w:b/>
          <w:szCs w:val="28"/>
        </w:rPr>
        <w:fldChar w:fldCharType="begin">
          <w:ffData>
            <w:name w:val="tip_incheiere"/>
            <w:enabled w:val="0"/>
            <w:calcOnExit w:val="0"/>
            <w:textInput/>
          </w:ffData>
        </w:fldChar>
      </w:r>
      <w:bookmarkStart w:id="0" w:name="tip_incheiere"/>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DECIZIE</w:t>
      </w:r>
      <w:r w:rsidRPr="00AD292F">
        <w:rPr>
          <w:rFonts w:ascii="Garamond" w:hAnsi="Garamond"/>
          <w:b/>
          <w:szCs w:val="28"/>
        </w:rPr>
        <w:fldChar w:fldCharType="end"/>
      </w:r>
      <w:bookmarkEnd w:id="0"/>
      <w:r w:rsidRPr="00AD292F">
        <w:rPr>
          <w:rFonts w:ascii="Garamond" w:hAnsi="Garamond"/>
          <w:b/>
          <w:szCs w:val="28"/>
        </w:rPr>
        <w:t xml:space="preserve"> NR. </w:t>
      </w:r>
      <w:r w:rsidR="00EF1E82">
        <w:rPr>
          <w:rFonts w:ascii="Garamond" w:hAnsi="Garamond"/>
          <w:b/>
          <w:szCs w:val="28"/>
        </w:rPr>
        <w:t>..</w:t>
      </w:r>
    </w:p>
    <w:p w14:paraId="51F48584" w14:textId="77777777" w:rsidR="00610EEC" w:rsidRPr="00AD292F" w:rsidRDefault="00610EEC" w:rsidP="00610EEC">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val="0"/>
            <w:calcOnExit w:val="0"/>
            <w:textInput/>
          </w:ffData>
        </w:fldChar>
      </w:r>
      <w:bookmarkStart w:id="1" w:name="tip_sedinta"/>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bookmarkEnd w:id="1"/>
      <w:r w:rsidRPr="00AD292F">
        <w:rPr>
          <w:rFonts w:ascii="Garamond" w:hAnsi="Garamond"/>
          <w:b/>
          <w:szCs w:val="28"/>
        </w:rPr>
        <w:t xml:space="preserve"> din </w:t>
      </w:r>
      <w:r w:rsidR="00EF1E82">
        <w:rPr>
          <w:rFonts w:ascii="Garamond" w:hAnsi="Garamond"/>
          <w:b/>
          <w:szCs w:val="28"/>
        </w:rPr>
        <w:t>..</w:t>
      </w:r>
    </w:p>
    <w:p w14:paraId="2CB2FA10" w14:textId="77777777" w:rsidR="00610EEC" w:rsidRPr="00AD292F" w:rsidRDefault="00610EEC" w:rsidP="00610EEC">
      <w:pPr>
        <w:jc w:val="center"/>
        <w:rPr>
          <w:rFonts w:ascii="Garamond" w:hAnsi="Garamond"/>
          <w:b/>
          <w:szCs w:val="28"/>
        </w:rPr>
      </w:pPr>
      <w:r w:rsidRPr="00AD292F">
        <w:rPr>
          <w:rFonts w:ascii="Garamond" w:hAnsi="Garamond"/>
          <w:b/>
          <w:szCs w:val="28"/>
        </w:rPr>
        <w:t>Curtea compusă din:</w:t>
      </w:r>
    </w:p>
    <w:p w14:paraId="692FFADF" w14:textId="77777777" w:rsidR="00610EEC" w:rsidRPr="00AD292F" w:rsidRDefault="00610EEC" w:rsidP="00610EEC">
      <w:pPr>
        <w:jc w:val="center"/>
        <w:rPr>
          <w:rFonts w:ascii="Garamond" w:hAnsi="Garamond"/>
          <w:szCs w:val="28"/>
        </w:rPr>
      </w:pPr>
      <w:r w:rsidRPr="00AD292F">
        <w:rPr>
          <w:rFonts w:ascii="Garamond" w:hAnsi="Garamond"/>
          <w:szCs w:val="28"/>
        </w:rPr>
        <w:t xml:space="preserve">Preşedinte: </w:t>
      </w:r>
      <w:r w:rsidR="00EF1E82">
        <w:rPr>
          <w:rFonts w:ascii="Garamond" w:hAnsi="Garamond"/>
          <w:szCs w:val="28"/>
        </w:rPr>
        <w:t>.</w:t>
      </w:r>
      <w:r>
        <w:rPr>
          <w:rFonts w:ascii="Garamond" w:hAnsi="Garamond"/>
          <w:szCs w:val="28"/>
        </w:rPr>
        <w:t>, judecător</w:t>
      </w:r>
    </w:p>
    <w:p w14:paraId="70B82CA7" w14:textId="77777777" w:rsidR="00610EEC" w:rsidRDefault="00610EEC" w:rsidP="00610EEC">
      <w:pPr>
        <w:jc w:val="center"/>
        <w:rPr>
          <w:rFonts w:ascii="Garamond" w:hAnsi="Garamond"/>
          <w:szCs w:val="28"/>
        </w:rPr>
      </w:pPr>
      <w:r>
        <w:rPr>
          <w:rFonts w:ascii="Garamond" w:hAnsi="Garamond"/>
          <w:szCs w:val="28"/>
        </w:rPr>
        <w:t xml:space="preserve">Judecător : </w:t>
      </w:r>
      <w:r w:rsidR="00EF1E82">
        <w:rPr>
          <w:rFonts w:ascii="Garamond" w:hAnsi="Garamond"/>
          <w:szCs w:val="28"/>
        </w:rPr>
        <w:t>.</w:t>
      </w:r>
      <w:r>
        <w:rPr>
          <w:rFonts w:ascii="Garamond" w:hAnsi="Garamond"/>
          <w:szCs w:val="28"/>
        </w:rPr>
        <w:t>, preşedinte secţie</w:t>
      </w:r>
    </w:p>
    <w:p w14:paraId="6495F53B" w14:textId="77777777" w:rsidR="00610EEC" w:rsidRDefault="00610EEC" w:rsidP="00610EEC">
      <w:pPr>
        <w:jc w:val="center"/>
        <w:rPr>
          <w:rFonts w:ascii="Garamond" w:hAnsi="Garamond"/>
          <w:szCs w:val="28"/>
        </w:rPr>
      </w:pPr>
      <w:r>
        <w:rPr>
          <w:rFonts w:ascii="Garamond" w:hAnsi="Garamond"/>
          <w:szCs w:val="28"/>
        </w:rPr>
        <w:t xml:space="preserve">Judecător : </w:t>
      </w:r>
      <w:r w:rsidR="00EF1E82">
        <w:rPr>
          <w:rFonts w:ascii="Garamond" w:hAnsi="Garamond"/>
          <w:szCs w:val="28"/>
        </w:rPr>
        <w:t>COD 1008</w:t>
      </w:r>
    </w:p>
    <w:p w14:paraId="67EDCE4B" w14:textId="77777777" w:rsidR="00610EEC" w:rsidRPr="00AD292F" w:rsidRDefault="00610EEC" w:rsidP="00610EEC">
      <w:pPr>
        <w:jc w:val="center"/>
        <w:rPr>
          <w:rFonts w:ascii="Garamond" w:hAnsi="Garamond"/>
          <w:szCs w:val="28"/>
        </w:rPr>
      </w:pPr>
      <w:r>
        <w:rPr>
          <w:rFonts w:ascii="Garamond" w:hAnsi="Garamond"/>
          <w:szCs w:val="28"/>
        </w:rPr>
        <w:t xml:space="preserve">Grefier : </w:t>
      </w:r>
      <w:r w:rsidR="00EF1E82">
        <w:rPr>
          <w:rFonts w:ascii="Garamond" w:hAnsi="Garamond"/>
          <w:szCs w:val="28"/>
        </w:rPr>
        <w:t>..</w:t>
      </w:r>
    </w:p>
    <w:p w14:paraId="291008BC" w14:textId="77777777" w:rsidR="00610EEC" w:rsidRPr="00AD292F" w:rsidRDefault="00610EEC" w:rsidP="00610EEC">
      <w:pPr>
        <w:jc w:val="center"/>
        <w:rPr>
          <w:rFonts w:ascii="Garamond" w:hAnsi="Garamond"/>
          <w:szCs w:val="28"/>
        </w:rPr>
      </w:pPr>
      <w:r w:rsidRPr="00AD292F">
        <w:rPr>
          <w:rFonts w:ascii="Garamond" w:hAnsi="Garamond"/>
          <w:szCs w:val="28"/>
        </w:rPr>
        <w:fldChar w:fldCharType="begin">
          <w:ffData>
            <w:name w:val="nume_procuror"/>
            <w:enabled w:val="0"/>
            <w:calcOnExit w:val="0"/>
            <w:textInput/>
          </w:ffData>
        </w:fldChar>
      </w:r>
      <w:bookmarkStart w:id="2" w:name="nume_procuror"/>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sidRPr="00AD292F">
        <w:rPr>
          <w:rFonts w:ascii="Garamond" w:hAnsi="Garamond"/>
          <w:noProof/>
          <w:szCs w:val="28"/>
        </w:rPr>
        <w:t> </w:t>
      </w:r>
      <w:r w:rsidRPr="00AD292F">
        <w:rPr>
          <w:rFonts w:ascii="Garamond" w:hAnsi="Garamond"/>
          <w:noProof/>
          <w:szCs w:val="28"/>
        </w:rPr>
        <w:t> </w:t>
      </w:r>
      <w:r w:rsidRPr="00AD292F">
        <w:rPr>
          <w:rFonts w:ascii="Garamond" w:hAnsi="Garamond"/>
          <w:noProof/>
          <w:szCs w:val="28"/>
        </w:rPr>
        <w:t> </w:t>
      </w:r>
      <w:r w:rsidRPr="00AD292F">
        <w:rPr>
          <w:rFonts w:ascii="Garamond" w:hAnsi="Garamond"/>
          <w:noProof/>
          <w:szCs w:val="28"/>
        </w:rPr>
        <w:t> </w:t>
      </w:r>
      <w:r w:rsidRPr="00AD292F">
        <w:rPr>
          <w:rFonts w:ascii="Garamond" w:hAnsi="Garamond"/>
          <w:noProof/>
          <w:szCs w:val="28"/>
        </w:rPr>
        <w:t> </w:t>
      </w:r>
      <w:r w:rsidRPr="00AD292F">
        <w:rPr>
          <w:rFonts w:ascii="Garamond" w:hAnsi="Garamond"/>
          <w:szCs w:val="28"/>
        </w:rPr>
        <w:fldChar w:fldCharType="end"/>
      </w:r>
      <w:bookmarkEnd w:id="2"/>
    </w:p>
    <w:p w14:paraId="672BE6F1" w14:textId="4717B23F" w:rsidR="00610EEC" w:rsidRDefault="00610EEC" w:rsidP="00610EEC">
      <w:pPr>
        <w:jc w:val="both"/>
        <w:rPr>
          <w:rFonts w:ascii="Garamond" w:hAnsi="Garamond"/>
          <w:szCs w:val="28"/>
        </w:rPr>
      </w:pPr>
      <w:r>
        <w:rPr>
          <w:rFonts w:ascii="Garamond" w:hAnsi="Garamond"/>
          <w:szCs w:val="28"/>
        </w:rPr>
        <w:t xml:space="preserve">                    S-a luat  în examinare, pentru soluţionare recursul declarat de  </w:t>
      </w:r>
      <w:r w:rsidRPr="00050B16">
        <w:rPr>
          <w:rFonts w:ascii="Garamond" w:hAnsi="Garamond"/>
          <w:b/>
          <w:i/>
          <w:szCs w:val="28"/>
        </w:rPr>
        <w:t xml:space="preserve">INSTITUTIA PREFECTULUI JUDETULUI </w:t>
      </w:r>
      <w:r w:rsidR="00EF1E82">
        <w:rPr>
          <w:rFonts w:ascii="Garamond" w:hAnsi="Garamond"/>
          <w:b/>
          <w:i/>
          <w:szCs w:val="28"/>
        </w:rPr>
        <w:t>..</w:t>
      </w:r>
      <w:r w:rsidRPr="00050B16">
        <w:rPr>
          <w:rFonts w:ascii="Garamond" w:hAnsi="Garamond"/>
          <w:szCs w:val="28"/>
        </w:rPr>
        <w:t>-</w:t>
      </w:r>
      <w:r>
        <w:rPr>
          <w:rFonts w:ascii="Garamond" w:hAnsi="Garamond"/>
          <w:szCs w:val="28"/>
        </w:rPr>
        <w:t xml:space="preserve"> cu sediul în</w:t>
      </w:r>
      <w:r w:rsidRPr="00050B16">
        <w:rPr>
          <w:rFonts w:ascii="Garamond" w:hAnsi="Garamond"/>
          <w:szCs w:val="28"/>
        </w:rPr>
        <w:t xml:space="preserve"> </w:t>
      </w:r>
      <w:r w:rsidR="00EF1E82">
        <w:rPr>
          <w:rFonts w:ascii="Garamond" w:hAnsi="Garamond"/>
          <w:szCs w:val="28"/>
        </w:rPr>
        <w:t>.</w:t>
      </w:r>
      <w:r w:rsidRPr="00050B16">
        <w:rPr>
          <w:rFonts w:ascii="Garamond" w:hAnsi="Garamond"/>
          <w:szCs w:val="28"/>
        </w:rPr>
        <w:t xml:space="preserve">, </w:t>
      </w:r>
      <w:r w:rsidR="00EF1E82">
        <w:rPr>
          <w:rFonts w:ascii="Garamond" w:hAnsi="Garamond"/>
          <w:szCs w:val="28"/>
        </w:rPr>
        <w:t xml:space="preserve"> </w:t>
      </w:r>
      <w:r w:rsidRPr="00050B16">
        <w:rPr>
          <w:rFonts w:ascii="Garamond" w:hAnsi="Garamond"/>
          <w:szCs w:val="28"/>
        </w:rPr>
        <w:t xml:space="preserve"> Judeţ</w:t>
      </w:r>
      <w:r>
        <w:rPr>
          <w:rFonts w:ascii="Garamond" w:hAnsi="Garamond"/>
          <w:szCs w:val="28"/>
        </w:rPr>
        <w:t>ul</w:t>
      </w:r>
      <w:r w:rsidRPr="00050B16">
        <w:rPr>
          <w:rFonts w:ascii="Garamond" w:hAnsi="Garamond"/>
          <w:szCs w:val="28"/>
        </w:rPr>
        <w:t xml:space="preserve"> </w:t>
      </w:r>
      <w:r w:rsidR="00EF1E82">
        <w:rPr>
          <w:rFonts w:ascii="Garamond" w:hAnsi="Garamond"/>
          <w:szCs w:val="28"/>
        </w:rPr>
        <w:t xml:space="preserve">   </w:t>
      </w:r>
      <w:r>
        <w:rPr>
          <w:rFonts w:ascii="Garamond" w:hAnsi="Garamond"/>
          <w:szCs w:val="28"/>
        </w:rPr>
        <w:t>, împotriva sentinţei nr.</w:t>
      </w:r>
      <w:r w:rsidR="00EF1E82">
        <w:rPr>
          <w:rFonts w:ascii="Garamond" w:hAnsi="Garamond"/>
          <w:szCs w:val="28"/>
        </w:rPr>
        <w:t xml:space="preserve">  </w:t>
      </w:r>
      <w:r>
        <w:rPr>
          <w:rFonts w:ascii="Garamond" w:hAnsi="Garamond"/>
          <w:szCs w:val="28"/>
        </w:rPr>
        <w:t xml:space="preserve">din </w:t>
      </w:r>
      <w:r w:rsidR="00EF1E82">
        <w:rPr>
          <w:rFonts w:ascii="Garamond" w:hAnsi="Garamond"/>
          <w:szCs w:val="28"/>
        </w:rPr>
        <w:t xml:space="preserve">  </w:t>
      </w:r>
      <w:r>
        <w:rPr>
          <w:rFonts w:ascii="Garamond" w:hAnsi="Garamond"/>
          <w:szCs w:val="28"/>
        </w:rPr>
        <w:t xml:space="preserve">, pronunţată de Tribunalul </w:t>
      </w:r>
      <w:r w:rsidR="00EF1E82">
        <w:rPr>
          <w:rFonts w:ascii="Garamond" w:hAnsi="Garamond"/>
          <w:szCs w:val="28"/>
        </w:rPr>
        <w:t xml:space="preserve">  </w:t>
      </w:r>
      <w:r>
        <w:rPr>
          <w:rFonts w:ascii="Garamond" w:hAnsi="Garamond"/>
          <w:szCs w:val="28"/>
        </w:rPr>
        <w:t xml:space="preserve"> - Secţia </w:t>
      </w:r>
      <w:r w:rsidR="00EF1E82">
        <w:rPr>
          <w:rFonts w:ascii="Garamond" w:hAnsi="Garamond"/>
          <w:szCs w:val="28"/>
        </w:rPr>
        <w:t xml:space="preserve">  </w:t>
      </w:r>
      <w:r>
        <w:rPr>
          <w:rFonts w:ascii="Garamond" w:hAnsi="Garamond"/>
          <w:szCs w:val="28"/>
        </w:rPr>
        <w:t xml:space="preserve">- Complet Specializat  </w:t>
      </w:r>
      <w:r w:rsidR="00A62A5D">
        <w:rPr>
          <w:rFonts w:ascii="Garamond" w:hAnsi="Garamond"/>
          <w:szCs w:val="28"/>
        </w:rPr>
        <w:t>….</w:t>
      </w:r>
      <w:r>
        <w:rPr>
          <w:rFonts w:ascii="Garamond" w:hAnsi="Garamond"/>
          <w:szCs w:val="28"/>
        </w:rPr>
        <w:t>, în  dosarul nr.</w:t>
      </w:r>
      <w:r w:rsidR="00EF1E82">
        <w:rPr>
          <w:rFonts w:ascii="Garamond" w:hAnsi="Garamond"/>
          <w:szCs w:val="28"/>
        </w:rPr>
        <w:t xml:space="preserve">  </w:t>
      </w:r>
      <w:r>
        <w:rPr>
          <w:rFonts w:ascii="Garamond" w:hAnsi="Garamond"/>
          <w:szCs w:val="28"/>
        </w:rPr>
        <w:t xml:space="preserve">, în contradictoriu cu intimatul </w:t>
      </w:r>
      <w:r w:rsidR="00EF1E82" w:rsidRPr="00EF1E82">
        <w:rPr>
          <w:rFonts w:ascii="Garamond" w:hAnsi="Garamond"/>
          <w:b/>
          <w:i/>
          <w:szCs w:val="28"/>
        </w:rPr>
        <w:t xml:space="preserve">I </w:t>
      </w:r>
      <w:r w:rsidRPr="00050B16">
        <w:rPr>
          <w:rFonts w:ascii="Garamond" w:hAnsi="Garamond"/>
          <w:szCs w:val="28"/>
        </w:rPr>
        <w:t xml:space="preserve"> - </w:t>
      </w:r>
      <w:r>
        <w:rPr>
          <w:rFonts w:ascii="Garamond" w:hAnsi="Garamond"/>
          <w:szCs w:val="28"/>
        </w:rPr>
        <w:t xml:space="preserve">domiciliat în com. </w:t>
      </w:r>
      <w:r w:rsidR="00EF1E82">
        <w:rPr>
          <w:rFonts w:ascii="Garamond" w:hAnsi="Garamond"/>
          <w:szCs w:val="28"/>
        </w:rPr>
        <w:t>..</w:t>
      </w:r>
      <w:r w:rsidRPr="00050B16">
        <w:rPr>
          <w:rFonts w:ascii="Garamond" w:hAnsi="Garamond"/>
          <w:szCs w:val="28"/>
        </w:rPr>
        <w:t xml:space="preserve"> </w:t>
      </w:r>
      <w:r w:rsidR="00EF1E82">
        <w:rPr>
          <w:rFonts w:ascii="Garamond" w:hAnsi="Garamond"/>
          <w:szCs w:val="28"/>
        </w:rPr>
        <w:t>.</w:t>
      </w:r>
      <w:r w:rsidRPr="00050B16">
        <w:rPr>
          <w:rFonts w:ascii="Garamond" w:hAnsi="Garamond"/>
          <w:szCs w:val="28"/>
        </w:rPr>
        <w:t xml:space="preserve"> Judeţ</w:t>
      </w:r>
      <w:r>
        <w:rPr>
          <w:rFonts w:ascii="Garamond" w:hAnsi="Garamond"/>
          <w:szCs w:val="28"/>
        </w:rPr>
        <w:t>ul</w:t>
      </w:r>
      <w:r w:rsidRPr="00050B16">
        <w:rPr>
          <w:rFonts w:ascii="Garamond" w:hAnsi="Garamond"/>
          <w:szCs w:val="28"/>
        </w:rPr>
        <w:t xml:space="preserve"> </w:t>
      </w:r>
      <w:r w:rsidR="00EF1E82">
        <w:rPr>
          <w:rFonts w:ascii="Garamond" w:hAnsi="Garamond"/>
          <w:szCs w:val="28"/>
        </w:rPr>
        <w:t>...</w:t>
      </w:r>
    </w:p>
    <w:p w14:paraId="1A4792CE" w14:textId="77777777" w:rsidR="00610EEC" w:rsidRDefault="00610EEC" w:rsidP="00610EEC">
      <w:pPr>
        <w:jc w:val="both"/>
        <w:rPr>
          <w:rFonts w:ascii="Garamond" w:hAnsi="Garamond"/>
          <w:szCs w:val="28"/>
        </w:rPr>
      </w:pPr>
      <w:r>
        <w:rPr>
          <w:rFonts w:ascii="Garamond" w:hAnsi="Garamond"/>
          <w:szCs w:val="28"/>
        </w:rPr>
        <w:t xml:space="preserve">                    La apelul nominal făcut în şedinţă publică au lipsit părţile.</w:t>
      </w:r>
    </w:p>
    <w:p w14:paraId="46D7A7DA" w14:textId="77777777" w:rsidR="00610EEC" w:rsidRDefault="00610EEC" w:rsidP="00610EEC">
      <w:pPr>
        <w:jc w:val="both"/>
        <w:rPr>
          <w:rFonts w:ascii="Garamond" w:hAnsi="Garamond"/>
          <w:szCs w:val="28"/>
        </w:rPr>
      </w:pPr>
      <w:r>
        <w:rPr>
          <w:rFonts w:ascii="Garamond" w:hAnsi="Garamond"/>
          <w:szCs w:val="28"/>
        </w:rPr>
        <w:tab/>
      </w:r>
      <w:r>
        <w:rPr>
          <w:rFonts w:ascii="Garamond" w:hAnsi="Garamond"/>
          <w:szCs w:val="28"/>
        </w:rPr>
        <w:tab/>
        <w:t xml:space="preserve">Procedura este legal îndeplinită. </w:t>
      </w:r>
    </w:p>
    <w:p w14:paraId="5A4F26D1" w14:textId="77777777" w:rsidR="00610EEC" w:rsidRDefault="00610EEC" w:rsidP="00610EEC">
      <w:pPr>
        <w:jc w:val="both"/>
        <w:rPr>
          <w:rFonts w:ascii="Garamond" w:hAnsi="Garamond"/>
          <w:szCs w:val="28"/>
        </w:rPr>
      </w:pPr>
      <w:r>
        <w:rPr>
          <w:rFonts w:ascii="Garamond" w:hAnsi="Garamond"/>
          <w:szCs w:val="28"/>
        </w:rPr>
        <w:t xml:space="preserve">                    Recursul este legal timbrat, prin anularea chitanţei nr. </w:t>
      </w:r>
      <w:r w:rsidR="00EF1E82">
        <w:rPr>
          <w:rFonts w:ascii="Garamond" w:hAnsi="Garamond"/>
          <w:szCs w:val="28"/>
        </w:rPr>
        <w:t>.</w:t>
      </w:r>
      <w:r>
        <w:rPr>
          <w:rFonts w:ascii="Garamond" w:hAnsi="Garamond"/>
          <w:szCs w:val="28"/>
        </w:rPr>
        <w:t xml:space="preserve">/06.06.2011 emisă de Primăria Municipiului </w:t>
      </w:r>
      <w:r w:rsidR="00EF1E82">
        <w:rPr>
          <w:rFonts w:ascii="Garamond" w:hAnsi="Garamond"/>
          <w:szCs w:val="28"/>
        </w:rPr>
        <w:t>..</w:t>
      </w:r>
      <w:r>
        <w:rPr>
          <w:rFonts w:ascii="Garamond" w:hAnsi="Garamond"/>
          <w:szCs w:val="28"/>
        </w:rPr>
        <w:t xml:space="preserve">, reprezentând taxa  judiciare de timbru în sumă de 2,00 lei  şi prin anularea timbrului judiciar în valoare de 0,15 lei . </w:t>
      </w:r>
    </w:p>
    <w:p w14:paraId="29910ADA" w14:textId="77777777" w:rsidR="00610EEC" w:rsidRDefault="00610EEC" w:rsidP="00610EEC">
      <w:pPr>
        <w:jc w:val="both"/>
        <w:rPr>
          <w:rFonts w:ascii="Garamond" w:hAnsi="Garamond"/>
          <w:szCs w:val="28"/>
        </w:rPr>
      </w:pPr>
      <w:r>
        <w:rPr>
          <w:rFonts w:ascii="Garamond" w:hAnsi="Garamond"/>
          <w:szCs w:val="28"/>
        </w:rPr>
        <w:tab/>
      </w:r>
      <w:r>
        <w:rPr>
          <w:rFonts w:ascii="Garamond" w:hAnsi="Garamond"/>
          <w:szCs w:val="28"/>
        </w:rPr>
        <w:tab/>
        <w:t>S-a făcut referatul cauzei de către grefierul de şedinţă, care învederează că recurenta a solicitat judecata cauzei în lipsă.</w:t>
      </w:r>
    </w:p>
    <w:p w14:paraId="3C5A0864" w14:textId="77777777" w:rsidR="00610EEC" w:rsidRDefault="00610EEC" w:rsidP="00610EEC">
      <w:pPr>
        <w:jc w:val="both"/>
        <w:rPr>
          <w:rFonts w:ascii="Garamond" w:hAnsi="Garamond"/>
          <w:szCs w:val="28"/>
        </w:rPr>
      </w:pPr>
      <w:r>
        <w:rPr>
          <w:rFonts w:ascii="Garamond" w:hAnsi="Garamond"/>
          <w:szCs w:val="28"/>
        </w:rPr>
        <w:tab/>
      </w:r>
      <w:r>
        <w:rPr>
          <w:rFonts w:ascii="Garamond" w:hAnsi="Garamond"/>
          <w:szCs w:val="28"/>
        </w:rPr>
        <w:tab/>
        <w:t>Curtea constată recursul în stare de judecată şi se retrage pentru deliberare.</w:t>
      </w:r>
    </w:p>
    <w:p w14:paraId="6500AAD5" w14:textId="77777777" w:rsidR="00610EEC" w:rsidRPr="00AD292F" w:rsidRDefault="00610EEC" w:rsidP="00610EEC">
      <w:pPr>
        <w:jc w:val="both"/>
        <w:rPr>
          <w:rFonts w:ascii="Garamond" w:hAnsi="Garamond"/>
          <w:szCs w:val="28"/>
        </w:rPr>
      </w:pPr>
    </w:p>
    <w:p w14:paraId="65A6AAA8" w14:textId="77777777" w:rsidR="00610EEC" w:rsidRDefault="00610EEC" w:rsidP="00610EEC">
      <w:pPr>
        <w:jc w:val="center"/>
        <w:rPr>
          <w:rFonts w:ascii="Garamond" w:hAnsi="Garamond"/>
          <w:b/>
          <w:szCs w:val="28"/>
        </w:rPr>
      </w:pPr>
      <w:r w:rsidRPr="00AD292F">
        <w:rPr>
          <w:rFonts w:ascii="Garamond" w:hAnsi="Garamond"/>
          <w:b/>
          <w:szCs w:val="28"/>
        </w:rPr>
        <w:t>C U R T E A</w:t>
      </w:r>
      <w:r>
        <w:rPr>
          <w:rFonts w:ascii="Garamond" w:hAnsi="Garamond"/>
          <w:b/>
          <w:szCs w:val="28"/>
        </w:rPr>
        <w:t xml:space="preserve"> : </w:t>
      </w:r>
    </w:p>
    <w:p w14:paraId="45EDE3D8" w14:textId="77777777" w:rsidR="00610EEC" w:rsidRDefault="00610EEC" w:rsidP="00610EEC">
      <w:pPr>
        <w:ind w:firstLine="1440"/>
        <w:jc w:val="both"/>
        <w:rPr>
          <w:rFonts w:ascii="Garamond" w:hAnsi="Garamond"/>
          <w:szCs w:val="28"/>
        </w:rPr>
      </w:pPr>
      <w:r>
        <w:rPr>
          <w:rFonts w:ascii="Garamond" w:hAnsi="Garamond"/>
          <w:szCs w:val="28"/>
        </w:rPr>
        <w:t>Deliberând, asupra recursului de faţă:</w:t>
      </w:r>
    </w:p>
    <w:p w14:paraId="524AB620" w14:textId="77777777" w:rsidR="00610EEC" w:rsidRDefault="00610EEC" w:rsidP="00610EEC">
      <w:pPr>
        <w:ind w:firstLine="1440"/>
        <w:jc w:val="both"/>
        <w:rPr>
          <w:rFonts w:ascii="Garamond" w:hAnsi="Garamond"/>
          <w:szCs w:val="28"/>
        </w:rPr>
      </w:pPr>
      <w:r>
        <w:rPr>
          <w:rFonts w:ascii="Garamond" w:hAnsi="Garamond"/>
          <w:szCs w:val="28"/>
        </w:rPr>
        <w:t xml:space="preserve">Constată că, prin acţiunea înregistrată la data de 20.01.2011, reclamanta Instituţia Prefectului Judeţului </w:t>
      </w:r>
      <w:r w:rsidR="00EF1E82">
        <w:rPr>
          <w:rFonts w:ascii="Garamond" w:hAnsi="Garamond"/>
          <w:szCs w:val="28"/>
        </w:rPr>
        <w:t>..</w:t>
      </w:r>
      <w:r>
        <w:rPr>
          <w:rFonts w:ascii="Garamond" w:hAnsi="Garamond"/>
          <w:szCs w:val="28"/>
        </w:rPr>
        <w:t xml:space="preserve"> a  chemat în judecată pe pârâtul </w:t>
      </w:r>
      <w:r w:rsidR="00EF1E82" w:rsidRPr="00EF1E82">
        <w:rPr>
          <w:rFonts w:ascii="Garamond" w:hAnsi="Garamond"/>
          <w:b/>
          <w:szCs w:val="28"/>
        </w:rPr>
        <w:t xml:space="preserve">I </w:t>
      </w:r>
      <w:r>
        <w:rPr>
          <w:rFonts w:ascii="Garamond" w:hAnsi="Garamond"/>
          <w:szCs w:val="28"/>
        </w:rPr>
        <w:t>, solicitând să se constate împrejurarea că permisul de conducere nr.</w:t>
      </w:r>
      <w:r w:rsidR="00EF1E82">
        <w:rPr>
          <w:rFonts w:ascii="Garamond" w:hAnsi="Garamond"/>
          <w:szCs w:val="28"/>
        </w:rPr>
        <w:t>..</w:t>
      </w:r>
      <w:r>
        <w:rPr>
          <w:rFonts w:ascii="Garamond" w:hAnsi="Garamond"/>
          <w:szCs w:val="28"/>
        </w:rPr>
        <w:t xml:space="preserve"> din 13.11.2007 aparţinând  acestuia a  fost deţinut  cu încălcarea prevederilor legale.</w:t>
      </w:r>
    </w:p>
    <w:p w14:paraId="1739CF9B" w14:textId="77777777" w:rsidR="00610EEC" w:rsidRDefault="00610EEC" w:rsidP="00610EEC">
      <w:pPr>
        <w:ind w:firstLine="1440"/>
        <w:jc w:val="both"/>
        <w:rPr>
          <w:rFonts w:ascii="Garamond" w:hAnsi="Garamond"/>
          <w:szCs w:val="28"/>
        </w:rPr>
      </w:pPr>
      <w:r>
        <w:rPr>
          <w:rFonts w:ascii="Garamond" w:hAnsi="Garamond"/>
          <w:szCs w:val="28"/>
        </w:rPr>
        <w:t xml:space="preserve">În motivarea  acţiunii reclamanta a arătat că pârâtul şi-a stabilit domiciliul pe raza judeţului </w:t>
      </w:r>
      <w:r w:rsidR="00EF1E82">
        <w:rPr>
          <w:rFonts w:ascii="Garamond" w:hAnsi="Garamond"/>
          <w:szCs w:val="28"/>
        </w:rPr>
        <w:t>..</w:t>
      </w:r>
      <w:r>
        <w:rPr>
          <w:rFonts w:ascii="Garamond" w:hAnsi="Garamond"/>
          <w:szCs w:val="28"/>
        </w:rPr>
        <w:t>, cu încălcarea dispoziţiilor art.27 din OUG 97/2005 privind  evidenţa, domiciliul, reşedinţa şi actele de identitate ale cetăţenilor români.</w:t>
      </w:r>
    </w:p>
    <w:p w14:paraId="1FDE28F4" w14:textId="77777777" w:rsidR="00610EEC" w:rsidRDefault="00610EEC" w:rsidP="00610EEC">
      <w:pPr>
        <w:ind w:firstLine="1440"/>
        <w:jc w:val="both"/>
        <w:rPr>
          <w:rFonts w:ascii="Garamond" w:hAnsi="Garamond"/>
          <w:szCs w:val="28"/>
        </w:rPr>
      </w:pPr>
      <w:r>
        <w:rPr>
          <w:rFonts w:ascii="Garamond" w:hAnsi="Garamond"/>
          <w:szCs w:val="28"/>
        </w:rPr>
        <w:t xml:space="preserve">În temeiul art.34 al.3 din OUG 97/2005 s-a solicitat instanţei să constate  faptul că menţiunea din actul de  identitate privind  stabilirea domiciliului  s-a  efectuat în mod nelegal ceea ce atrage nulitatea permisului de conducere; menţiunea din actul de  identitate al pârâtului a făcut posibilă obţinerea permisului de conducere ca urmare a  examinării de către personalul Serviciului Public Comunitar </w:t>
      </w:r>
      <w:r w:rsidR="00EF1E82">
        <w:rPr>
          <w:rFonts w:ascii="Garamond" w:hAnsi="Garamond"/>
          <w:szCs w:val="28"/>
        </w:rPr>
        <w:t>..</w:t>
      </w:r>
      <w:r>
        <w:rPr>
          <w:rFonts w:ascii="Garamond" w:hAnsi="Garamond"/>
          <w:szCs w:val="28"/>
        </w:rPr>
        <w:t>, având în vedere dispoziţiile art.24 alin.1 din OUG 195/2002.</w:t>
      </w:r>
    </w:p>
    <w:p w14:paraId="28D5E299" w14:textId="77777777" w:rsidR="00610EEC" w:rsidRDefault="00610EEC" w:rsidP="00610EEC">
      <w:pPr>
        <w:ind w:firstLine="1440"/>
        <w:jc w:val="both"/>
        <w:rPr>
          <w:rFonts w:ascii="Garamond" w:hAnsi="Garamond"/>
          <w:szCs w:val="28"/>
        </w:rPr>
      </w:pPr>
      <w:r>
        <w:rPr>
          <w:rFonts w:ascii="Garamond" w:hAnsi="Garamond"/>
          <w:szCs w:val="28"/>
        </w:rPr>
        <w:t xml:space="preserve">S-a  mai arătat că este  de  notorietate faptul că mai multe  persoane, între  care  şi pârâtul, în mod  intenţionat şi cu încălcarea unor norme  legale imperative şi-au stabilit  domiciliul pe  raza  judeţului </w:t>
      </w:r>
      <w:r w:rsidR="00EF1E82">
        <w:rPr>
          <w:rFonts w:ascii="Garamond" w:hAnsi="Garamond"/>
          <w:szCs w:val="28"/>
        </w:rPr>
        <w:t>..</w:t>
      </w:r>
      <w:r>
        <w:rPr>
          <w:rFonts w:ascii="Garamond" w:hAnsi="Garamond"/>
          <w:szCs w:val="28"/>
        </w:rPr>
        <w:t xml:space="preserve"> pentru a  li se  facilita obţinerea  permisului de  conducere,  s-a  solicitat să se  constate că raportat la  situaţia prezentată,  conform art.114 al.1 lit.e) din OUG nr.195/2002 se poate dispune anularea permisului de  conducere ca  fiind obţinut  cu încălcarea  dispoziţiilor legale.</w:t>
      </w:r>
    </w:p>
    <w:p w14:paraId="3062C5C6" w14:textId="77777777" w:rsidR="00610EEC" w:rsidRDefault="00610EEC" w:rsidP="00610EEC">
      <w:pPr>
        <w:ind w:firstLine="1440"/>
        <w:jc w:val="both"/>
        <w:rPr>
          <w:rFonts w:ascii="Garamond" w:hAnsi="Garamond"/>
          <w:szCs w:val="28"/>
        </w:rPr>
      </w:pPr>
      <w:r>
        <w:rPr>
          <w:rFonts w:ascii="Garamond" w:hAnsi="Garamond"/>
          <w:szCs w:val="28"/>
        </w:rPr>
        <w:lastRenderedPageBreak/>
        <w:t>Prin  sentinţa  civilă nr.</w:t>
      </w:r>
      <w:r w:rsidR="00EF1E82">
        <w:rPr>
          <w:rFonts w:ascii="Garamond" w:hAnsi="Garamond"/>
          <w:szCs w:val="28"/>
        </w:rPr>
        <w:t>.</w:t>
      </w:r>
      <w:r>
        <w:rPr>
          <w:rFonts w:ascii="Garamond" w:hAnsi="Garamond"/>
          <w:szCs w:val="28"/>
        </w:rPr>
        <w:t xml:space="preserve"> din </w:t>
      </w:r>
      <w:r w:rsidR="00EF1E82">
        <w:rPr>
          <w:rFonts w:ascii="Garamond" w:hAnsi="Garamond"/>
          <w:szCs w:val="28"/>
        </w:rPr>
        <w:t>..</w:t>
      </w:r>
      <w:r>
        <w:rPr>
          <w:rFonts w:ascii="Garamond" w:hAnsi="Garamond"/>
          <w:szCs w:val="28"/>
        </w:rPr>
        <w:t xml:space="preserve"> Judecătoria  </w:t>
      </w:r>
      <w:r w:rsidR="00EF1E82">
        <w:rPr>
          <w:rFonts w:ascii="Garamond" w:hAnsi="Garamond"/>
          <w:szCs w:val="28"/>
        </w:rPr>
        <w:t>.</w:t>
      </w:r>
      <w:r>
        <w:rPr>
          <w:rFonts w:ascii="Garamond" w:hAnsi="Garamond"/>
          <w:szCs w:val="28"/>
        </w:rPr>
        <w:t xml:space="preserve"> a  declinat  competenţa soluţionării  cauzei în  favoarea  Tribunalului </w:t>
      </w:r>
      <w:r w:rsidR="00EF1E82">
        <w:rPr>
          <w:rFonts w:ascii="Garamond" w:hAnsi="Garamond"/>
          <w:szCs w:val="28"/>
        </w:rPr>
        <w:t>..</w:t>
      </w:r>
      <w:r>
        <w:rPr>
          <w:rFonts w:ascii="Garamond" w:hAnsi="Garamond"/>
          <w:szCs w:val="28"/>
        </w:rPr>
        <w:t>.</w:t>
      </w:r>
    </w:p>
    <w:p w14:paraId="584A0DA0" w14:textId="77777777" w:rsidR="00610EEC" w:rsidRDefault="00610EEC" w:rsidP="00610EEC">
      <w:pPr>
        <w:ind w:firstLine="1440"/>
        <w:jc w:val="both"/>
        <w:rPr>
          <w:rFonts w:ascii="Garamond" w:hAnsi="Garamond"/>
          <w:szCs w:val="28"/>
        </w:rPr>
      </w:pPr>
      <w:r>
        <w:rPr>
          <w:rFonts w:ascii="Garamond" w:hAnsi="Garamond"/>
          <w:szCs w:val="28"/>
        </w:rPr>
        <w:t>În  continuarea judecăţii reclamanta şi-a completat acţiunea solicitând şi anularea permisului de  conducere eliberat pârâtului.</w:t>
      </w:r>
    </w:p>
    <w:p w14:paraId="2BF9A504" w14:textId="77777777" w:rsidR="00610EEC" w:rsidRDefault="00610EEC" w:rsidP="00610EEC">
      <w:pPr>
        <w:ind w:firstLine="1440"/>
        <w:jc w:val="both"/>
        <w:rPr>
          <w:rFonts w:ascii="Garamond" w:hAnsi="Garamond"/>
          <w:szCs w:val="28"/>
        </w:rPr>
      </w:pPr>
      <w:r>
        <w:rPr>
          <w:rFonts w:ascii="Garamond" w:hAnsi="Garamond"/>
          <w:szCs w:val="28"/>
        </w:rPr>
        <w:t>Prin sentinţa civilă nr.</w:t>
      </w:r>
      <w:r w:rsidR="00EF1E82">
        <w:rPr>
          <w:rFonts w:ascii="Garamond" w:hAnsi="Garamond"/>
          <w:szCs w:val="28"/>
        </w:rPr>
        <w:t>.</w:t>
      </w:r>
      <w:r>
        <w:rPr>
          <w:rFonts w:ascii="Garamond" w:hAnsi="Garamond"/>
          <w:szCs w:val="28"/>
        </w:rPr>
        <w:t xml:space="preserve"> pronunţată de Tribunalul  </w:t>
      </w:r>
      <w:r w:rsidR="00EF1E82">
        <w:rPr>
          <w:rFonts w:ascii="Garamond" w:hAnsi="Garamond"/>
          <w:szCs w:val="28"/>
        </w:rPr>
        <w:t>..</w:t>
      </w:r>
      <w:r>
        <w:rPr>
          <w:rFonts w:ascii="Garamond" w:hAnsi="Garamond"/>
          <w:szCs w:val="28"/>
        </w:rPr>
        <w:t>, acţiunea completată a reclamantului a fost respinsă.</w:t>
      </w:r>
    </w:p>
    <w:p w14:paraId="233C67E4" w14:textId="77777777" w:rsidR="00610EEC" w:rsidRDefault="00610EEC" w:rsidP="00610EEC">
      <w:pPr>
        <w:ind w:firstLine="1440"/>
        <w:jc w:val="both"/>
        <w:rPr>
          <w:rFonts w:ascii="Garamond" w:hAnsi="Garamond"/>
          <w:szCs w:val="28"/>
        </w:rPr>
      </w:pPr>
      <w:r>
        <w:rPr>
          <w:rFonts w:ascii="Garamond" w:hAnsi="Garamond"/>
          <w:szCs w:val="28"/>
        </w:rPr>
        <w:t xml:space="preserve">Prin decizia civilă nr. </w:t>
      </w:r>
      <w:r w:rsidR="00EF1E82">
        <w:rPr>
          <w:rFonts w:ascii="Garamond" w:hAnsi="Garamond"/>
          <w:szCs w:val="28"/>
        </w:rPr>
        <w:t>.</w:t>
      </w:r>
      <w:r>
        <w:rPr>
          <w:rFonts w:ascii="Garamond" w:hAnsi="Garamond"/>
          <w:szCs w:val="28"/>
        </w:rPr>
        <w:t xml:space="preserve"> pronunţată de Curtea de Apel </w:t>
      </w:r>
      <w:r w:rsidR="00EF1E82">
        <w:rPr>
          <w:rFonts w:ascii="Garamond" w:hAnsi="Garamond"/>
          <w:szCs w:val="28"/>
        </w:rPr>
        <w:t>.</w:t>
      </w:r>
      <w:r>
        <w:rPr>
          <w:rFonts w:ascii="Garamond" w:hAnsi="Garamond"/>
          <w:szCs w:val="28"/>
        </w:rPr>
        <w:t xml:space="preserve"> – Secţia </w:t>
      </w:r>
      <w:r w:rsidR="00EF1E82">
        <w:rPr>
          <w:rFonts w:ascii="Garamond" w:hAnsi="Garamond"/>
          <w:szCs w:val="28"/>
        </w:rPr>
        <w:t>..</w:t>
      </w:r>
      <w:r>
        <w:rPr>
          <w:rFonts w:ascii="Garamond" w:hAnsi="Garamond"/>
          <w:szCs w:val="28"/>
        </w:rPr>
        <w:t xml:space="preserve"> a fost admis recursul reclamantului, casată sentinţa şi trimisă cauza spre rejudecare la aceeaşi instanţă de fond.</w:t>
      </w:r>
    </w:p>
    <w:p w14:paraId="5F6A5CB5" w14:textId="77777777" w:rsidR="00610EEC" w:rsidRDefault="00610EEC" w:rsidP="00610EEC">
      <w:pPr>
        <w:ind w:firstLine="1440"/>
        <w:jc w:val="both"/>
        <w:rPr>
          <w:rFonts w:ascii="Garamond" w:hAnsi="Garamond"/>
          <w:szCs w:val="28"/>
        </w:rPr>
      </w:pPr>
      <w:r>
        <w:rPr>
          <w:rFonts w:ascii="Garamond" w:hAnsi="Garamond"/>
          <w:szCs w:val="28"/>
        </w:rPr>
        <w:t>În considerentele deciziei s-a reţinut că acţiunea este formulată în termen şi, drept urmare, prima instanţă avea îndatorirea de a cerceta fondul cauzei şi a se pronunţa asupra acestuia.</w:t>
      </w:r>
    </w:p>
    <w:p w14:paraId="0E738584" w14:textId="77777777" w:rsidR="00610EEC" w:rsidRDefault="00610EEC" w:rsidP="00610EEC">
      <w:pPr>
        <w:ind w:firstLine="1440"/>
        <w:jc w:val="both"/>
        <w:rPr>
          <w:rFonts w:ascii="Garamond" w:hAnsi="Garamond"/>
          <w:szCs w:val="28"/>
        </w:rPr>
      </w:pPr>
      <w:r>
        <w:rPr>
          <w:rFonts w:ascii="Garamond" w:hAnsi="Garamond"/>
          <w:szCs w:val="28"/>
        </w:rPr>
        <w:t>Prin sentinţa nr.</w:t>
      </w:r>
      <w:r w:rsidR="00EF1E82">
        <w:rPr>
          <w:rFonts w:ascii="Garamond" w:hAnsi="Garamond"/>
          <w:szCs w:val="28"/>
        </w:rPr>
        <w:t>.</w:t>
      </w:r>
      <w:r>
        <w:rPr>
          <w:rFonts w:ascii="Garamond" w:hAnsi="Garamond"/>
          <w:szCs w:val="28"/>
        </w:rPr>
        <w:t xml:space="preserve"> din </w:t>
      </w:r>
      <w:r w:rsidR="00EF1E82">
        <w:rPr>
          <w:rFonts w:ascii="Garamond" w:hAnsi="Garamond"/>
          <w:szCs w:val="28"/>
        </w:rPr>
        <w:t>.</w:t>
      </w:r>
      <w:r>
        <w:rPr>
          <w:rFonts w:ascii="Garamond" w:hAnsi="Garamond"/>
          <w:szCs w:val="28"/>
        </w:rPr>
        <w:t xml:space="preserve">, Tribunalul </w:t>
      </w:r>
      <w:r w:rsidR="00EF1E82">
        <w:rPr>
          <w:rFonts w:ascii="Garamond" w:hAnsi="Garamond"/>
          <w:szCs w:val="28"/>
        </w:rPr>
        <w:t>..</w:t>
      </w:r>
      <w:r>
        <w:rPr>
          <w:rFonts w:ascii="Garamond" w:hAnsi="Garamond"/>
          <w:szCs w:val="28"/>
        </w:rPr>
        <w:t xml:space="preserve"> – Secţia </w:t>
      </w:r>
      <w:r w:rsidR="00EF1E82">
        <w:rPr>
          <w:rFonts w:ascii="Garamond" w:hAnsi="Garamond"/>
          <w:szCs w:val="28"/>
        </w:rPr>
        <w:t>.</w:t>
      </w:r>
      <w:r>
        <w:rPr>
          <w:rFonts w:ascii="Garamond" w:hAnsi="Garamond"/>
          <w:szCs w:val="28"/>
        </w:rPr>
        <w:t xml:space="preserve"> a respins acţiunea completată formulată de reclamant.</w:t>
      </w:r>
    </w:p>
    <w:p w14:paraId="00D5D2CD" w14:textId="77777777" w:rsidR="00610EEC" w:rsidRDefault="00610EEC" w:rsidP="00610EEC">
      <w:pPr>
        <w:ind w:firstLine="1440"/>
        <w:jc w:val="both"/>
        <w:rPr>
          <w:rFonts w:ascii="Garamond" w:hAnsi="Garamond"/>
          <w:szCs w:val="28"/>
        </w:rPr>
      </w:pPr>
      <w:r>
        <w:rPr>
          <w:rFonts w:ascii="Garamond" w:hAnsi="Garamond"/>
          <w:szCs w:val="28"/>
        </w:rPr>
        <w:t>Pentru a hotărî astfel, tribunalul a reţinut că luarea unor  măsuri cu privire la restrângerea exerciţiului unor drepturi intră sub incidenţa art.6 din Convenţie şi trebuie  să urmeze întocmai aceste dispoziţii precum şi jurisprudenţa Curţii Europene a  Drepturilor Omului.</w:t>
      </w:r>
    </w:p>
    <w:p w14:paraId="2604BEA4" w14:textId="77777777" w:rsidR="00610EEC" w:rsidRDefault="00610EEC" w:rsidP="00610EEC">
      <w:pPr>
        <w:ind w:firstLine="1440"/>
        <w:jc w:val="both"/>
        <w:rPr>
          <w:rFonts w:ascii="Garamond" w:hAnsi="Garamond"/>
          <w:szCs w:val="28"/>
        </w:rPr>
      </w:pPr>
      <w:r>
        <w:rPr>
          <w:rFonts w:ascii="Garamond" w:hAnsi="Garamond"/>
          <w:szCs w:val="28"/>
        </w:rPr>
        <w:t>Instanţa de judecată este chemată să realizeze o analiză efectivă a susţinerilor părţilor şi să verifice aplicarea principiilor susmenţionate, analizând  compatibilitatea textului intern cu acest reguli fundamentale. Astfel, în  cauză nu  s-a  făcut nicio dovadă certă că pârâtul ar fi obţinut în mod  nelegal permisul de  conducere.</w:t>
      </w:r>
    </w:p>
    <w:p w14:paraId="1F126DF3" w14:textId="77777777" w:rsidR="00610EEC" w:rsidRDefault="00610EEC" w:rsidP="00610EEC">
      <w:pPr>
        <w:ind w:firstLine="1440"/>
        <w:jc w:val="both"/>
        <w:rPr>
          <w:rFonts w:ascii="Garamond" w:hAnsi="Garamond"/>
          <w:szCs w:val="28"/>
        </w:rPr>
      </w:pPr>
      <w:r>
        <w:rPr>
          <w:rFonts w:ascii="Garamond" w:hAnsi="Garamond"/>
          <w:szCs w:val="28"/>
        </w:rPr>
        <w:t xml:space="preserve">Înscrisurile depuse  de  reclamant pentru a  dovedi  că pârâtul şi-a  stabilit în mod nelegal domiciliul în judeţul </w:t>
      </w:r>
      <w:r w:rsidR="00EF1E82">
        <w:rPr>
          <w:rFonts w:ascii="Garamond" w:hAnsi="Garamond"/>
          <w:szCs w:val="28"/>
        </w:rPr>
        <w:t>..</w:t>
      </w:r>
      <w:r>
        <w:rPr>
          <w:rFonts w:ascii="Garamond" w:hAnsi="Garamond"/>
          <w:szCs w:val="28"/>
        </w:rPr>
        <w:t xml:space="preserve"> nu sunt suficiente pentru a forma  convingerea instanţei,  neexistând  indicii  convingătoare privind  săvârşirea  unor  fapte grave. Imputarea unor  astfel de  fapte atrage  aplicarea  garanţiilor art.6 paragraf 1 din Convenţie, prin procedura ce se desfăşoară în temeiul art. 114  al.1 lit. E) din OUG 195/2002, în cazul acuzaţiilor penale fiind necesară respectarea prezumţiei de nevinovăţie, iar dacă se  permite instituirea unei prezumţii contrare, aceasta nu trebuie să depăşească limitele rezonabile, ţinând seama de gravitatea faptei şi prezumând drepturile  apărării (Salabiaku contra Franţa paragraful 28). A prezuma că s-a  săvârşit o faptă gravă cu consecinţe asupra  exerciţiului drepturilor astfel obţinute, numai  pe  baza notorietăţii situaţiei că mai multe persoane şi-au stabilit domiciliul în judeţul </w:t>
      </w:r>
      <w:r w:rsidR="00EF1E82">
        <w:rPr>
          <w:rFonts w:ascii="Garamond" w:hAnsi="Garamond"/>
          <w:szCs w:val="28"/>
        </w:rPr>
        <w:t>..</w:t>
      </w:r>
      <w:r>
        <w:rPr>
          <w:rFonts w:ascii="Garamond" w:hAnsi="Garamond"/>
          <w:szCs w:val="28"/>
        </w:rPr>
        <w:t xml:space="preserve"> pentru a li se facilita obţinerea permisului de conducere, fără a prezenta o minimă dovadă în sensul existenţei faptei, nu poate fi apreciat că respectând limitele rezonabile impuse de  jurisprudenţa CEDO.</w:t>
      </w:r>
    </w:p>
    <w:p w14:paraId="2110D67D" w14:textId="77777777" w:rsidR="00610EEC" w:rsidRDefault="00610EEC" w:rsidP="00610EEC">
      <w:pPr>
        <w:ind w:firstLine="1440"/>
        <w:jc w:val="both"/>
        <w:rPr>
          <w:rFonts w:ascii="Garamond" w:hAnsi="Garamond"/>
          <w:szCs w:val="28"/>
        </w:rPr>
      </w:pPr>
      <w:r>
        <w:rPr>
          <w:rFonts w:ascii="Garamond" w:hAnsi="Garamond"/>
          <w:szCs w:val="28"/>
        </w:rPr>
        <w:t>Ca  urmare, tribunalul a apreciat că  reclamanta nu a  probat mai  presus  de  orice  îndoială că  permisul de  conducere a  fost  obţinut cu încălcarea  normelor legale  în materie astfel încât  în  baza  art. 114 al.1  lit. e) din OUG 195/2002 rap. la  art.1  din Legea 554/2004 şi art.6  din CEDO, acţiunea  completată a fost  respinsă ca  nefondată.</w:t>
      </w:r>
    </w:p>
    <w:p w14:paraId="1E013505" w14:textId="77777777" w:rsidR="00610EEC" w:rsidRPr="00113024" w:rsidRDefault="00610EEC" w:rsidP="00610EEC">
      <w:pPr>
        <w:ind w:firstLine="1417"/>
        <w:jc w:val="both"/>
        <w:rPr>
          <w:rFonts w:ascii="Garamond" w:hAnsi="Garamond"/>
          <w:szCs w:val="28"/>
        </w:rPr>
      </w:pPr>
      <w:r w:rsidRPr="00113024">
        <w:rPr>
          <w:rFonts w:ascii="Garamond" w:hAnsi="Garamond"/>
          <w:szCs w:val="28"/>
        </w:rPr>
        <w:t xml:space="preserve">Împotriva sentinţei a formulat recurs reclamata care a criticat-o pentru nelegalitate şi netemeinicie, arătând că în cauză dovada adresei de domiciliul a pârâtului nu s-a făcut cu respectarea prevederilor art.27 din OUG 97/2005. Astfel, dovada domiciliului s-a efectuat fără ca acesta să se află în situaţia prev. de art.27 alin.1 lit.c din OUG nr.97/2005, coroborat cu art.60 din HG nr.1375/2006. Nelegalitatea menţiunii din actul de identitate privind stabilirea domiciliului atrage nelegalitatea obţinerii permisului de conducere, permis care nu ar fi putut fi obţinut în judeţul </w:t>
      </w:r>
      <w:r w:rsidR="00EF1E82">
        <w:rPr>
          <w:rFonts w:ascii="Garamond" w:hAnsi="Garamond"/>
          <w:szCs w:val="28"/>
        </w:rPr>
        <w:t>..</w:t>
      </w:r>
      <w:r w:rsidRPr="00113024">
        <w:rPr>
          <w:rFonts w:ascii="Garamond" w:hAnsi="Garamond"/>
          <w:szCs w:val="28"/>
        </w:rPr>
        <w:t>, dacă domiciliul pârâtului nu ar fi fost schimbat pe raza acestui judeţ.</w:t>
      </w:r>
    </w:p>
    <w:p w14:paraId="2F5BB41B" w14:textId="77777777" w:rsidR="00610EEC" w:rsidRPr="00113024" w:rsidRDefault="00610EEC" w:rsidP="00610EEC">
      <w:pPr>
        <w:ind w:firstLine="1417"/>
        <w:jc w:val="both"/>
        <w:rPr>
          <w:rFonts w:ascii="Garamond" w:hAnsi="Garamond"/>
          <w:szCs w:val="28"/>
        </w:rPr>
      </w:pPr>
      <w:r w:rsidRPr="00113024">
        <w:rPr>
          <w:rFonts w:ascii="Garamond" w:hAnsi="Garamond"/>
          <w:szCs w:val="28"/>
        </w:rPr>
        <w:lastRenderedPageBreak/>
        <w:t>Examinând sentinţa prin prisma motivelor de recurs invocate, în raport de art.304 şi art.304</w:t>
      </w:r>
      <w:r w:rsidRPr="00113024">
        <w:rPr>
          <w:rFonts w:ascii="Garamond" w:hAnsi="Garamond"/>
          <w:szCs w:val="28"/>
          <w:vertAlign w:val="superscript"/>
        </w:rPr>
        <w:t>1</w:t>
      </w:r>
      <w:r w:rsidRPr="00113024">
        <w:rPr>
          <w:rFonts w:ascii="Garamond" w:hAnsi="Garamond"/>
          <w:szCs w:val="28"/>
        </w:rPr>
        <w:t xml:space="preserve"> Cod procedură civilă, Curtea constată că recursul nu este fondat.</w:t>
      </w:r>
    </w:p>
    <w:p w14:paraId="6C19433D" w14:textId="77777777" w:rsidR="00610EEC" w:rsidRPr="00113024" w:rsidRDefault="00610EEC" w:rsidP="00610EEC">
      <w:pPr>
        <w:ind w:firstLine="1417"/>
        <w:jc w:val="both"/>
        <w:rPr>
          <w:rFonts w:ascii="Garamond" w:hAnsi="Garamond"/>
          <w:szCs w:val="28"/>
        </w:rPr>
      </w:pPr>
      <w:r w:rsidRPr="00113024">
        <w:rPr>
          <w:rFonts w:ascii="Garamond" w:hAnsi="Garamond"/>
          <w:szCs w:val="28"/>
        </w:rPr>
        <w:t>Menţiunea privind stabilirea domiciliului şi obţinerea permisului de conducere sunt două proceduri legale distincte.</w:t>
      </w:r>
    </w:p>
    <w:p w14:paraId="20357209" w14:textId="77777777" w:rsidR="00610EEC" w:rsidRPr="00113024" w:rsidRDefault="00610EEC" w:rsidP="00610EEC">
      <w:pPr>
        <w:ind w:firstLine="1417"/>
        <w:jc w:val="both"/>
        <w:rPr>
          <w:rFonts w:ascii="Garamond" w:hAnsi="Garamond"/>
          <w:szCs w:val="28"/>
        </w:rPr>
      </w:pPr>
      <w:r w:rsidRPr="00113024">
        <w:rPr>
          <w:rFonts w:ascii="Garamond" w:hAnsi="Garamond"/>
          <w:szCs w:val="28"/>
        </w:rPr>
        <w:t xml:space="preserve">În mod corect a apreciat prima instanţă că nelegalitatea obţinerii permisului de conducere nu poate fi prezumată şi nici atrasă </w:t>
      </w:r>
      <w:r w:rsidRPr="00113024">
        <w:rPr>
          <w:rFonts w:ascii="Garamond" w:hAnsi="Garamond"/>
          <w:i/>
          <w:szCs w:val="28"/>
        </w:rPr>
        <w:t xml:space="preserve">de plano </w:t>
      </w:r>
      <w:r w:rsidRPr="00113024">
        <w:rPr>
          <w:rFonts w:ascii="Garamond" w:hAnsi="Garamond"/>
          <w:szCs w:val="28"/>
        </w:rPr>
        <w:t>de nelegalitatea menţionării domiciliului.</w:t>
      </w:r>
    </w:p>
    <w:p w14:paraId="3D6490AC" w14:textId="77777777" w:rsidR="00610EEC" w:rsidRPr="00113024" w:rsidRDefault="00610EEC" w:rsidP="00610EEC">
      <w:pPr>
        <w:ind w:firstLine="1417"/>
        <w:jc w:val="both"/>
        <w:rPr>
          <w:rFonts w:ascii="Garamond" w:hAnsi="Garamond"/>
          <w:szCs w:val="28"/>
        </w:rPr>
      </w:pPr>
      <w:r w:rsidRPr="00113024">
        <w:rPr>
          <w:rFonts w:ascii="Garamond" w:hAnsi="Garamond"/>
          <w:szCs w:val="28"/>
        </w:rPr>
        <w:t>Pentru obţinerea permisului de conducere pârâtul a fost supus unui examen prevăzut de lege, iar recurenta-reclamantă nu a dovedit în vreun fel că examenul respectiv sau rezultatul acestuia a fost viciat.</w:t>
      </w:r>
    </w:p>
    <w:p w14:paraId="560EE250" w14:textId="77777777" w:rsidR="00610EEC" w:rsidRPr="00113024" w:rsidRDefault="00610EEC" w:rsidP="00610EEC">
      <w:pPr>
        <w:ind w:firstLine="1417"/>
        <w:jc w:val="both"/>
        <w:rPr>
          <w:rFonts w:ascii="Garamond" w:hAnsi="Garamond"/>
          <w:szCs w:val="28"/>
        </w:rPr>
      </w:pPr>
      <w:r w:rsidRPr="00113024">
        <w:rPr>
          <w:rFonts w:ascii="Garamond" w:hAnsi="Garamond"/>
          <w:szCs w:val="28"/>
        </w:rPr>
        <w:t xml:space="preserve">Pe de alta parte, recurenta reclamanta nu a administrat nicio probă pertinentă din care să rezulte nelegalitatea stabilirii domiciliului, nici în legătură cu faptul că referatul/procesul verbal al lucrătorilor de ordine şi siguranţă publică a fost încheiat nelegal şi a fost desfiinţat în vreo modalitate legală. Or, potrivit art. </w:t>
      </w:r>
      <w:smartTag w:uri="urn:schemas-microsoft-com:office:smarttags" w:element="metricconverter">
        <w:smartTagPr>
          <w:attr w:name="ProductID" w:val="1169 C"/>
        </w:smartTagPr>
        <w:r w:rsidRPr="00113024">
          <w:rPr>
            <w:rFonts w:ascii="Garamond" w:hAnsi="Garamond"/>
            <w:szCs w:val="28"/>
          </w:rPr>
          <w:t>1169 C</w:t>
        </w:r>
      </w:smartTag>
      <w:r w:rsidRPr="00113024">
        <w:rPr>
          <w:rFonts w:ascii="Garamond" w:hAnsi="Garamond"/>
          <w:szCs w:val="28"/>
        </w:rPr>
        <w:t>.civ., sarcina probei revine reclamantului.</w:t>
      </w:r>
    </w:p>
    <w:p w14:paraId="140CEA03" w14:textId="77777777" w:rsidR="00610EEC" w:rsidRPr="00113024" w:rsidRDefault="00610EEC" w:rsidP="00610EEC">
      <w:pPr>
        <w:ind w:firstLine="1417"/>
        <w:jc w:val="both"/>
        <w:rPr>
          <w:rFonts w:ascii="Garamond" w:hAnsi="Garamond"/>
          <w:szCs w:val="28"/>
        </w:rPr>
      </w:pPr>
      <w:r w:rsidRPr="00113024">
        <w:rPr>
          <w:rFonts w:ascii="Garamond" w:hAnsi="Garamond"/>
          <w:szCs w:val="28"/>
        </w:rPr>
        <w:t>Înscrisurile depuse la dosar de către recurenta-reclamanta vizează examenul pentru obţinerea permisului de conducere şi cazierul judiciar al intimatului-pârât.</w:t>
      </w:r>
    </w:p>
    <w:p w14:paraId="4E7A2B7D" w14:textId="77777777" w:rsidR="00610EEC" w:rsidRPr="00113024" w:rsidRDefault="00610EEC" w:rsidP="00610EEC">
      <w:pPr>
        <w:ind w:firstLine="1417"/>
        <w:jc w:val="both"/>
        <w:rPr>
          <w:rFonts w:ascii="Garamond" w:hAnsi="Garamond"/>
          <w:szCs w:val="28"/>
        </w:rPr>
      </w:pPr>
      <w:r w:rsidRPr="00113024">
        <w:rPr>
          <w:rFonts w:ascii="Garamond" w:hAnsi="Garamond"/>
          <w:szCs w:val="28"/>
        </w:rPr>
        <w:t xml:space="preserve">În aceste condiţii, faptul ca intimatul parat nu s-a prezentat in fata instanţei de fond pentru a răspunde la interogatoriul propus de reclamanta, nu poate fi interpretat ca o „mărturisire deplină” în sensul art. </w:t>
      </w:r>
      <w:smartTag w:uri="urn:schemas-microsoft-com:office:smarttags" w:element="metricconverter">
        <w:smartTagPr>
          <w:attr w:name="ProductID" w:val="225 C"/>
        </w:smartTagPr>
        <w:r w:rsidRPr="00113024">
          <w:rPr>
            <w:rFonts w:ascii="Garamond" w:hAnsi="Garamond"/>
            <w:szCs w:val="28"/>
          </w:rPr>
          <w:t>225 C</w:t>
        </w:r>
      </w:smartTag>
      <w:r w:rsidRPr="00113024">
        <w:rPr>
          <w:rFonts w:ascii="Garamond" w:hAnsi="Garamond"/>
          <w:szCs w:val="28"/>
        </w:rPr>
        <w:t>.proc. civ., şi nici chiar ca un început de dovada în folosul reclamantei, pentru că nu există alte elemente cu care să poată fi coroborat pentru a se obţine finalitatea dorită de reclamantă.</w:t>
      </w:r>
    </w:p>
    <w:p w14:paraId="3FE32F4E" w14:textId="77777777" w:rsidR="00610EEC" w:rsidRPr="00113024" w:rsidRDefault="00610EEC" w:rsidP="00610EEC">
      <w:pPr>
        <w:ind w:firstLine="1417"/>
        <w:jc w:val="both"/>
        <w:rPr>
          <w:rFonts w:ascii="Garamond" w:hAnsi="Garamond"/>
          <w:sz w:val="32"/>
          <w:szCs w:val="32"/>
        </w:rPr>
      </w:pPr>
      <w:r w:rsidRPr="00113024">
        <w:rPr>
          <w:rFonts w:ascii="Garamond" w:hAnsi="Garamond"/>
          <w:szCs w:val="28"/>
        </w:rPr>
        <w:t>Pentru cele expuse, văzând dispoziţiile art.312 alin.1 Cod procedură civilă, Curtea va respinge recursul ca nefondat.</w:t>
      </w:r>
    </w:p>
    <w:p w14:paraId="099A9576" w14:textId="77777777" w:rsidR="00610EEC" w:rsidRDefault="00610EEC" w:rsidP="00610EEC">
      <w:pPr>
        <w:jc w:val="center"/>
        <w:rPr>
          <w:rFonts w:ascii="Garamond" w:hAnsi="Garamond"/>
          <w:b/>
          <w:szCs w:val="28"/>
        </w:rPr>
      </w:pPr>
      <w:r>
        <w:rPr>
          <w:rFonts w:ascii="Garamond" w:hAnsi="Garamond"/>
          <w:b/>
          <w:szCs w:val="28"/>
        </w:rPr>
        <w:t>PENTRU ACESTE MOTIVE</w:t>
      </w:r>
    </w:p>
    <w:p w14:paraId="0A648658" w14:textId="77777777" w:rsidR="00610EEC" w:rsidRDefault="00610EEC" w:rsidP="00610EEC">
      <w:pPr>
        <w:jc w:val="center"/>
        <w:rPr>
          <w:rFonts w:ascii="Garamond" w:hAnsi="Garamond"/>
          <w:b/>
          <w:szCs w:val="28"/>
        </w:rPr>
      </w:pPr>
      <w:r>
        <w:rPr>
          <w:rFonts w:ascii="Garamond" w:hAnsi="Garamond"/>
          <w:b/>
          <w:szCs w:val="28"/>
        </w:rPr>
        <w:t>ÎN NUMELE LEGII</w:t>
      </w:r>
    </w:p>
    <w:p w14:paraId="4D829378" w14:textId="77777777" w:rsidR="00610EEC" w:rsidRDefault="00610EEC" w:rsidP="00610EEC">
      <w:pPr>
        <w:jc w:val="center"/>
        <w:rPr>
          <w:rFonts w:ascii="Garamond" w:hAnsi="Garamond"/>
          <w:b/>
          <w:szCs w:val="28"/>
        </w:rPr>
      </w:pPr>
      <w:r>
        <w:rPr>
          <w:rFonts w:ascii="Garamond" w:hAnsi="Garamond"/>
          <w:b/>
          <w:szCs w:val="28"/>
        </w:rPr>
        <w:t>D E C I D E</w:t>
      </w:r>
    </w:p>
    <w:p w14:paraId="25603099" w14:textId="77777777" w:rsidR="00610EEC" w:rsidRDefault="00610EEC" w:rsidP="00610EEC">
      <w:pPr>
        <w:jc w:val="center"/>
        <w:rPr>
          <w:rFonts w:ascii="Garamond" w:hAnsi="Garamond"/>
          <w:b/>
          <w:szCs w:val="28"/>
        </w:rPr>
      </w:pPr>
    </w:p>
    <w:p w14:paraId="7635146D" w14:textId="66917220" w:rsidR="00610EEC" w:rsidRDefault="00610EEC" w:rsidP="00610EEC">
      <w:pPr>
        <w:ind w:firstLine="1440"/>
        <w:jc w:val="both"/>
        <w:rPr>
          <w:rFonts w:ascii="Garamond" w:hAnsi="Garamond"/>
          <w:szCs w:val="28"/>
        </w:rPr>
      </w:pPr>
      <w:r>
        <w:rPr>
          <w:rFonts w:ascii="Garamond" w:hAnsi="Garamond"/>
          <w:szCs w:val="28"/>
        </w:rPr>
        <w:t xml:space="preserve">Respinge, ca nefondat, recursul declarat de reclamanta </w:t>
      </w:r>
      <w:r w:rsidRPr="00050B16">
        <w:rPr>
          <w:rFonts w:ascii="Garamond" w:hAnsi="Garamond"/>
          <w:b/>
          <w:i/>
          <w:szCs w:val="28"/>
        </w:rPr>
        <w:t xml:space="preserve">INSTITUTIA PREFECTULUI JUDETULUI </w:t>
      </w:r>
      <w:r w:rsidR="00EF1E82">
        <w:rPr>
          <w:rFonts w:ascii="Garamond" w:hAnsi="Garamond"/>
          <w:b/>
          <w:i/>
          <w:szCs w:val="28"/>
        </w:rPr>
        <w:t>..</w:t>
      </w:r>
      <w:r>
        <w:rPr>
          <w:rFonts w:ascii="Garamond" w:hAnsi="Garamond"/>
          <w:b/>
          <w:i/>
          <w:szCs w:val="28"/>
        </w:rPr>
        <w:t>,</w:t>
      </w:r>
      <w:r>
        <w:rPr>
          <w:rFonts w:ascii="Garamond" w:hAnsi="Garamond"/>
          <w:szCs w:val="28"/>
        </w:rPr>
        <w:t xml:space="preserve"> cu sediul în</w:t>
      </w:r>
      <w:r w:rsidRPr="00050B16">
        <w:rPr>
          <w:rFonts w:ascii="Garamond" w:hAnsi="Garamond"/>
          <w:szCs w:val="28"/>
        </w:rPr>
        <w:t xml:space="preserve"> </w:t>
      </w:r>
      <w:r w:rsidR="00EF1E82">
        <w:rPr>
          <w:rFonts w:ascii="Garamond" w:hAnsi="Garamond"/>
          <w:szCs w:val="28"/>
        </w:rPr>
        <w:t>.</w:t>
      </w:r>
      <w:r>
        <w:rPr>
          <w:rFonts w:ascii="Garamond" w:hAnsi="Garamond"/>
          <w:szCs w:val="28"/>
        </w:rPr>
        <w:t>, j</w:t>
      </w:r>
      <w:r w:rsidRPr="00050B16">
        <w:rPr>
          <w:rFonts w:ascii="Garamond" w:hAnsi="Garamond"/>
          <w:szCs w:val="28"/>
        </w:rPr>
        <w:t>udeţ</w:t>
      </w:r>
      <w:r>
        <w:rPr>
          <w:rFonts w:ascii="Garamond" w:hAnsi="Garamond"/>
          <w:szCs w:val="28"/>
        </w:rPr>
        <w:t>ul</w:t>
      </w:r>
      <w:r w:rsidRPr="00050B16">
        <w:rPr>
          <w:rFonts w:ascii="Garamond" w:hAnsi="Garamond"/>
          <w:szCs w:val="28"/>
        </w:rPr>
        <w:t xml:space="preserve"> </w:t>
      </w:r>
      <w:r w:rsidR="00EF1E82">
        <w:rPr>
          <w:rFonts w:ascii="Garamond" w:hAnsi="Garamond"/>
          <w:szCs w:val="28"/>
        </w:rPr>
        <w:t>..</w:t>
      </w:r>
      <w:r>
        <w:rPr>
          <w:rFonts w:ascii="Garamond" w:hAnsi="Garamond"/>
          <w:szCs w:val="28"/>
        </w:rPr>
        <w:t>, împotriva sentinţei nr.</w:t>
      </w:r>
      <w:r w:rsidR="00EF1E82">
        <w:rPr>
          <w:rFonts w:ascii="Garamond" w:hAnsi="Garamond"/>
          <w:szCs w:val="28"/>
        </w:rPr>
        <w:t>.</w:t>
      </w:r>
      <w:r>
        <w:rPr>
          <w:rFonts w:ascii="Garamond" w:hAnsi="Garamond"/>
          <w:szCs w:val="28"/>
        </w:rPr>
        <w:t xml:space="preserve">din </w:t>
      </w:r>
      <w:r w:rsidR="00EF1E82">
        <w:rPr>
          <w:rFonts w:ascii="Garamond" w:hAnsi="Garamond"/>
          <w:szCs w:val="28"/>
        </w:rPr>
        <w:t>.</w:t>
      </w:r>
      <w:r>
        <w:rPr>
          <w:rFonts w:ascii="Garamond" w:hAnsi="Garamond"/>
          <w:szCs w:val="28"/>
        </w:rPr>
        <w:t xml:space="preserve">, pronunţată de Tribunalul </w:t>
      </w:r>
      <w:r w:rsidR="00EF1E82">
        <w:rPr>
          <w:rFonts w:ascii="Garamond" w:hAnsi="Garamond"/>
          <w:szCs w:val="28"/>
        </w:rPr>
        <w:t>..</w:t>
      </w:r>
      <w:r>
        <w:rPr>
          <w:rFonts w:ascii="Garamond" w:hAnsi="Garamond"/>
          <w:szCs w:val="28"/>
        </w:rPr>
        <w:t xml:space="preserve"> - Secţia </w:t>
      </w:r>
      <w:r w:rsidR="00EF1E82">
        <w:rPr>
          <w:rFonts w:ascii="Garamond" w:hAnsi="Garamond"/>
          <w:szCs w:val="28"/>
        </w:rPr>
        <w:t>.</w:t>
      </w:r>
      <w:r>
        <w:rPr>
          <w:rFonts w:ascii="Garamond" w:hAnsi="Garamond"/>
          <w:szCs w:val="28"/>
        </w:rPr>
        <w:t xml:space="preserve"> Complet specializat </w:t>
      </w:r>
      <w:r w:rsidR="00A62A5D">
        <w:rPr>
          <w:rFonts w:ascii="Garamond" w:hAnsi="Garamond"/>
          <w:szCs w:val="28"/>
        </w:rPr>
        <w:t>…..</w:t>
      </w:r>
      <w:bookmarkStart w:id="3" w:name="_GoBack"/>
      <w:bookmarkEnd w:id="3"/>
      <w:r>
        <w:rPr>
          <w:rFonts w:ascii="Garamond" w:hAnsi="Garamond"/>
          <w:szCs w:val="28"/>
        </w:rPr>
        <w:t>, în  dosarul nr</w:t>
      </w:r>
      <w:r w:rsidR="00EF1E82">
        <w:rPr>
          <w:rFonts w:ascii="Garamond" w:hAnsi="Garamond"/>
          <w:szCs w:val="28"/>
        </w:rPr>
        <w:t>.</w:t>
      </w:r>
      <w:r>
        <w:rPr>
          <w:rFonts w:ascii="Garamond" w:hAnsi="Garamond"/>
          <w:szCs w:val="28"/>
        </w:rPr>
        <w:t xml:space="preserve">, în contradictoriu cu intimatul </w:t>
      </w:r>
      <w:r w:rsidR="00EF1E82" w:rsidRPr="00EF1E82">
        <w:rPr>
          <w:rFonts w:ascii="Garamond" w:hAnsi="Garamond"/>
          <w:b/>
          <w:i/>
          <w:szCs w:val="28"/>
        </w:rPr>
        <w:t xml:space="preserve">I </w:t>
      </w:r>
      <w:r>
        <w:rPr>
          <w:rFonts w:ascii="Garamond" w:hAnsi="Garamond"/>
          <w:b/>
          <w:i/>
          <w:szCs w:val="28"/>
        </w:rPr>
        <w:t>,</w:t>
      </w:r>
      <w:r w:rsidRPr="00050B16">
        <w:rPr>
          <w:rFonts w:ascii="Garamond" w:hAnsi="Garamond"/>
          <w:szCs w:val="28"/>
        </w:rPr>
        <w:t xml:space="preserve"> </w:t>
      </w:r>
      <w:r>
        <w:rPr>
          <w:rFonts w:ascii="Garamond" w:hAnsi="Garamond"/>
          <w:szCs w:val="28"/>
        </w:rPr>
        <w:t xml:space="preserve">domiciliat în comuna </w:t>
      </w:r>
      <w:r w:rsidR="00EF1E82">
        <w:rPr>
          <w:rFonts w:ascii="Garamond" w:hAnsi="Garamond"/>
          <w:szCs w:val="28"/>
        </w:rPr>
        <w:t>.</w:t>
      </w:r>
      <w:r>
        <w:rPr>
          <w:rFonts w:ascii="Garamond" w:hAnsi="Garamond"/>
          <w:szCs w:val="28"/>
        </w:rPr>
        <w:t>, j</w:t>
      </w:r>
      <w:r w:rsidRPr="00050B16">
        <w:rPr>
          <w:rFonts w:ascii="Garamond" w:hAnsi="Garamond"/>
          <w:szCs w:val="28"/>
        </w:rPr>
        <w:t>udeţ</w:t>
      </w:r>
      <w:r>
        <w:rPr>
          <w:rFonts w:ascii="Garamond" w:hAnsi="Garamond"/>
          <w:szCs w:val="28"/>
        </w:rPr>
        <w:t>ul</w:t>
      </w:r>
      <w:r w:rsidRPr="00050B16">
        <w:rPr>
          <w:rFonts w:ascii="Garamond" w:hAnsi="Garamond"/>
          <w:szCs w:val="28"/>
        </w:rPr>
        <w:t xml:space="preserve"> </w:t>
      </w:r>
      <w:r w:rsidR="00EF1E82">
        <w:rPr>
          <w:rFonts w:ascii="Garamond" w:hAnsi="Garamond"/>
          <w:szCs w:val="28"/>
        </w:rPr>
        <w:t>.</w:t>
      </w:r>
    </w:p>
    <w:p w14:paraId="6D5D984D" w14:textId="77777777" w:rsidR="00610EEC" w:rsidRDefault="00610EEC" w:rsidP="00610EEC">
      <w:pPr>
        <w:ind w:firstLine="1416"/>
        <w:jc w:val="both"/>
        <w:rPr>
          <w:rFonts w:ascii="Garamond" w:hAnsi="Garamond"/>
          <w:szCs w:val="28"/>
        </w:rPr>
      </w:pPr>
      <w:r>
        <w:rPr>
          <w:rFonts w:ascii="Garamond" w:hAnsi="Garamond"/>
          <w:szCs w:val="28"/>
        </w:rPr>
        <w:t>Irevocabilă.</w:t>
      </w:r>
    </w:p>
    <w:p w14:paraId="3AA8A1CE" w14:textId="77777777" w:rsidR="00610EEC" w:rsidRDefault="00610EEC" w:rsidP="00610EEC">
      <w:pPr>
        <w:ind w:firstLine="1416"/>
        <w:jc w:val="both"/>
        <w:rPr>
          <w:rFonts w:ascii="Garamond" w:hAnsi="Garamond"/>
          <w:szCs w:val="28"/>
        </w:rPr>
      </w:pPr>
      <w:r>
        <w:rPr>
          <w:rFonts w:ascii="Garamond" w:hAnsi="Garamond"/>
          <w:szCs w:val="28"/>
        </w:rPr>
        <w:t xml:space="preserve">Pronunţată în şedinţă publică astăzi, </w:t>
      </w:r>
      <w:r w:rsidR="00EF1E82">
        <w:rPr>
          <w:rFonts w:ascii="Garamond" w:hAnsi="Garamond"/>
          <w:szCs w:val="28"/>
        </w:rPr>
        <w:t>.</w:t>
      </w:r>
      <w:r>
        <w:rPr>
          <w:rFonts w:ascii="Garamond" w:hAnsi="Garamond"/>
          <w:szCs w:val="28"/>
        </w:rPr>
        <w:t xml:space="preserve">, la Curtea de Apel </w:t>
      </w:r>
      <w:r w:rsidR="00EF1E82">
        <w:rPr>
          <w:rFonts w:ascii="Garamond" w:hAnsi="Garamond"/>
          <w:szCs w:val="28"/>
        </w:rPr>
        <w:t>.</w:t>
      </w:r>
      <w:r>
        <w:rPr>
          <w:rFonts w:ascii="Garamond" w:hAnsi="Garamond"/>
          <w:szCs w:val="28"/>
        </w:rPr>
        <w:t xml:space="preserve">– Secţia </w:t>
      </w:r>
      <w:r w:rsidR="00EF1E82">
        <w:rPr>
          <w:rFonts w:ascii="Garamond" w:hAnsi="Garamond"/>
          <w:szCs w:val="28"/>
        </w:rPr>
        <w:t>..</w:t>
      </w:r>
    </w:p>
    <w:p w14:paraId="725441F6" w14:textId="77777777" w:rsidR="00EF1E82" w:rsidRDefault="00EF1E82" w:rsidP="00610EEC">
      <w:pPr>
        <w:ind w:firstLine="1416"/>
        <w:jc w:val="both"/>
        <w:rPr>
          <w:rFonts w:ascii="Garamond" w:hAnsi="Garamond"/>
          <w:szCs w:val="28"/>
        </w:rPr>
      </w:pPr>
    </w:p>
    <w:p w14:paraId="25736A50" w14:textId="77777777" w:rsidR="00610EEC" w:rsidRDefault="00610EEC" w:rsidP="00610EEC">
      <w:pPr>
        <w:jc w:val="both"/>
        <w:rPr>
          <w:rFonts w:ascii="Garamond" w:hAnsi="Garamond"/>
          <w:szCs w:val="28"/>
        </w:rPr>
      </w:pPr>
      <w:r>
        <w:rPr>
          <w:rFonts w:ascii="Garamond" w:hAnsi="Garamond"/>
          <w:szCs w:val="28"/>
        </w:rPr>
        <w:t xml:space="preserve">               Preşedinte,                         Judecător,                            Judecător,                        </w:t>
      </w:r>
    </w:p>
    <w:p w14:paraId="57C240EC" w14:textId="77777777" w:rsidR="00EF1E82" w:rsidRDefault="00610EEC" w:rsidP="00610EEC">
      <w:pPr>
        <w:jc w:val="both"/>
        <w:rPr>
          <w:rFonts w:ascii="Garamond" w:hAnsi="Garamond"/>
          <w:szCs w:val="28"/>
        </w:rPr>
      </w:pPr>
      <w:r>
        <w:rPr>
          <w:rFonts w:ascii="Garamond" w:hAnsi="Garamond"/>
          <w:szCs w:val="28"/>
        </w:rPr>
        <w:t xml:space="preserve">                                                             </w:t>
      </w:r>
      <w:r w:rsidR="00EF1E82">
        <w:rPr>
          <w:rFonts w:ascii="Garamond" w:hAnsi="Garamond"/>
          <w:szCs w:val="28"/>
        </w:rPr>
        <w:t xml:space="preserve">                                    COD 1008</w:t>
      </w:r>
    </w:p>
    <w:p w14:paraId="524190F9" w14:textId="77777777" w:rsidR="00EF1E82" w:rsidRDefault="00EF1E82" w:rsidP="00610EEC">
      <w:pPr>
        <w:jc w:val="both"/>
        <w:rPr>
          <w:rFonts w:ascii="Garamond" w:hAnsi="Garamond"/>
          <w:szCs w:val="28"/>
        </w:rPr>
      </w:pPr>
    </w:p>
    <w:p w14:paraId="3863883C" w14:textId="77777777" w:rsidR="00EF1E82" w:rsidRDefault="00EF1E82" w:rsidP="00610EEC">
      <w:pPr>
        <w:jc w:val="both"/>
        <w:rPr>
          <w:rFonts w:ascii="Garamond" w:hAnsi="Garamond"/>
          <w:szCs w:val="28"/>
        </w:rPr>
      </w:pPr>
    </w:p>
    <w:p w14:paraId="5D6E2F3A" w14:textId="77777777" w:rsidR="00610EEC" w:rsidRDefault="00610EEC" w:rsidP="00610EEC">
      <w:pPr>
        <w:jc w:val="both"/>
        <w:rPr>
          <w:rFonts w:ascii="Garamond" w:hAnsi="Garamond"/>
          <w:szCs w:val="28"/>
        </w:rPr>
      </w:pPr>
      <w:r>
        <w:rPr>
          <w:rFonts w:ascii="Garamond" w:hAnsi="Garamond"/>
          <w:szCs w:val="28"/>
        </w:rPr>
        <w:t>Grefier,</w:t>
      </w:r>
    </w:p>
    <w:p w14:paraId="67169E35" w14:textId="77777777" w:rsidR="00EF1E82" w:rsidRDefault="00EF1E82" w:rsidP="00610EEC">
      <w:pPr>
        <w:jc w:val="both"/>
        <w:rPr>
          <w:rFonts w:ascii="Garamond" w:hAnsi="Garamond"/>
          <w:szCs w:val="28"/>
        </w:rPr>
      </w:pPr>
    </w:p>
    <w:sectPr w:rsidR="00EF1E82" w:rsidSect="00D537A4">
      <w:headerReference w:type="even" r:id="rId6"/>
      <w:headerReference w:type="default" r:id="rId7"/>
      <w:pgSz w:w="11906" w:h="16838" w:code="9"/>
      <w:pgMar w:top="1021" w:right="567" w:bottom="680"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98EA7E" w14:textId="77777777" w:rsidR="006963F0" w:rsidRDefault="006963F0">
      <w:r>
        <w:separator/>
      </w:r>
    </w:p>
  </w:endnote>
  <w:endnote w:type="continuationSeparator" w:id="0">
    <w:p w14:paraId="4A9F0E02" w14:textId="77777777" w:rsidR="006963F0" w:rsidRDefault="00696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1D5FAC" w14:textId="77777777" w:rsidR="006963F0" w:rsidRDefault="006963F0">
      <w:r>
        <w:separator/>
      </w:r>
    </w:p>
  </w:footnote>
  <w:footnote w:type="continuationSeparator" w:id="0">
    <w:p w14:paraId="630087C5" w14:textId="77777777" w:rsidR="006963F0" w:rsidRDefault="006963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DF95A" w14:textId="77777777" w:rsidR="00AB06C7" w:rsidRDefault="000B2939" w:rsidP="00CD5CD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AF39E6E" w14:textId="77777777" w:rsidR="00AB06C7" w:rsidRDefault="00A62A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57E43" w14:textId="77777777" w:rsidR="00AB06C7" w:rsidRDefault="000B2939" w:rsidP="00CD5CD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62A5D">
      <w:rPr>
        <w:rStyle w:val="PageNumber"/>
        <w:noProof/>
      </w:rPr>
      <w:t>3</w:t>
    </w:r>
    <w:r>
      <w:rPr>
        <w:rStyle w:val="PageNumber"/>
      </w:rPr>
      <w:fldChar w:fldCharType="end"/>
    </w:r>
  </w:p>
  <w:p w14:paraId="7069A335" w14:textId="77777777" w:rsidR="00AB06C7" w:rsidRDefault="00A62A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EC"/>
    <w:rsid w:val="000B2939"/>
    <w:rsid w:val="00610EEC"/>
    <w:rsid w:val="006963F0"/>
    <w:rsid w:val="006C57FB"/>
    <w:rsid w:val="00A62A5D"/>
    <w:rsid w:val="00AB01AE"/>
    <w:rsid w:val="00C31863"/>
    <w:rsid w:val="00E12E4C"/>
    <w:rsid w:val="00ED34B0"/>
    <w:rsid w:val="00EF1E82"/>
    <w:rsid w:val="00FA20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CA8ECD4"/>
  <w15:docId w15:val="{395CE6C7-3463-4BFA-A081-2D023047B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EEC"/>
    <w:pPr>
      <w:spacing w:after="0" w:line="240" w:lineRule="auto"/>
    </w:pPr>
    <w:rPr>
      <w:rFonts w:eastAsia="Times New Roman"/>
      <w:sz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10EEC"/>
    <w:pPr>
      <w:tabs>
        <w:tab w:val="center" w:pos="4536"/>
        <w:tab w:val="right" w:pos="9072"/>
      </w:tabs>
    </w:pPr>
  </w:style>
  <w:style w:type="character" w:customStyle="1" w:styleId="HeaderChar">
    <w:name w:val="Header Char"/>
    <w:basedOn w:val="DefaultParagraphFont"/>
    <w:link w:val="Header"/>
    <w:rsid w:val="00610EEC"/>
    <w:rPr>
      <w:rFonts w:eastAsia="Times New Roman"/>
      <w:sz w:val="28"/>
      <w:lang w:eastAsia="ro-RO"/>
    </w:rPr>
  </w:style>
  <w:style w:type="character" w:styleId="PageNumber">
    <w:name w:val="page number"/>
    <w:basedOn w:val="DefaultParagraphFont"/>
    <w:rsid w:val="00610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1325</Words>
  <Characters>7559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Elena, PETRESCU</cp:lastModifiedBy>
  <cp:revision>5</cp:revision>
  <dcterms:created xsi:type="dcterms:W3CDTF">2021-10-21T14:08:00Z</dcterms:created>
  <dcterms:modified xsi:type="dcterms:W3CDTF">2021-10-28T11:22:00Z</dcterms:modified>
</cp:coreProperties>
</file>