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3F9" w:rsidRDefault="008673F9" w:rsidP="008673F9">
      <w:r>
        <w:t xml:space="preserve">CANDIDAT COD: </w:t>
      </w:r>
      <w:r>
        <w:rPr>
          <w:b/>
        </w:rPr>
        <w:t xml:space="preserve">1005                                                                       HOTARAREA NR. </w:t>
      </w:r>
      <w:r>
        <w:rPr>
          <w:b/>
        </w:rPr>
        <w:t>17</w:t>
      </w:r>
    </w:p>
    <w:p w:rsidR="008673F9" w:rsidRDefault="008673F9" w:rsidP="008673F9">
      <w:r>
        <w:t>COD ECLI.........................</w:t>
      </w:r>
    </w:p>
    <w:p w:rsidR="008673F9" w:rsidRDefault="008673F9" w:rsidP="008673F9">
      <w:r>
        <w:t>ROMANIA</w:t>
      </w:r>
    </w:p>
    <w:p w:rsidR="008673F9" w:rsidRDefault="008673F9" w:rsidP="008673F9">
      <w:pPr>
        <w:rPr>
          <w:b/>
        </w:rPr>
      </w:pPr>
      <w:r>
        <w:rPr>
          <w:b/>
        </w:rPr>
        <w:t>CURTEA DE APEL …</w:t>
      </w:r>
    </w:p>
    <w:p w:rsidR="008673F9" w:rsidRDefault="008673F9" w:rsidP="008673F9">
      <w:pPr>
        <w:rPr>
          <w:b/>
        </w:rPr>
      </w:pPr>
      <w:r>
        <w:rPr>
          <w:b/>
        </w:rPr>
        <w:t>SECŢIA …</w:t>
      </w:r>
    </w:p>
    <w:p w:rsidR="003665EC" w:rsidRPr="000F62A4" w:rsidRDefault="008673F9" w:rsidP="008673F9">
      <w:pPr>
        <w:rPr>
          <w:b/>
        </w:rPr>
      </w:pPr>
      <w:r>
        <w:rPr>
          <w:b/>
        </w:rPr>
        <w:t>Dosar nr…</w:t>
      </w:r>
    </w:p>
    <w:p w:rsidR="003665EC" w:rsidRDefault="003665EC" w:rsidP="003665EC">
      <w:pPr>
        <w:pStyle w:val="Heading2"/>
        <w:rPr>
          <w:rFonts w:ascii="Times New Roman" w:hAnsi="Times New Roman"/>
          <w:bCs w:val="0"/>
        </w:rPr>
      </w:pPr>
      <w:r w:rsidRPr="000F62A4">
        <w:rPr>
          <w:rFonts w:ascii="Times New Roman" w:hAnsi="Times New Roman"/>
          <w:bCs w:val="0"/>
        </w:rPr>
        <w:t xml:space="preserve">ÎNCHEIERE </w:t>
      </w:r>
      <w:r w:rsidR="001B12E4">
        <w:rPr>
          <w:rFonts w:ascii="Times New Roman" w:hAnsi="Times New Roman"/>
          <w:bCs w:val="0"/>
        </w:rPr>
        <w:t>…</w:t>
      </w:r>
      <w:r w:rsidRPr="000F62A4">
        <w:rPr>
          <w:rFonts w:ascii="Times New Roman" w:hAnsi="Times New Roman"/>
          <w:bCs w:val="0"/>
        </w:rPr>
        <w:t xml:space="preserve"> NR</w:t>
      </w:r>
      <w:r w:rsidR="001B12E4">
        <w:rPr>
          <w:rFonts w:ascii="Times New Roman" w:hAnsi="Times New Roman"/>
          <w:bCs w:val="0"/>
        </w:rPr>
        <w:t>……….</w:t>
      </w:r>
    </w:p>
    <w:p w:rsidR="003665EC" w:rsidRPr="000F62A4" w:rsidRDefault="003665EC" w:rsidP="003665EC"/>
    <w:p w:rsidR="003665EC" w:rsidRPr="00162690" w:rsidRDefault="003665EC" w:rsidP="003665EC">
      <w:pPr>
        <w:jc w:val="center"/>
      </w:pPr>
      <w:proofErr w:type="spellStart"/>
      <w:r w:rsidRPr="00162690">
        <w:t>Şedinţa</w:t>
      </w:r>
      <w:proofErr w:type="spellEnd"/>
      <w:r w:rsidRPr="00162690">
        <w:t> </w:t>
      </w:r>
      <w:r>
        <w:t>camerei de consiliu</w:t>
      </w:r>
      <w:r w:rsidRPr="00162690">
        <w:t xml:space="preserve"> de la </w:t>
      </w:r>
      <w:r w:rsidR="001B12E4">
        <w:t>…………..</w:t>
      </w:r>
      <w:r w:rsidRPr="00162690">
        <w:t xml:space="preserve"> </w:t>
      </w:r>
    </w:p>
    <w:p w:rsidR="003665EC" w:rsidRPr="00162690" w:rsidRDefault="003665EC" w:rsidP="003665EC">
      <w:pPr>
        <w:jc w:val="center"/>
      </w:pPr>
      <w:r w:rsidRPr="00162690">
        <w:t xml:space="preserve">Completul </w:t>
      </w:r>
      <w:r>
        <w:t xml:space="preserve">de judecată </w:t>
      </w:r>
      <w:r w:rsidRPr="00162690">
        <w:t>compus din:</w:t>
      </w:r>
    </w:p>
    <w:p w:rsidR="003665EC" w:rsidRDefault="003665EC" w:rsidP="003665EC">
      <w:pPr>
        <w:jc w:val="center"/>
      </w:pPr>
      <w:r>
        <w:t>Judecător de cameră preliminară</w:t>
      </w:r>
      <w:r w:rsidRPr="00162690">
        <w:t xml:space="preserve"> </w:t>
      </w:r>
      <w:r w:rsidR="001B12E4">
        <w:t>1005</w:t>
      </w:r>
    </w:p>
    <w:p w:rsidR="003665EC" w:rsidRPr="00162690" w:rsidRDefault="003665EC" w:rsidP="003665EC">
      <w:pPr>
        <w:jc w:val="center"/>
      </w:pPr>
    </w:p>
    <w:p w:rsidR="003665EC" w:rsidRPr="00162690" w:rsidRDefault="003665EC" w:rsidP="003665EC">
      <w:pPr>
        <w:jc w:val="center"/>
      </w:pPr>
      <w:r>
        <w:t xml:space="preserve">Grefier </w:t>
      </w:r>
      <w:r w:rsidR="001B12E4">
        <w:t>1</w:t>
      </w:r>
    </w:p>
    <w:p w:rsidR="003665EC" w:rsidRPr="00162690" w:rsidRDefault="003665EC" w:rsidP="003665EC">
      <w:pPr>
        <w:jc w:val="center"/>
      </w:pPr>
    </w:p>
    <w:p w:rsidR="003665EC" w:rsidRPr="00C55AB9" w:rsidRDefault="003665EC" w:rsidP="003665EC">
      <w:pPr>
        <w:jc w:val="center"/>
        <w:rPr>
          <w:sz w:val="23"/>
          <w:szCs w:val="23"/>
        </w:rPr>
      </w:pPr>
      <w:r w:rsidRPr="00C55AB9">
        <w:rPr>
          <w:sz w:val="23"/>
          <w:szCs w:val="23"/>
        </w:rPr>
        <w:t xml:space="preserve">Ministerul Public - Parchetul de pe lângă Curtea de Apel </w:t>
      </w:r>
      <w:r w:rsidR="001B12E4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a fost reprezentat de procuror </w:t>
      </w:r>
      <w:r w:rsidR="001B12E4">
        <w:rPr>
          <w:sz w:val="23"/>
          <w:szCs w:val="23"/>
        </w:rPr>
        <w:t>2</w:t>
      </w:r>
    </w:p>
    <w:p w:rsidR="003665EC" w:rsidRPr="00C55AB9" w:rsidRDefault="003665EC" w:rsidP="003665EC">
      <w:pPr>
        <w:jc w:val="center"/>
        <w:rPr>
          <w:sz w:val="23"/>
          <w:szCs w:val="23"/>
        </w:rPr>
      </w:pPr>
    </w:p>
    <w:p w:rsidR="003665EC" w:rsidRDefault="003665EC" w:rsidP="003665EC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Pe rol </w:t>
      </w:r>
      <w:proofErr w:type="spellStart"/>
      <w:r>
        <w:rPr>
          <w:sz w:val="23"/>
          <w:szCs w:val="23"/>
        </w:rPr>
        <w:t>pronunţarea</w:t>
      </w:r>
      <w:proofErr w:type="spellEnd"/>
      <w:r>
        <w:rPr>
          <w:sz w:val="23"/>
          <w:szCs w:val="23"/>
        </w:rPr>
        <w:t xml:space="preserve"> asupra</w:t>
      </w:r>
      <w:r w:rsidRPr="00C55AB9">
        <w:rPr>
          <w:sz w:val="23"/>
          <w:szCs w:val="23"/>
        </w:rPr>
        <w:t xml:space="preserve"> plângerii formulată de petentul </w:t>
      </w:r>
      <w:r w:rsidR="001B12E4">
        <w:rPr>
          <w:sz w:val="23"/>
          <w:szCs w:val="23"/>
        </w:rPr>
        <w:t>P</w:t>
      </w:r>
      <w:r w:rsidRPr="00C55AB9">
        <w:rPr>
          <w:sz w:val="23"/>
          <w:szCs w:val="23"/>
        </w:rPr>
        <w:t xml:space="preserve"> împotriva </w:t>
      </w:r>
      <w:proofErr w:type="spellStart"/>
      <w:r w:rsidRPr="00C55AB9">
        <w:rPr>
          <w:sz w:val="23"/>
          <w:szCs w:val="23"/>
        </w:rPr>
        <w:t>Ordonanţei</w:t>
      </w:r>
      <w:proofErr w:type="spellEnd"/>
      <w:r w:rsidRPr="00C55AB9">
        <w:rPr>
          <w:sz w:val="23"/>
          <w:szCs w:val="23"/>
        </w:rPr>
        <w:t xml:space="preserve">  cu nr. </w:t>
      </w:r>
      <w:r w:rsidR="001B12E4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dată în dosar nr. </w:t>
      </w:r>
      <w:r w:rsidR="001B12E4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a Parchetului de pe lângă Curtea de Apel </w:t>
      </w:r>
      <w:r w:rsidR="001B12E4">
        <w:rPr>
          <w:sz w:val="23"/>
          <w:szCs w:val="23"/>
        </w:rPr>
        <w:t>……..</w:t>
      </w:r>
      <w:r w:rsidRPr="00C55AB9">
        <w:rPr>
          <w:sz w:val="23"/>
          <w:szCs w:val="23"/>
        </w:rPr>
        <w:t>.</w:t>
      </w:r>
    </w:p>
    <w:p w:rsidR="003665EC" w:rsidRPr="00CA12C7" w:rsidRDefault="003665EC" w:rsidP="003665EC">
      <w:pPr>
        <w:ind w:firstLine="720"/>
        <w:jc w:val="both"/>
      </w:pPr>
      <w:r w:rsidRPr="00CA12C7">
        <w:t xml:space="preserve">Mersul dezbaterilor </w:t>
      </w:r>
      <w:proofErr w:type="spellStart"/>
      <w:r w:rsidRPr="00CA12C7">
        <w:t>şi</w:t>
      </w:r>
      <w:proofErr w:type="spellEnd"/>
      <w:r w:rsidRPr="00CA12C7">
        <w:t xml:space="preserve"> concluziile </w:t>
      </w:r>
      <w:proofErr w:type="spellStart"/>
      <w:r w:rsidRPr="00CA12C7">
        <w:t>părţilor</w:t>
      </w:r>
      <w:proofErr w:type="spellEnd"/>
      <w:r w:rsidRPr="00CA12C7">
        <w:t xml:space="preserve"> au fost consemnate în încheierea de </w:t>
      </w:r>
      <w:proofErr w:type="spellStart"/>
      <w:r w:rsidRPr="00CA12C7">
        <w:t>şedinţă</w:t>
      </w:r>
      <w:proofErr w:type="spellEnd"/>
      <w:r w:rsidRPr="00CA12C7">
        <w:t xml:space="preserve"> din data de </w:t>
      </w:r>
      <w:r w:rsidR="001B12E4">
        <w:t>……….</w:t>
      </w:r>
      <w:r w:rsidRPr="00CA12C7">
        <w:t>, care fac parte din prezenta hotărâre.</w:t>
      </w:r>
    </w:p>
    <w:p w:rsidR="003665EC" w:rsidRPr="00C55AB9" w:rsidRDefault="003665EC" w:rsidP="003665EC">
      <w:pPr>
        <w:jc w:val="center"/>
        <w:rPr>
          <w:b/>
          <w:sz w:val="23"/>
          <w:szCs w:val="23"/>
        </w:rPr>
      </w:pPr>
    </w:p>
    <w:p w:rsidR="003665EC" w:rsidRPr="00C55AB9" w:rsidRDefault="003665EC" w:rsidP="003665EC">
      <w:pPr>
        <w:jc w:val="center"/>
        <w:rPr>
          <w:b/>
          <w:sz w:val="23"/>
          <w:szCs w:val="23"/>
        </w:rPr>
      </w:pPr>
      <w:r w:rsidRPr="00C55AB9">
        <w:rPr>
          <w:b/>
          <w:sz w:val="23"/>
          <w:szCs w:val="23"/>
        </w:rPr>
        <w:t>JUDECĂTORUL DE CAMERĂ PRELIMINARĂ</w:t>
      </w:r>
    </w:p>
    <w:p w:rsidR="003665EC" w:rsidRPr="00C55AB9" w:rsidRDefault="003665EC" w:rsidP="003665EC">
      <w:pPr>
        <w:jc w:val="center"/>
        <w:rPr>
          <w:b/>
          <w:sz w:val="23"/>
          <w:szCs w:val="23"/>
        </w:rPr>
      </w:pPr>
    </w:p>
    <w:p w:rsidR="003665EC" w:rsidRDefault="003665EC" w:rsidP="003665EC">
      <w:pPr>
        <w:spacing w:line="276" w:lineRule="auto"/>
        <w:ind w:firstLine="708"/>
        <w:jc w:val="both"/>
      </w:pPr>
      <w:r w:rsidRPr="008F6A17">
        <w:t>Constată</w:t>
      </w:r>
      <w:r>
        <w:t xml:space="preserve"> că prin </w:t>
      </w:r>
      <w:proofErr w:type="spellStart"/>
      <w:r>
        <w:t>O</w:t>
      </w:r>
      <w:r w:rsidRPr="008F6A17">
        <w:t>rdonanţa</w:t>
      </w:r>
      <w:proofErr w:type="spellEnd"/>
      <w:r w:rsidRPr="008F6A17">
        <w:t xml:space="preserve"> </w:t>
      </w:r>
      <w:r w:rsidRPr="00051336">
        <w:t xml:space="preserve">din </w:t>
      </w:r>
      <w:r w:rsidR="00E73AA1">
        <w:t>…</w:t>
      </w:r>
      <w:r>
        <w:t xml:space="preserve"> dată de Parchetul de pe lângă Curtea de Apel </w:t>
      </w:r>
      <w:r w:rsidR="00E73AA1">
        <w:t>…</w:t>
      </w:r>
      <w:r>
        <w:t xml:space="preserve"> în dosar nr.</w:t>
      </w:r>
      <w:r w:rsidRPr="000F62A4">
        <w:t xml:space="preserve"> </w:t>
      </w:r>
      <w:r w:rsidR="00E73AA1">
        <w:t>…</w:t>
      </w:r>
      <w:r w:rsidRPr="000F62A4">
        <w:t xml:space="preserve"> </w:t>
      </w:r>
      <w:r>
        <w:t xml:space="preserve">s-a dispus clasarea dosarului penal privind plângerea formulată de </w:t>
      </w:r>
      <w:r w:rsidR="001B12E4">
        <w:t>P</w:t>
      </w:r>
      <w:r>
        <w:t xml:space="preserve"> sub aspectul </w:t>
      </w:r>
      <w:proofErr w:type="spellStart"/>
      <w:r>
        <w:t>săvârşirii</w:t>
      </w:r>
      <w:proofErr w:type="spellEnd"/>
      <w:r>
        <w:t xml:space="preserve"> </w:t>
      </w:r>
      <w:proofErr w:type="spellStart"/>
      <w:r>
        <w:t>infracţiunilor</w:t>
      </w:r>
      <w:proofErr w:type="spellEnd"/>
      <w:r>
        <w:t xml:space="preserve"> prev.de art.298 </w:t>
      </w:r>
      <w:proofErr w:type="spellStart"/>
      <w:r>
        <w:t>C.pen</w:t>
      </w:r>
      <w:proofErr w:type="spellEnd"/>
      <w:r>
        <w:t>.</w:t>
      </w:r>
    </w:p>
    <w:p w:rsidR="003665EC" w:rsidRDefault="003665EC" w:rsidP="003665EC">
      <w:pPr>
        <w:spacing w:line="276" w:lineRule="auto"/>
        <w:ind w:firstLine="708"/>
        <w:jc w:val="both"/>
      </w:pPr>
      <w:r>
        <w:t xml:space="preserve">Pentru a da această </w:t>
      </w:r>
      <w:proofErr w:type="spellStart"/>
      <w:r>
        <w:t>soluţie</w:t>
      </w:r>
      <w:proofErr w:type="spellEnd"/>
      <w:r>
        <w:t xml:space="preserve">, procurorul a </w:t>
      </w:r>
      <w:proofErr w:type="spellStart"/>
      <w:r>
        <w:t>reţinut</w:t>
      </w:r>
      <w:proofErr w:type="spellEnd"/>
      <w:r>
        <w:t xml:space="preserve"> că la </w:t>
      </w:r>
      <w:r w:rsidR="00E73AA1">
        <w:t>…</w:t>
      </w:r>
      <w:r>
        <w:t xml:space="preserve"> numitul </w:t>
      </w:r>
      <w:r w:rsidR="001B12E4">
        <w:t>P</w:t>
      </w:r>
      <w:r>
        <w:t xml:space="preserve"> a formulat plângere penală împotriva judecătorului </w:t>
      </w:r>
      <w:r w:rsidR="00E73AA1">
        <w:t>R</w:t>
      </w:r>
      <w:r>
        <w:t xml:space="preserve"> precum </w:t>
      </w:r>
      <w:proofErr w:type="spellStart"/>
      <w:r>
        <w:t>şi</w:t>
      </w:r>
      <w:proofErr w:type="spellEnd"/>
      <w:r>
        <w:t xml:space="preserve"> a personalului din grefa Tribunalului </w:t>
      </w:r>
      <w:r w:rsidR="00E73AA1">
        <w:t>…</w:t>
      </w:r>
      <w:r>
        <w:t xml:space="preserve"> pentru </w:t>
      </w:r>
      <w:proofErr w:type="spellStart"/>
      <w:r>
        <w:t>săvârşirea</w:t>
      </w:r>
      <w:proofErr w:type="spellEnd"/>
      <w:r>
        <w:t xml:space="preserve"> </w:t>
      </w:r>
      <w:proofErr w:type="spellStart"/>
      <w:r>
        <w:t>infracţiunilor</w:t>
      </w:r>
      <w:proofErr w:type="spellEnd"/>
      <w:r>
        <w:t xml:space="preserve"> de </w:t>
      </w:r>
      <w:proofErr w:type="spellStart"/>
      <w:r>
        <w:t>neglijenţă</w:t>
      </w:r>
      <w:proofErr w:type="spellEnd"/>
      <w:r>
        <w:t xml:space="preserve"> în serviciu </w:t>
      </w:r>
      <w:proofErr w:type="spellStart"/>
      <w:r>
        <w:t>şi</w:t>
      </w:r>
      <w:proofErr w:type="spellEnd"/>
      <w:r>
        <w:t xml:space="preserve"> anume că în cauza nr. </w:t>
      </w:r>
      <w:r w:rsidR="00E73AA1">
        <w:t>…</w:t>
      </w:r>
      <w:r>
        <w:t xml:space="preserve">- </w:t>
      </w:r>
      <w:r w:rsidR="00E73AA1">
        <w:t>…</w:t>
      </w:r>
      <w:r>
        <w:t xml:space="preserve"> - magistratul, </w:t>
      </w:r>
      <w:proofErr w:type="spellStart"/>
      <w:r>
        <w:t>deşi</w:t>
      </w:r>
      <w:proofErr w:type="spellEnd"/>
      <w:r>
        <w:t xml:space="preserve"> </w:t>
      </w:r>
      <w:proofErr w:type="spellStart"/>
      <w:r>
        <w:t>ştia</w:t>
      </w:r>
      <w:proofErr w:type="spellEnd"/>
      <w:r>
        <w:t xml:space="preserve"> că reclamantul se afla în stare de </w:t>
      </w:r>
      <w:proofErr w:type="spellStart"/>
      <w:r>
        <w:t>deţinere</w:t>
      </w:r>
      <w:proofErr w:type="spellEnd"/>
      <w:r>
        <w:t xml:space="preserve">, nu i-a comunicat </w:t>
      </w:r>
      <w:proofErr w:type="spellStart"/>
      <w:r>
        <w:t>sentinţa</w:t>
      </w:r>
      <w:proofErr w:type="spellEnd"/>
      <w:r>
        <w:t xml:space="preserve"> la locul de </w:t>
      </w:r>
      <w:proofErr w:type="spellStart"/>
      <w:r>
        <w:t>deţinere</w:t>
      </w:r>
      <w:proofErr w:type="spellEnd"/>
      <w:r>
        <w:t xml:space="preserve"> ci la domiciliu, fiindu-i lezate prin acest comportament profesional, drepturile procesuale.</w:t>
      </w:r>
    </w:p>
    <w:p w:rsidR="003665EC" w:rsidRDefault="003665EC" w:rsidP="003665EC">
      <w:pPr>
        <w:spacing w:line="276" w:lineRule="auto"/>
        <w:ind w:firstLine="708"/>
        <w:jc w:val="both"/>
      </w:pPr>
      <w:r>
        <w:t xml:space="preserve">Probatoriul administrat în cauză a relevat faptul că nu sunt întrunite elementele constitutive ale </w:t>
      </w:r>
      <w:proofErr w:type="spellStart"/>
      <w:r>
        <w:t>infracţiunilor</w:t>
      </w:r>
      <w:proofErr w:type="spellEnd"/>
      <w:r>
        <w:t xml:space="preserve"> prev.de art.298 </w:t>
      </w:r>
      <w:proofErr w:type="spellStart"/>
      <w:r>
        <w:t>C.pen</w:t>
      </w:r>
      <w:proofErr w:type="spellEnd"/>
      <w:r>
        <w:t>.</w:t>
      </w:r>
    </w:p>
    <w:p w:rsidR="003665EC" w:rsidRDefault="003665EC" w:rsidP="003665EC">
      <w:pPr>
        <w:spacing w:line="276" w:lineRule="auto"/>
        <w:ind w:firstLine="708"/>
        <w:jc w:val="both"/>
      </w:pPr>
      <w:r>
        <w:t xml:space="preserve">S-a constatat astfel că o abatere de la norma procesuală, chiar reală, nu indică n comportament </w:t>
      </w:r>
      <w:proofErr w:type="spellStart"/>
      <w:r>
        <w:t>infracţional</w:t>
      </w:r>
      <w:proofErr w:type="spellEnd"/>
      <w:r>
        <w:t xml:space="preserve">, constatarea ori corectarea unei eventuale </w:t>
      </w:r>
      <w:proofErr w:type="spellStart"/>
      <w:r>
        <w:t>greşeli</w:t>
      </w:r>
      <w:proofErr w:type="spellEnd"/>
      <w:r>
        <w:t xml:space="preserve"> de procedură se realizează numai prin </w:t>
      </w:r>
      <w:proofErr w:type="spellStart"/>
      <w:r>
        <w:t>exerciţiul</w:t>
      </w:r>
      <w:proofErr w:type="spellEnd"/>
      <w:r>
        <w:t xml:space="preserve"> căilor de atac, procurorul nu poate, în </w:t>
      </w:r>
      <w:proofErr w:type="spellStart"/>
      <w:r>
        <w:t>condiţiile</w:t>
      </w:r>
      <w:proofErr w:type="spellEnd"/>
      <w:r>
        <w:t xml:space="preserve"> prev. de art.52 </w:t>
      </w:r>
      <w:proofErr w:type="spellStart"/>
      <w:r>
        <w:t>C.pr.pen</w:t>
      </w:r>
      <w:proofErr w:type="spellEnd"/>
      <w:r>
        <w:t xml:space="preserve">., să înlăture astfel de </w:t>
      </w:r>
      <w:proofErr w:type="spellStart"/>
      <w:r>
        <w:t>neregularităţi</w:t>
      </w:r>
      <w:proofErr w:type="spellEnd"/>
      <w:r>
        <w:t>.</w:t>
      </w:r>
    </w:p>
    <w:p w:rsidR="003665EC" w:rsidRDefault="003665EC" w:rsidP="003665EC">
      <w:pPr>
        <w:spacing w:line="276" w:lineRule="auto"/>
        <w:ind w:firstLine="708"/>
        <w:jc w:val="both"/>
      </w:pPr>
      <w:r>
        <w:t xml:space="preserve">S-a reținut că sesizarea formulată de petent nu justifică punerea în </w:t>
      </w:r>
      <w:proofErr w:type="spellStart"/>
      <w:r>
        <w:t>mişcare</w:t>
      </w:r>
      <w:proofErr w:type="spellEnd"/>
      <w:r>
        <w:t xml:space="preserve"> a </w:t>
      </w:r>
      <w:proofErr w:type="spellStart"/>
      <w:r>
        <w:t>acţiunii</w:t>
      </w:r>
      <w:proofErr w:type="spellEnd"/>
      <w:r>
        <w:t xml:space="preserve"> penale, deoarece există un impediment de exercitare a acesteia – cel prevăzut de art.16 alin.1 lit. a </w:t>
      </w:r>
      <w:proofErr w:type="spellStart"/>
      <w:r>
        <w:t>C.pr.pen</w:t>
      </w:r>
      <w:proofErr w:type="spellEnd"/>
      <w:r>
        <w:t xml:space="preserve">., apreciind că judecătorul </w:t>
      </w:r>
      <w:proofErr w:type="spellStart"/>
      <w:r>
        <w:t>şi</w:t>
      </w:r>
      <w:proofErr w:type="spellEnd"/>
      <w:r>
        <w:t xml:space="preserve"> membrii grefei nu au </w:t>
      </w:r>
      <w:proofErr w:type="spellStart"/>
      <w:r>
        <w:t>săvârşit</w:t>
      </w:r>
      <w:proofErr w:type="spellEnd"/>
      <w:r>
        <w:t xml:space="preserve"> nicio faptă care să poată fi  considerată </w:t>
      </w:r>
      <w:proofErr w:type="spellStart"/>
      <w:r>
        <w:t>infracţiune</w:t>
      </w:r>
      <w:proofErr w:type="spellEnd"/>
      <w:r>
        <w:t>.</w:t>
      </w:r>
    </w:p>
    <w:p w:rsidR="003665EC" w:rsidRDefault="003665EC" w:rsidP="003665EC">
      <w:pPr>
        <w:spacing w:line="276" w:lineRule="auto"/>
        <w:ind w:firstLine="708"/>
        <w:jc w:val="both"/>
      </w:pPr>
      <w:r>
        <w:t xml:space="preserve">Acesta </w:t>
      </w:r>
      <w:proofErr w:type="spellStart"/>
      <w:r>
        <w:t>ordonanţă</w:t>
      </w:r>
      <w:proofErr w:type="spellEnd"/>
      <w:r>
        <w:t xml:space="preserve"> de clasare a fost </w:t>
      </w:r>
      <w:proofErr w:type="spellStart"/>
      <w:r>
        <w:t>menţinută</w:t>
      </w:r>
      <w:proofErr w:type="spellEnd"/>
      <w:r>
        <w:t xml:space="preserve"> prin </w:t>
      </w:r>
      <w:proofErr w:type="spellStart"/>
      <w:r>
        <w:t>Ordonanţa</w:t>
      </w:r>
      <w:proofErr w:type="spellEnd"/>
      <w:r>
        <w:t xml:space="preserve"> nr</w:t>
      </w:r>
      <w:r w:rsidR="004B1971">
        <w:t>….</w:t>
      </w:r>
      <w:r>
        <w:t xml:space="preserve"> din </w:t>
      </w:r>
      <w:r w:rsidR="004B1971">
        <w:t>…</w:t>
      </w:r>
      <w:r>
        <w:t xml:space="preserve"> a procurorului general al Parchetului de pe lângă Curtea de Apel </w:t>
      </w:r>
      <w:r w:rsidR="004B1971">
        <w:t>…</w:t>
      </w:r>
      <w:r>
        <w:t xml:space="preserve"> prin care s-a respins plângerea formulată de </w:t>
      </w:r>
      <w:proofErr w:type="spellStart"/>
      <w:r>
        <w:t>petiţionarul</w:t>
      </w:r>
      <w:proofErr w:type="spellEnd"/>
      <w:r>
        <w:t xml:space="preserve"> </w:t>
      </w:r>
      <w:r w:rsidR="001B12E4">
        <w:t>P</w:t>
      </w:r>
      <w:r>
        <w:t>.</w:t>
      </w:r>
    </w:p>
    <w:p w:rsidR="003665EC" w:rsidRDefault="003665EC" w:rsidP="003665EC">
      <w:pPr>
        <w:spacing w:line="276" w:lineRule="auto"/>
        <w:ind w:firstLine="708"/>
        <w:jc w:val="both"/>
      </w:pPr>
      <w:r w:rsidRPr="00BF7834">
        <w:t xml:space="preserve">Împotriva acestor </w:t>
      </w:r>
      <w:proofErr w:type="spellStart"/>
      <w:r w:rsidRPr="00BF7834">
        <w:t>ordonanţe</w:t>
      </w:r>
      <w:proofErr w:type="spellEnd"/>
      <w:r>
        <w:t xml:space="preserve"> a formulat plângere petentul </w:t>
      </w:r>
      <w:r w:rsidR="001B12E4">
        <w:t>P</w:t>
      </w:r>
      <w:r>
        <w:t xml:space="preserve"> pe motiv că sunt nelegale.</w:t>
      </w:r>
    </w:p>
    <w:p w:rsidR="003665EC" w:rsidRDefault="003665EC" w:rsidP="003665EC">
      <w:pPr>
        <w:spacing w:line="276" w:lineRule="auto"/>
        <w:ind w:firstLine="708"/>
        <w:jc w:val="both"/>
      </w:pPr>
      <w:r>
        <w:t xml:space="preserve">Se aduc anumite critici de nelegalitate în termeni generali, arătându-se că s-au încălcat prevederile legale </w:t>
      </w:r>
      <w:proofErr w:type="spellStart"/>
      <w:r>
        <w:t>menţionate</w:t>
      </w:r>
      <w:proofErr w:type="spellEnd"/>
      <w:r>
        <w:t xml:space="preserve"> în art.111 alin.10 </w:t>
      </w:r>
      <w:proofErr w:type="spellStart"/>
      <w:r>
        <w:t>C.pr.pen</w:t>
      </w:r>
      <w:proofErr w:type="spellEnd"/>
      <w:r>
        <w:t xml:space="preserve">. referitoare la modul de audiere al persoanei vătămate, art.97 alin.2 </w:t>
      </w:r>
      <w:proofErr w:type="spellStart"/>
      <w:r>
        <w:t>lit.b</w:t>
      </w:r>
      <w:proofErr w:type="spellEnd"/>
      <w:r>
        <w:t xml:space="preserve"> </w:t>
      </w:r>
      <w:proofErr w:type="spellStart"/>
      <w:r>
        <w:t>C.pr.pen</w:t>
      </w:r>
      <w:proofErr w:type="spellEnd"/>
      <w:r>
        <w:t xml:space="preserve">. referitoare la mijloacele de probă, art.93 alin.1 </w:t>
      </w:r>
      <w:proofErr w:type="spellStart"/>
      <w:r>
        <w:lastRenderedPageBreak/>
        <w:t>C.pr.pen</w:t>
      </w:r>
      <w:proofErr w:type="spellEnd"/>
      <w:r>
        <w:t xml:space="preserve">. referitoare la </w:t>
      </w:r>
      <w:proofErr w:type="spellStart"/>
      <w:r>
        <w:t>asistenţa</w:t>
      </w:r>
      <w:proofErr w:type="spellEnd"/>
      <w:r>
        <w:t xml:space="preserve"> juridică a persoanei vătămate, art.81 </w:t>
      </w:r>
      <w:proofErr w:type="spellStart"/>
      <w:r>
        <w:t>C.pr.pen</w:t>
      </w:r>
      <w:proofErr w:type="spellEnd"/>
      <w:r>
        <w:t xml:space="preserve">. referitoare la drepturile persoanei, art.1 alin.2 </w:t>
      </w:r>
      <w:proofErr w:type="spellStart"/>
      <w:r>
        <w:t>C.pr.pen</w:t>
      </w:r>
      <w:proofErr w:type="spellEnd"/>
      <w:r>
        <w:t xml:space="preserve">. nu au fost respectate de către ambii procurori, arătând că nu a fost audiat invocând </w:t>
      </w:r>
      <w:proofErr w:type="spellStart"/>
      <w:r>
        <w:t>importanţa</w:t>
      </w:r>
      <w:proofErr w:type="spellEnd"/>
      <w:r>
        <w:t xml:space="preserve"> persoanei vătămate într-un proces penal.</w:t>
      </w:r>
    </w:p>
    <w:p w:rsidR="003665EC" w:rsidRDefault="003665EC" w:rsidP="003665EC">
      <w:pPr>
        <w:spacing w:line="276" w:lineRule="auto"/>
        <w:ind w:firstLine="708"/>
        <w:jc w:val="both"/>
      </w:pPr>
      <w:r w:rsidRPr="00BF7834">
        <w:t>Plângerea petentului este nefondată.</w:t>
      </w:r>
    </w:p>
    <w:p w:rsidR="003665EC" w:rsidRDefault="003665EC" w:rsidP="003665EC">
      <w:pPr>
        <w:spacing w:line="276" w:lineRule="auto"/>
        <w:ind w:firstLine="708"/>
        <w:jc w:val="both"/>
      </w:pPr>
      <w:proofErr w:type="spellStart"/>
      <w:r>
        <w:t>Ordonanţa</w:t>
      </w:r>
      <w:proofErr w:type="spellEnd"/>
      <w:r>
        <w:t xml:space="preserve"> Parchetului de pe lângă Curtea de Apel </w:t>
      </w:r>
      <w:r w:rsidR="004B1971">
        <w:t>…</w:t>
      </w:r>
      <w:r>
        <w:t xml:space="preserve"> din </w:t>
      </w:r>
      <w:r w:rsidR="004B1971">
        <w:t>…</w:t>
      </w:r>
      <w:r>
        <w:t xml:space="preserve"> este legală </w:t>
      </w:r>
      <w:proofErr w:type="spellStart"/>
      <w:r>
        <w:t>şi</w:t>
      </w:r>
      <w:proofErr w:type="spellEnd"/>
      <w:r>
        <w:t xml:space="preserve"> temeinică. În cuprinsul acesteia s-a </w:t>
      </w:r>
      <w:proofErr w:type="spellStart"/>
      <w:r>
        <w:t>reţinut</w:t>
      </w:r>
      <w:proofErr w:type="spellEnd"/>
      <w:r>
        <w:t xml:space="preserve"> în mod corect că problematica supusă </w:t>
      </w:r>
      <w:proofErr w:type="spellStart"/>
      <w:r>
        <w:t>atenţiei</w:t>
      </w:r>
      <w:proofErr w:type="spellEnd"/>
      <w:r>
        <w:t xml:space="preserve"> are caracter procesual. </w:t>
      </w:r>
      <w:proofErr w:type="spellStart"/>
      <w:r>
        <w:t>Neregularităţile</w:t>
      </w:r>
      <w:proofErr w:type="spellEnd"/>
      <w:r>
        <w:t xml:space="preserve"> de procedură pot atrage </w:t>
      </w:r>
      <w:proofErr w:type="spellStart"/>
      <w:r>
        <w:t>sancţiuni</w:t>
      </w:r>
      <w:proofErr w:type="spellEnd"/>
      <w:r>
        <w:t xml:space="preserve"> procedurale cum sunt </w:t>
      </w:r>
      <w:proofErr w:type="spellStart"/>
      <w:r>
        <w:t>nulităţile</w:t>
      </w:r>
      <w:proofErr w:type="spellEnd"/>
      <w:r>
        <w:t xml:space="preserve"> sau decăderea.</w:t>
      </w:r>
    </w:p>
    <w:p w:rsidR="003665EC" w:rsidRDefault="003665EC" w:rsidP="003665EC">
      <w:pPr>
        <w:spacing w:line="276" w:lineRule="auto"/>
        <w:ind w:firstLine="708"/>
        <w:jc w:val="both"/>
      </w:pPr>
      <w:proofErr w:type="spellStart"/>
      <w:r>
        <w:t>Deficienţele</w:t>
      </w:r>
      <w:proofErr w:type="spellEnd"/>
      <w:r>
        <w:t xml:space="preserve"> de ordin procedural din activitatea personalului implicat în activitatea judiciară nu constituie, de principiu fapte penale. Ele pot fi îndreptate prin aplicarea unor </w:t>
      </w:r>
      <w:proofErr w:type="spellStart"/>
      <w:r>
        <w:t>sancţiuni</w:t>
      </w:r>
      <w:proofErr w:type="spellEnd"/>
      <w:r>
        <w:t xml:space="preserve"> procedurale urmate de refacerea sau corectarea actului procedural deficitar întocmit.</w:t>
      </w:r>
    </w:p>
    <w:p w:rsidR="003665EC" w:rsidRDefault="003665EC" w:rsidP="003665EC">
      <w:pPr>
        <w:spacing w:line="276" w:lineRule="auto"/>
        <w:ind w:firstLine="708"/>
        <w:jc w:val="both"/>
      </w:pPr>
      <w:r>
        <w:t xml:space="preserve">S-a </w:t>
      </w:r>
      <w:proofErr w:type="spellStart"/>
      <w:r>
        <w:t>reţinut</w:t>
      </w:r>
      <w:proofErr w:type="spellEnd"/>
      <w:r>
        <w:t xml:space="preserve"> corect că anumite </w:t>
      </w:r>
      <w:proofErr w:type="spellStart"/>
      <w:r>
        <w:t>greşeli</w:t>
      </w:r>
      <w:proofErr w:type="spellEnd"/>
      <w:r>
        <w:t xml:space="preserve"> de procedură se pot îndrepta în căile de atac, însă se impune precizarea că există </w:t>
      </w:r>
      <w:proofErr w:type="spellStart"/>
      <w:r>
        <w:t>şi</w:t>
      </w:r>
      <w:proofErr w:type="spellEnd"/>
      <w:r>
        <w:t xml:space="preserve"> alte mijloace, cum ar fi îndreptarea erorilor materiale înlăturarea omisiunilor vădite sau refacerea unor acte. O comunicare </w:t>
      </w:r>
      <w:proofErr w:type="spellStart"/>
      <w:r>
        <w:t>greşită</w:t>
      </w:r>
      <w:proofErr w:type="spellEnd"/>
      <w:r>
        <w:t xml:space="preserve"> a unei </w:t>
      </w:r>
      <w:proofErr w:type="spellStart"/>
      <w:r>
        <w:t>sentinţe</w:t>
      </w:r>
      <w:proofErr w:type="spellEnd"/>
      <w:r>
        <w:t xml:space="preserve"> poate fi urmată de o recomunicare corectă a </w:t>
      </w:r>
      <w:proofErr w:type="spellStart"/>
      <w:r>
        <w:t>aceleiaşi</w:t>
      </w:r>
      <w:proofErr w:type="spellEnd"/>
      <w:r>
        <w:t xml:space="preserve"> </w:t>
      </w:r>
      <w:proofErr w:type="spellStart"/>
      <w:r>
        <w:t>sentinţe</w:t>
      </w:r>
      <w:proofErr w:type="spellEnd"/>
      <w:r>
        <w:t>.</w:t>
      </w:r>
    </w:p>
    <w:p w:rsidR="003665EC" w:rsidRDefault="003665EC" w:rsidP="003665EC">
      <w:pPr>
        <w:spacing w:line="276" w:lineRule="auto"/>
        <w:ind w:firstLine="708"/>
        <w:jc w:val="both"/>
      </w:pPr>
      <w:r>
        <w:t xml:space="preserve">Din perspectiva acestor aspecte de principiu, criticile petentului legate de administrarea </w:t>
      </w:r>
      <w:proofErr w:type="spellStart"/>
      <w:r>
        <w:t>şi</w:t>
      </w:r>
      <w:proofErr w:type="spellEnd"/>
      <w:r>
        <w:t xml:space="preserve"> interpretarea </w:t>
      </w:r>
      <w:proofErr w:type="spellStart"/>
      <w:r>
        <w:t>probaţiunii</w:t>
      </w:r>
      <w:proofErr w:type="spellEnd"/>
      <w:r>
        <w:t xml:space="preserve"> în dosarul de urmărire penală sunt nefondate.</w:t>
      </w:r>
    </w:p>
    <w:p w:rsidR="003665EC" w:rsidRDefault="003665EC" w:rsidP="003665EC">
      <w:pPr>
        <w:spacing w:line="276" w:lineRule="auto"/>
        <w:ind w:firstLine="708"/>
        <w:jc w:val="both"/>
      </w:pPr>
      <w:r>
        <w:t xml:space="preserve">Criticile legate de încălcarea de către procuror a principiilor </w:t>
      </w:r>
      <w:proofErr w:type="spellStart"/>
      <w:r>
        <w:t>legalităţii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imparţialităţii</w:t>
      </w:r>
      <w:proofErr w:type="spellEnd"/>
      <w:r>
        <w:t xml:space="preserve"> sunt nefondate, din materialul dosarului de urmărire penală rezultând că în cursul urmăririi penale au fost respectate </w:t>
      </w:r>
      <w:proofErr w:type="spellStart"/>
      <w:r>
        <w:t>cerinţele</w:t>
      </w:r>
      <w:proofErr w:type="spellEnd"/>
      <w:r>
        <w:t xml:space="preserve"> unui proces echitabil. În lipsa altor precizări concrete ale petentului nu se impun alte analize suplimentare.</w:t>
      </w:r>
    </w:p>
    <w:p w:rsidR="003665EC" w:rsidRDefault="003665EC" w:rsidP="003665EC">
      <w:pPr>
        <w:spacing w:line="276" w:lineRule="auto"/>
        <w:ind w:firstLine="708"/>
        <w:jc w:val="both"/>
      </w:pPr>
      <w:r>
        <w:t xml:space="preserve">Faptul că procurorul nu a constatat </w:t>
      </w:r>
      <w:proofErr w:type="spellStart"/>
      <w:r>
        <w:t>existenţa</w:t>
      </w:r>
      <w:proofErr w:type="spellEnd"/>
      <w:r>
        <w:t xml:space="preserve"> vreunei </w:t>
      </w:r>
      <w:proofErr w:type="spellStart"/>
      <w:r>
        <w:t>neglijenţe</w:t>
      </w:r>
      <w:proofErr w:type="spellEnd"/>
      <w:r>
        <w:t xml:space="preserve"> în serviciu nu este o chestiune de procedură ci o concluzie ce </w:t>
      </w:r>
      <w:proofErr w:type="spellStart"/>
      <w:r>
        <w:t>ţine</w:t>
      </w:r>
      <w:proofErr w:type="spellEnd"/>
      <w:r>
        <w:t xml:space="preserve"> de fondul cauzei, </w:t>
      </w:r>
      <w:proofErr w:type="spellStart"/>
      <w:r>
        <w:t>împărtăşită</w:t>
      </w:r>
      <w:proofErr w:type="spellEnd"/>
      <w:r>
        <w:t xml:space="preserve"> de altfel de judecătorul de cameră preliminară din cadrul </w:t>
      </w:r>
      <w:proofErr w:type="spellStart"/>
      <w:r>
        <w:t>Curţii</w:t>
      </w:r>
      <w:proofErr w:type="spellEnd"/>
      <w:r>
        <w:t xml:space="preserve"> de Apel </w:t>
      </w:r>
      <w:r w:rsidR="008E7E18">
        <w:t>…</w:t>
      </w:r>
      <w:r>
        <w:t>.</w:t>
      </w:r>
    </w:p>
    <w:p w:rsidR="003665EC" w:rsidRDefault="003665EC" w:rsidP="003665EC">
      <w:pPr>
        <w:spacing w:line="276" w:lineRule="auto"/>
        <w:ind w:firstLine="708"/>
        <w:jc w:val="both"/>
      </w:pPr>
      <w:r>
        <w:t xml:space="preserve">În </w:t>
      </w:r>
      <w:proofErr w:type="spellStart"/>
      <w:r>
        <w:t>speţă</w:t>
      </w:r>
      <w:proofErr w:type="spellEnd"/>
      <w:r>
        <w:t xml:space="preserve"> nu s-a invocat </w:t>
      </w:r>
      <w:proofErr w:type="spellStart"/>
      <w:r>
        <w:t>şi</w:t>
      </w:r>
      <w:proofErr w:type="spellEnd"/>
      <w:r>
        <w:t xml:space="preserve"> justificat </w:t>
      </w:r>
      <w:proofErr w:type="spellStart"/>
      <w:r>
        <w:t>existenţa</w:t>
      </w:r>
      <w:proofErr w:type="spellEnd"/>
      <w:r>
        <w:t xml:space="preserve"> vreunei vătămări în sensul art.298. </w:t>
      </w:r>
      <w:proofErr w:type="spellStart"/>
      <w:r>
        <w:t>C.pen</w:t>
      </w:r>
      <w:proofErr w:type="spellEnd"/>
      <w:r>
        <w:t xml:space="preserve">., iar eventualele erori de ordin procedural </w:t>
      </w:r>
      <w:proofErr w:type="spellStart"/>
      <w:r>
        <w:t>îşi</w:t>
      </w:r>
      <w:proofErr w:type="spellEnd"/>
      <w:r>
        <w:t xml:space="preserve"> au </w:t>
      </w:r>
      <w:proofErr w:type="spellStart"/>
      <w:r>
        <w:t>corecţiile</w:t>
      </w:r>
      <w:proofErr w:type="spellEnd"/>
      <w:r>
        <w:t xml:space="preserve"> sus </w:t>
      </w:r>
      <w:proofErr w:type="spellStart"/>
      <w:r>
        <w:t>menţionate</w:t>
      </w:r>
      <w:proofErr w:type="spellEnd"/>
      <w:r>
        <w:t>.</w:t>
      </w:r>
    </w:p>
    <w:p w:rsidR="003665EC" w:rsidRDefault="003665EC" w:rsidP="003665EC">
      <w:pPr>
        <w:spacing w:line="276" w:lineRule="auto"/>
        <w:ind w:firstLine="708"/>
        <w:jc w:val="both"/>
      </w:pPr>
      <w:proofErr w:type="spellStart"/>
      <w:r>
        <w:t>Faţă</w:t>
      </w:r>
      <w:proofErr w:type="spellEnd"/>
      <w:r>
        <w:t xml:space="preserve"> de aspectele </w:t>
      </w:r>
      <w:proofErr w:type="spellStart"/>
      <w:r>
        <w:t>reţinute</w:t>
      </w:r>
      <w:proofErr w:type="spellEnd"/>
      <w:r>
        <w:t xml:space="preserve">, în baza art. 341 alin.6 </w:t>
      </w:r>
      <w:proofErr w:type="spellStart"/>
      <w:r>
        <w:t>lit.a</w:t>
      </w:r>
      <w:proofErr w:type="spellEnd"/>
      <w:r>
        <w:t xml:space="preserve"> </w:t>
      </w:r>
      <w:proofErr w:type="spellStart"/>
      <w:r>
        <w:t>C.pr.pen</w:t>
      </w:r>
      <w:proofErr w:type="spellEnd"/>
      <w:r>
        <w:t>. se va respinge plângerea ca nefondată.</w:t>
      </w:r>
    </w:p>
    <w:p w:rsidR="003665EC" w:rsidRDefault="003665EC" w:rsidP="003665EC">
      <w:pPr>
        <w:ind w:firstLine="709"/>
        <w:jc w:val="both"/>
      </w:pPr>
      <w:r>
        <w:t>În baza art</w:t>
      </w:r>
      <w:r w:rsidRPr="00E969EE">
        <w:t xml:space="preserve">. 275 alin. 2 </w:t>
      </w:r>
      <w:proofErr w:type="spellStart"/>
      <w:r w:rsidRPr="00E969EE">
        <w:t>C.</w:t>
      </w:r>
      <w:r>
        <w:t>pr.</w:t>
      </w:r>
      <w:r w:rsidRPr="00E969EE">
        <w:t>pen</w:t>
      </w:r>
      <w:proofErr w:type="spellEnd"/>
      <w:r w:rsidRPr="00E969EE">
        <w:t xml:space="preserve">, </w:t>
      </w:r>
      <w:r>
        <w:t>se va obliga petentul</w:t>
      </w:r>
      <w:r w:rsidRPr="00E969EE">
        <w:t xml:space="preserve"> </w:t>
      </w:r>
      <w:proofErr w:type="spellStart"/>
      <w:r w:rsidRPr="00E969EE">
        <w:t>petentul</w:t>
      </w:r>
      <w:proofErr w:type="spellEnd"/>
      <w:r w:rsidRPr="00E969EE">
        <w:t xml:space="preserve"> la plata sumei de 200 lei în favoarea statului cu titlu de cheltuieli judiciare. </w:t>
      </w:r>
    </w:p>
    <w:p w:rsidR="003665EC" w:rsidRDefault="003665EC" w:rsidP="002A126E">
      <w:pPr>
        <w:ind w:firstLine="709"/>
        <w:jc w:val="both"/>
        <w:rPr>
          <w:b/>
          <w:sz w:val="23"/>
          <w:szCs w:val="23"/>
        </w:rPr>
      </w:pPr>
      <w:r>
        <w:t>În baza art. 272</w:t>
      </w:r>
      <w:r w:rsidRPr="00E969EE">
        <w:t xml:space="preserve"> alin. </w:t>
      </w:r>
      <w:r>
        <w:t>1</w:t>
      </w:r>
      <w:r w:rsidRPr="00E969EE">
        <w:t xml:space="preserve"> </w:t>
      </w:r>
      <w:proofErr w:type="spellStart"/>
      <w:r w:rsidRPr="00E969EE">
        <w:t>C.pr.pen</w:t>
      </w:r>
      <w:proofErr w:type="spellEnd"/>
      <w:r w:rsidRPr="00E969EE">
        <w:t xml:space="preserve">, </w:t>
      </w:r>
      <w:r>
        <w:t>o</w:t>
      </w:r>
      <w:r w:rsidRPr="00E969EE">
        <w:t xml:space="preserve">norariul acordat apărătorului desemnat din oficiu, în cuantum de 130 de lei, va fi avansat din fondurile Ministerului </w:t>
      </w:r>
      <w:proofErr w:type="spellStart"/>
      <w:r w:rsidRPr="00E969EE">
        <w:t>Justi</w:t>
      </w:r>
      <w:r>
        <w:t>ţ</w:t>
      </w:r>
      <w:r w:rsidRPr="00E969EE">
        <w:t>iei</w:t>
      </w:r>
      <w:proofErr w:type="spellEnd"/>
      <w:r w:rsidRPr="00E969EE">
        <w:t>.</w:t>
      </w:r>
    </w:p>
    <w:p w:rsidR="003665EC" w:rsidRDefault="003665EC" w:rsidP="003665EC">
      <w:pPr>
        <w:jc w:val="center"/>
        <w:rPr>
          <w:b/>
          <w:sz w:val="23"/>
          <w:szCs w:val="23"/>
        </w:rPr>
      </w:pPr>
    </w:p>
    <w:p w:rsidR="003665EC" w:rsidRPr="00C55AB9" w:rsidRDefault="003665EC" w:rsidP="003665EC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]</w:t>
      </w:r>
      <w:r w:rsidRPr="00C55AB9">
        <w:rPr>
          <w:b/>
          <w:sz w:val="23"/>
          <w:szCs w:val="23"/>
        </w:rPr>
        <w:t>PENTRU ACESTE MOTIVE,</w:t>
      </w:r>
    </w:p>
    <w:p w:rsidR="003665EC" w:rsidRPr="00C55AB9" w:rsidRDefault="003665EC" w:rsidP="003665EC">
      <w:pPr>
        <w:jc w:val="center"/>
        <w:rPr>
          <w:b/>
          <w:sz w:val="23"/>
          <w:szCs w:val="23"/>
        </w:rPr>
      </w:pPr>
      <w:r w:rsidRPr="00C55AB9">
        <w:rPr>
          <w:b/>
          <w:sz w:val="23"/>
          <w:szCs w:val="23"/>
        </w:rPr>
        <w:t>ÎN NUMELE LEGII</w:t>
      </w:r>
    </w:p>
    <w:p w:rsidR="003665EC" w:rsidRPr="00C55AB9" w:rsidRDefault="003665EC" w:rsidP="003665EC">
      <w:pPr>
        <w:jc w:val="center"/>
        <w:rPr>
          <w:b/>
          <w:sz w:val="23"/>
          <w:szCs w:val="23"/>
        </w:rPr>
      </w:pPr>
      <w:r w:rsidRPr="00C55AB9">
        <w:rPr>
          <w:b/>
          <w:sz w:val="23"/>
          <w:szCs w:val="23"/>
        </w:rPr>
        <w:t>DISPUNE:</w:t>
      </w:r>
    </w:p>
    <w:p w:rsidR="003665EC" w:rsidRPr="00C55AB9" w:rsidRDefault="003665EC" w:rsidP="003665EC">
      <w:pPr>
        <w:jc w:val="center"/>
        <w:rPr>
          <w:sz w:val="23"/>
          <w:szCs w:val="23"/>
        </w:rPr>
      </w:pPr>
    </w:p>
    <w:p w:rsidR="003665EC" w:rsidRDefault="003665EC" w:rsidP="003665EC">
      <w:pPr>
        <w:ind w:firstLine="709"/>
        <w:jc w:val="both"/>
      </w:pPr>
      <w:r w:rsidRPr="00051336">
        <w:t xml:space="preserve">Respinge ca nefondată plângerea formulată de petentul </w:t>
      </w:r>
      <w:r w:rsidR="001B12E4">
        <w:t>P</w:t>
      </w:r>
      <w:r>
        <w:t xml:space="preserve"> </w:t>
      </w:r>
      <w:r w:rsidRPr="00051336">
        <w:t xml:space="preserve">împotriva </w:t>
      </w:r>
      <w:proofErr w:type="spellStart"/>
      <w:r w:rsidRPr="00051336">
        <w:t>ordonanţei</w:t>
      </w:r>
      <w:proofErr w:type="spellEnd"/>
      <w:r w:rsidRPr="00051336">
        <w:t xml:space="preserve"> Parchetului de pe lângă Curtea de Apel </w:t>
      </w:r>
      <w:r w:rsidR="008E7E18">
        <w:t>…</w:t>
      </w:r>
      <w:r w:rsidRPr="00051336">
        <w:t xml:space="preserve"> nr. </w:t>
      </w:r>
      <w:r w:rsidR="008E7E18">
        <w:t>…</w:t>
      </w:r>
      <w:r w:rsidRPr="00051336">
        <w:t xml:space="preserve"> din </w:t>
      </w:r>
      <w:r w:rsidR="008E7E18">
        <w:t>…</w:t>
      </w:r>
      <w:r w:rsidRPr="00051336">
        <w:t xml:space="preserve">, </w:t>
      </w:r>
      <w:proofErr w:type="spellStart"/>
      <w:r w:rsidRPr="00051336">
        <w:t>menţinută</w:t>
      </w:r>
      <w:proofErr w:type="spellEnd"/>
      <w:r w:rsidRPr="00051336">
        <w:t xml:space="preserve"> prin </w:t>
      </w:r>
      <w:proofErr w:type="spellStart"/>
      <w:r w:rsidRPr="00051336">
        <w:t>ordonanţa</w:t>
      </w:r>
      <w:proofErr w:type="spellEnd"/>
      <w:r w:rsidRPr="00051336">
        <w:t xml:space="preserve"> Procurorului General al </w:t>
      </w:r>
      <w:proofErr w:type="spellStart"/>
      <w:r w:rsidRPr="00051336">
        <w:t>aceluiaşi</w:t>
      </w:r>
      <w:proofErr w:type="spellEnd"/>
      <w:r w:rsidRPr="00051336">
        <w:t xml:space="preserve"> parchet nr. </w:t>
      </w:r>
      <w:r w:rsidR="008E7E18">
        <w:t>…</w:t>
      </w:r>
      <w:r w:rsidRPr="00051336">
        <w:t xml:space="preserve"> din </w:t>
      </w:r>
      <w:r w:rsidR="008E7E18">
        <w:t>……..</w:t>
      </w:r>
      <w:r w:rsidRPr="00051336">
        <w:t>.</w:t>
      </w:r>
    </w:p>
    <w:p w:rsidR="003665EC" w:rsidRDefault="003665EC" w:rsidP="003665EC">
      <w:pPr>
        <w:ind w:firstLine="709"/>
        <w:jc w:val="both"/>
      </w:pPr>
      <w:r w:rsidRPr="00E969EE">
        <w:t xml:space="preserve">În baza art. 275 alin. 2 C. pr. </w:t>
      </w:r>
      <w:proofErr w:type="spellStart"/>
      <w:r w:rsidRPr="00E969EE">
        <w:t>pen</w:t>
      </w:r>
      <w:proofErr w:type="spellEnd"/>
      <w:r w:rsidRPr="00E969EE">
        <w:t xml:space="preserve">, obligă petentul la plata sumei de 200 lei în favoarea statului cu titlu de cheltuieli judiciare. </w:t>
      </w:r>
    </w:p>
    <w:p w:rsidR="003665EC" w:rsidRDefault="003665EC" w:rsidP="003665EC">
      <w:pPr>
        <w:ind w:firstLine="709"/>
        <w:jc w:val="both"/>
      </w:pPr>
      <w:r w:rsidRPr="00E969EE">
        <w:t xml:space="preserve">Onorariul acordat apărătorului desemnat din oficiu, în cuantum de 130 de lei, va fi avansat din fondurile Ministerului </w:t>
      </w:r>
      <w:proofErr w:type="spellStart"/>
      <w:r w:rsidRPr="00E969EE">
        <w:t>Justi</w:t>
      </w:r>
      <w:r>
        <w:t>ţ</w:t>
      </w:r>
      <w:r w:rsidRPr="00E969EE">
        <w:t>iei</w:t>
      </w:r>
      <w:proofErr w:type="spellEnd"/>
      <w:r w:rsidRPr="00E969EE">
        <w:t>.</w:t>
      </w:r>
    </w:p>
    <w:p w:rsidR="003665EC" w:rsidRPr="00051336" w:rsidRDefault="003665EC" w:rsidP="003665EC">
      <w:pPr>
        <w:ind w:firstLine="709"/>
        <w:jc w:val="both"/>
      </w:pPr>
      <w:r w:rsidRPr="00051336">
        <w:t>Definitivă.</w:t>
      </w:r>
    </w:p>
    <w:p w:rsidR="003665EC" w:rsidRPr="00C55AB9" w:rsidRDefault="003665EC" w:rsidP="002A126E">
      <w:pPr>
        <w:rPr>
          <w:sz w:val="23"/>
          <w:szCs w:val="23"/>
        </w:rPr>
      </w:pPr>
      <w:r w:rsidRPr="00051336">
        <w:tab/>
      </w:r>
      <w:proofErr w:type="spellStart"/>
      <w:r w:rsidRPr="00051336">
        <w:t>Pronunţată</w:t>
      </w:r>
      <w:proofErr w:type="spellEnd"/>
      <w:r w:rsidRPr="00051336">
        <w:t xml:space="preserve"> în </w:t>
      </w:r>
      <w:proofErr w:type="spellStart"/>
      <w:r w:rsidRPr="00051336">
        <w:t>şedinţa</w:t>
      </w:r>
      <w:proofErr w:type="spellEnd"/>
      <w:r w:rsidRPr="00051336">
        <w:t xml:space="preserve"> camerei de consiliu din </w:t>
      </w:r>
      <w:r w:rsidR="008E7E18">
        <w:t>……….</w:t>
      </w:r>
      <w:r w:rsidRPr="00051336">
        <w:t>.</w:t>
      </w:r>
    </w:p>
    <w:p w:rsidR="003665EC" w:rsidRPr="00C55AB9" w:rsidRDefault="003665EC" w:rsidP="003665EC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Judecător de cameră preliminară</w:t>
      </w:r>
      <w:r w:rsidRPr="00C55AB9">
        <w:rPr>
          <w:b/>
          <w:sz w:val="23"/>
          <w:szCs w:val="23"/>
        </w:rPr>
        <w:t>,</w:t>
      </w:r>
      <w:r w:rsidRPr="00C55AB9">
        <w:rPr>
          <w:b/>
          <w:sz w:val="23"/>
          <w:szCs w:val="23"/>
        </w:rPr>
        <w:tab/>
      </w:r>
      <w:r w:rsidRPr="00C55AB9">
        <w:rPr>
          <w:b/>
          <w:sz w:val="23"/>
          <w:szCs w:val="23"/>
        </w:rPr>
        <w:tab/>
        <w:t xml:space="preserve">              </w:t>
      </w:r>
      <w:r w:rsidRPr="00C55AB9">
        <w:rPr>
          <w:b/>
          <w:sz w:val="23"/>
          <w:szCs w:val="23"/>
        </w:rPr>
        <w:tab/>
        <w:t xml:space="preserve">   </w:t>
      </w:r>
      <w:r w:rsidRPr="00C55AB9">
        <w:rPr>
          <w:b/>
          <w:sz w:val="23"/>
          <w:szCs w:val="23"/>
        </w:rPr>
        <w:tab/>
      </w:r>
      <w:r>
        <w:rPr>
          <w:b/>
          <w:sz w:val="23"/>
          <w:szCs w:val="23"/>
        </w:rPr>
        <w:t xml:space="preserve">                          </w:t>
      </w:r>
      <w:r w:rsidRPr="00C55AB9">
        <w:rPr>
          <w:b/>
          <w:sz w:val="23"/>
          <w:szCs w:val="23"/>
        </w:rPr>
        <w:t>Grefier,</w:t>
      </w:r>
    </w:p>
    <w:p w:rsidR="00483547" w:rsidRDefault="001B12E4" w:rsidP="003378B8">
      <w:pPr>
        <w:jc w:val="center"/>
      </w:pPr>
      <w:r>
        <w:rPr>
          <w:b/>
          <w:sz w:val="23"/>
          <w:szCs w:val="23"/>
        </w:rPr>
        <w:t>1005</w:t>
      </w:r>
      <w:r w:rsidR="003665EC" w:rsidRPr="00C55AB9">
        <w:rPr>
          <w:b/>
          <w:sz w:val="23"/>
          <w:szCs w:val="23"/>
        </w:rPr>
        <w:t xml:space="preserve"> </w:t>
      </w:r>
      <w:r w:rsidR="003665EC" w:rsidRPr="00C55AB9">
        <w:rPr>
          <w:b/>
          <w:sz w:val="23"/>
          <w:szCs w:val="23"/>
        </w:rPr>
        <w:tab/>
      </w:r>
      <w:r w:rsidR="003665EC" w:rsidRPr="00C55AB9">
        <w:rPr>
          <w:b/>
          <w:sz w:val="23"/>
          <w:szCs w:val="23"/>
        </w:rPr>
        <w:tab/>
      </w:r>
      <w:r w:rsidR="003665EC" w:rsidRPr="00C55AB9">
        <w:rPr>
          <w:b/>
          <w:sz w:val="23"/>
          <w:szCs w:val="23"/>
        </w:rPr>
        <w:tab/>
      </w:r>
      <w:r w:rsidR="003665EC" w:rsidRPr="00C55AB9">
        <w:rPr>
          <w:b/>
          <w:sz w:val="23"/>
          <w:szCs w:val="23"/>
        </w:rPr>
        <w:tab/>
      </w:r>
      <w:r w:rsidR="003665EC" w:rsidRPr="00C55AB9">
        <w:rPr>
          <w:b/>
          <w:sz w:val="23"/>
          <w:szCs w:val="23"/>
        </w:rPr>
        <w:tab/>
      </w:r>
      <w:r w:rsidR="003665EC" w:rsidRPr="00C55AB9">
        <w:rPr>
          <w:b/>
          <w:sz w:val="23"/>
          <w:szCs w:val="23"/>
        </w:rPr>
        <w:tab/>
      </w:r>
      <w:r w:rsidR="003665EC" w:rsidRPr="00C55AB9">
        <w:rPr>
          <w:b/>
          <w:sz w:val="23"/>
          <w:szCs w:val="23"/>
        </w:rPr>
        <w:tab/>
      </w:r>
      <w:r w:rsidR="003665EC">
        <w:rPr>
          <w:b/>
          <w:sz w:val="23"/>
          <w:szCs w:val="23"/>
        </w:rPr>
        <w:t xml:space="preserve">         </w:t>
      </w:r>
      <w:r w:rsidR="008E7E18">
        <w:rPr>
          <w:b/>
          <w:sz w:val="23"/>
          <w:szCs w:val="23"/>
        </w:rPr>
        <w:t xml:space="preserve">                             </w:t>
      </w:r>
      <w:r>
        <w:rPr>
          <w:b/>
          <w:sz w:val="23"/>
          <w:szCs w:val="23"/>
        </w:rPr>
        <w:t>1</w:t>
      </w:r>
      <w:bookmarkStart w:id="0" w:name="_GoBack"/>
      <w:bookmarkEnd w:id="0"/>
    </w:p>
    <w:sectPr w:rsidR="00483547" w:rsidSect="00BF7834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BC5" w:rsidRDefault="00CB7BC5">
      <w:r>
        <w:separator/>
      </w:r>
    </w:p>
  </w:endnote>
  <w:endnote w:type="continuationSeparator" w:id="0">
    <w:p w:rsidR="00CB7BC5" w:rsidRDefault="00CB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B58" w:rsidRDefault="003665E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3378B8">
      <w:rPr>
        <w:noProof/>
      </w:rPr>
      <w:t>2</w:t>
    </w:r>
    <w:r>
      <w:fldChar w:fldCharType="end"/>
    </w:r>
  </w:p>
  <w:p w:rsidR="001E6B58" w:rsidRDefault="00CB7B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BC5" w:rsidRDefault="00CB7BC5">
      <w:r>
        <w:separator/>
      </w:r>
    </w:p>
  </w:footnote>
  <w:footnote w:type="continuationSeparator" w:id="0">
    <w:p w:rsidR="00CB7BC5" w:rsidRDefault="00CB7B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5EC"/>
    <w:rsid w:val="001B12E4"/>
    <w:rsid w:val="002A126E"/>
    <w:rsid w:val="003378B8"/>
    <w:rsid w:val="003665EC"/>
    <w:rsid w:val="00483547"/>
    <w:rsid w:val="004B1971"/>
    <w:rsid w:val="008673F9"/>
    <w:rsid w:val="008E7E18"/>
    <w:rsid w:val="00BA2125"/>
    <w:rsid w:val="00CB7BC5"/>
    <w:rsid w:val="00E7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C47CA-20F8-4426-A5BF-1754201F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3665EC"/>
    <w:pPr>
      <w:keepNext/>
      <w:jc w:val="center"/>
      <w:outlineLvl w:val="1"/>
    </w:pPr>
    <w:rPr>
      <w:rFonts w:ascii="Garamond" w:hAnsi="Garamond"/>
      <w:b/>
      <w:bCs/>
    </w:rPr>
  </w:style>
  <w:style w:type="paragraph" w:styleId="Heading3">
    <w:name w:val="heading 3"/>
    <w:basedOn w:val="Normal"/>
    <w:next w:val="Normal"/>
    <w:link w:val="Heading3Char"/>
    <w:qFormat/>
    <w:rsid w:val="003665EC"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665EC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character" w:customStyle="1" w:styleId="Heading3Char">
    <w:name w:val="Heading 3 Char"/>
    <w:basedOn w:val="DefaultParagraphFont"/>
    <w:link w:val="Heading3"/>
    <w:rsid w:val="003665EC"/>
    <w:rPr>
      <w:rFonts w:ascii="Garamond" w:eastAsia="Times New Roman" w:hAnsi="Garamond" w:cs="Times New Roman"/>
      <w:sz w:val="36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3665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65EC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Claudia, TOCACIU</cp:lastModifiedBy>
  <cp:revision>8</cp:revision>
  <dcterms:created xsi:type="dcterms:W3CDTF">2021-10-12T10:21:00Z</dcterms:created>
  <dcterms:modified xsi:type="dcterms:W3CDTF">2021-10-22T10:27:00Z</dcterms:modified>
</cp:coreProperties>
</file>