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E7F5E" w14:textId="77777777" w:rsidR="0017725E" w:rsidRDefault="0017725E" w:rsidP="0017725E">
      <w:pPr>
        <w:rPr>
          <w:rFonts w:ascii="Garamond" w:hAnsi="Garamond"/>
          <w:color w:val="BFBFBF"/>
          <w:sz w:val="20"/>
          <w:szCs w:val="20"/>
        </w:rPr>
      </w:pPr>
      <w:r>
        <w:rPr>
          <w:rFonts w:ascii="Garamond" w:hAnsi="Garamond"/>
          <w:color w:val="BFBFBF"/>
          <w:sz w:val="20"/>
          <w:szCs w:val="20"/>
        </w:rPr>
        <w:t>Document finalizat</w:t>
      </w:r>
    </w:p>
    <w:p w14:paraId="29490427" w14:textId="0C906CDF" w:rsidR="0017725E" w:rsidRDefault="0017725E" w:rsidP="0017725E">
      <w:pPr>
        <w:rPr>
          <w:rFonts w:ascii="Garamond" w:hAnsi="Garamond"/>
        </w:rPr>
      </w:pPr>
      <w:r>
        <w:rPr>
          <w:rFonts w:ascii="Garamond" w:hAnsi="Garamond"/>
        </w:rPr>
        <w:t>Cod ECLI    ECLI:RO:</w:t>
      </w:r>
      <w:r w:rsidR="00D440DB">
        <w:rPr>
          <w:rFonts w:ascii="Garamond" w:hAnsi="Garamond"/>
        </w:rPr>
        <w:t>…..</w:t>
      </w:r>
      <w:r w:rsidR="00D440DB">
        <w:rPr>
          <w:rFonts w:ascii="Garamond" w:hAnsi="Garamond"/>
        </w:rPr>
        <w:tab/>
      </w:r>
      <w:r w:rsidR="00D440DB">
        <w:rPr>
          <w:rFonts w:ascii="Garamond" w:hAnsi="Garamond"/>
        </w:rPr>
        <w:tab/>
      </w:r>
      <w:r w:rsidR="00D440DB">
        <w:rPr>
          <w:rFonts w:ascii="Garamond" w:hAnsi="Garamond"/>
        </w:rPr>
        <w:tab/>
      </w:r>
      <w:r w:rsidR="00D440DB">
        <w:rPr>
          <w:rFonts w:ascii="Garamond" w:hAnsi="Garamond"/>
        </w:rPr>
        <w:tab/>
      </w:r>
      <w:r w:rsidR="00D440DB">
        <w:rPr>
          <w:rFonts w:ascii="Garamond" w:hAnsi="Garamond"/>
        </w:rPr>
        <w:tab/>
      </w:r>
      <w:r w:rsidR="00D440DB">
        <w:rPr>
          <w:rFonts w:ascii="Garamond" w:hAnsi="Garamond"/>
        </w:rPr>
        <w:tab/>
      </w:r>
      <w:r w:rsidR="00D440DB">
        <w:rPr>
          <w:rFonts w:ascii="Garamond" w:hAnsi="Garamond"/>
        </w:rPr>
        <w:tab/>
        <w:t xml:space="preserve">Hotărârea </w:t>
      </w:r>
      <w:r w:rsidR="00CC7C0F">
        <w:rPr>
          <w:rFonts w:ascii="Garamond" w:hAnsi="Garamond"/>
        </w:rPr>
        <w:t>1</w:t>
      </w:r>
      <w:r w:rsidR="00D440DB">
        <w:rPr>
          <w:rFonts w:ascii="Garamond" w:hAnsi="Garamond"/>
        </w:rPr>
        <w:t>3</w:t>
      </w:r>
    </w:p>
    <w:p w14:paraId="71311F30" w14:textId="77777777" w:rsidR="0017725E" w:rsidRDefault="0017725E" w:rsidP="0017725E">
      <w:pPr>
        <w:jc w:val="both"/>
        <w:rPr>
          <w:lang w:eastAsia="en-US"/>
        </w:rPr>
      </w:pPr>
      <w:r>
        <w:rPr>
          <w:lang w:eastAsia="en-US"/>
        </w:rPr>
        <w:t xml:space="preserve">DOSAR NR. </w:t>
      </w:r>
      <w:r w:rsidR="00D440DB">
        <w:rPr>
          <w:lang w:eastAsia="en-US"/>
        </w:rPr>
        <w:t>…</w:t>
      </w:r>
    </w:p>
    <w:p w14:paraId="0486582C" w14:textId="77777777" w:rsidR="0017725E" w:rsidRDefault="0017725E" w:rsidP="0017725E">
      <w:pPr>
        <w:jc w:val="center"/>
        <w:rPr>
          <w:b/>
          <w:lang w:eastAsia="en-US"/>
        </w:rPr>
      </w:pPr>
      <w:r>
        <w:rPr>
          <w:b/>
          <w:lang w:eastAsia="en-US"/>
        </w:rPr>
        <w:t xml:space="preserve">CURTEA DE APEL </w:t>
      </w:r>
      <w:r w:rsidR="00D440DB">
        <w:rPr>
          <w:b/>
          <w:lang w:eastAsia="en-US"/>
        </w:rPr>
        <w:t>….</w:t>
      </w:r>
      <w:r>
        <w:rPr>
          <w:b/>
          <w:lang w:eastAsia="en-US"/>
        </w:rPr>
        <w:t xml:space="preserve">–SECŢIA </w:t>
      </w:r>
      <w:r w:rsidR="00D440DB">
        <w:rPr>
          <w:b/>
          <w:lang w:eastAsia="en-US"/>
        </w:rPr>
        <w:t>…</w:t>
      </w:r>
    </w:p>
    <w:p w14:paraId="30F13A78" w14:textId="77777777" w:rsidR="0017725E" w:rsidRDefault="0017725E" w:rsidP="0017725E">
      <w:pPr>
        <w:ind w:firstLine="720"/>
        <w:jc w:val="center"/>
        <w:rPr>
          <w:b/>
          <w:lang w:eastAsia="en-US"/>
        </w:rPr>
      </w:pPr>
      <w:r>
        <w:rPr>
          <w:b/>
          <w:lang w:eastAsia="en-US"/>
        </w:rPr>
        <w:t xml:space="preserve">DECIZIA CIVILĂ NR. </w:t>
      </w:r>
      <w:r w:rsidR="00D440DB">
        <w:rPr>
          <w:b/>
          <w:lang w:eastAsia="en-US"/>
        </w:rPr>
        <w:t>…</w:t>
      </w:r>
    </w:p>
    <w:p w14:paraId="315CE70F" w14:textId="77777777" w:rsidR="0017725E" w:rsidRDefault="0017725E" w:rsidP="0017725E">
      <w:pPr>
        <w:ind w:firstLine="720"/>
        <w:jc w:val="center"/>
        <w:rPr>
          <w:lang w:eastAsia="en-US"/>
        </w:rPr>
      </w:pPr>
      <w:proofErr w:type="spellStart"/>
      <w:r>
        <w:rPr>
          <w:lang w:eastAsia="en-US"/>
        </w:rPr>
        <w:t>Şedinţa</w:t>
      </w:r>
      <w:proofErr w:type="spellEnd"/>
      <w:r>
        <w:rPr>
          <w:lang w:eastAsia="en-US"/>
        </w:rPr>
        <w:t xml:space="preserve"> publică de la </w:t>
      </w:r>
      <w:r w:rsidR="00D440DB">
        <w:rPr>
          <w:lang w:eastAsia="en-US"/>
        </w:rPr>
        <w:t>…</w:t>
      </w:r>
    </w:p>
    <w:p w14:paraId="5418FFA4" w14:textId="77777777" w:rsidR="0017725E" w:rsidRDefault="0017725E" w:rsidP="0017725E">
      <w:pPr>
        <w:ind w:firstLine="720"/>
        <w:jc w:val="center"/>
        <w:rPr>
          <w:lang w:eastAsia="en-US"/>
        </w:rPr>
      </w:pPr>
      <w:r>
        <w:rPr>
          <w:lang w:eastAsia="en-US"/>
        </w:rPr>
        <w:t>Curtea constituită din:</w:t>
      </w:r>
    </w:p>
    <w:p w14:paraId="5E142492" w14:textId="77777777" w:rsidR="0017725E" w:rsidRDefault="0017725E" w:rsidP="0017725E">
      <w:pPr>
        <w:ind w:firstLine="720"/>
        <w:jc w:val="center"/>
        <w:rPr>
          <w:lang w:eastAsia="en-US"/>
        </w:rPr>
      </w:pPr>
      <w:r>
        <w:rPr>
          <w:lang w:eastAsia="en-US"/>
        </w:rPr>
        <w:t xml:space="preserve">PREŞEDINTE – </w:t>
      </w:r>
      <w:r w:rsidR="00D440DB">
        <w:rPr>
          <w:lang w:eastAsia="en-US"/>
        </w:rPr>
        <w:t>COD1003</w:t>
      </w:r>
      <w:r>
        <w:rPr>
          <w:lang w:eastAsia="en-US"/>
        </w:rPr>
        <w:t xml:space="preserve"> </w:t>
      </w:r>
    </w:p>
    <w:p w14:paraId="45CBE7C1" w14:textId="77777777" w:rsidR="0017725E" w:rsidRDefault="0017725E" w:rsidP="0017725E">
      <w:pPr>
        <w:ind w:firstLine="720"/>
        <w:jc w:val="center"/>
        <w:rPr>
          <w:lang w:eastAsia="en-US"/>
        </w:rPr>
      </w:pPr>
      <w:r>
        <w:rPr>
          <w:lang w:eastAsia="en-US"/>
        </w:rPr>
        <w:t xml:space="preserve">JUDECĂTOR – </w:t>
      </w:r>
      <w:r w:rsidR="00D440DB">
        <w:rPr>
          <w:lang w:eastAsia="en-US"/>
        </w:rPr>
        <w:t>…</w:t>
      </w:r>
    </w:p>
    <w:p w14:paraId="3A86B479" w14:textId="77777777" w:rsidR="0017725E" w:rsidRDefault="0017725E" w:rsidP="0017725E">
      <w:pPr>
        <w:ind w:firstLine="720"/>
        <w:jc w:val="center"/>
        <w:rPr>
          <w:lang w:eastAsia="en-US"/>
        </w:rPr>
      </w:pPr>
      <w:r>
        <w:rPr>
          <w:lang w:eastAsia="en-US"/>
        </w:rPr>
        <w:t xml:space="preserve">GREFIER - </w:t>
      </w:r>
      <w:r w:rsidR="00D440DB">
        <w:rPr>
          <w:lang w:eastAsia="en-US"/>
        </w:rPr>
        <w:t>…..</w:t>
      </w:r>
    </w:p>
    <w:p w14:paraId="5CC66C3C" w14:textId="77777777" w:rsidR="0017725E" w:rsidRDefault="0017725E" w:rsidP="0017725E">
      <w:pPr>
        <w:ind w:firstLine="720"/>
        <w:jc w:val="both"/>
      </w:pPr>
    </w:p>
    <w:p w14:paraId="43331150" w14:textId="2056D3A2" w:rsidR="0017725E" w:rsidRDefault="0017725E" w:rsidP="0017725E">
      <w:pPr>
        <w:ind w:firstLine="709"/>
        <w:jc w:val="both"/>
        <w:rPr>
          <w:lang w:eastAsia="en-US"/>
        </w:rPr>
      </w:pPr>
      <w:r>
        <w:rPr>
          <w:lang w:eastAsia="en-US"/>
        </w:rPr>
        <w:t xml:space="preserve">Pe rol  fiind apelul declarat de apelanta </w:t>
      </w:r>
      <w:r w:rsidR="000C4681">
        <w:rPr>
          <w:lang w:eastAsia="en-US"/>
        </w:rPr>
        <w:t>A1</w:t>
      </w:r>
      <w:r>
        <w:rPr>
          <w:lang w:eastAsia="en-US"/>
        </w:rPr>
        <w:t xml:space="preserve">, împotriva </w:t>
      </w:r>
      <w:proofErr w:type="spellStart"/>
      <w:r>
        <w:rPr>
          <w:lang w:eastAsia="en-US"/>
        </w:rPr>
        <w:t>sentinţei</w:t>
      </w:r>
      <w:proofErr w:type="spellEnd"/>
      <w:r>
        <w:rPr>
          <w:lang w:eastAsia="en-US"/>
        </w:rPr>
        <w:t xml:space="preserve"> civile nr. </w:t>
      </w:r>
      <w:r w:rsidR="000C4681">
        <w:rPr>
          <w:lang w:eastAsia="en-US"/>
        </w:rPr>
        <w:t>S1</w:t>
      </w:r>
      <w:r>
        <w:rPr>
          <w:lang w:eastAsia="en-US"/>
        </w:rPr>
        <w:t xml:space="preserve"> din </w:t>
      </w:r>
      <w:r w:rsidR="00CC7C0F">
        <w:rPr>
          <w:lang w:eastAsia="en-US"/>
        </w:rPr>
        <w:t>.</w:t>
      </w:r>
      <w:r>
        <w:rPr>
          <w:lang w:eastAsia="en-US"/>
        </w:rPr>
        <w:t xml:space="preserve">.05.2016, </w:t>
      </w:r>
      <w:proofErr w:type="spellStart"/>
      <w:r>
        <w:rPr>
          <w:lang w:eastAsia="en-US"/>
        </w:rPr>
        <w:t>pronunţată</w:t>
      </w:r>
      <w:proofErr w:type="spellEnd"/>
      <w:r>
        <w:rPr>
          <w:lang w:eastAsia="en-US"/>
        </w:rPr>
        <w:t xml:space="preserve"> de Tribunalul </w:t>
      </w:r>
      <w:r w:rsidR="000C4681">
        <w:rPr>
          <w:lang w:eastAsia="en-US"/>
        </w:rPr>
        <w:t>...</w:t>
      </w:r>
      <w:r>
        <w:rPr>
          <w:lang w:eastAsia="en-US"/>
        </w:rPr>
        <w:t xml:space="preserve"> – </w:t>
      </w:r>
      <w:proofErr w:type="spellStart"/>
      <w:r>
        <w:rPr>
          <w:lang w:eastAsia="en-US"/>
        </w:rPr>
        <w:t>Secţia</w:t>
      </w:r>
      <w:proofErr w:type="spellEnd"/>
      <w:r>
        <w:rPr>
          <w:lang w:eastAsia="en-US"/>
        </w:rPr>
        <w:t xml:space="preserve"> </w:t>
      </w:r>
      <w:r w:rsidR="000C4681">
        <w:rPr>
          <w:lang w:eastAsia="en-US"/>
        </w:rPr>
        <w:t>...</w:t>
      </w:r>
      <w:r>
        <w:rPr>
          <w:lang w:eastAsia="en-US"/>
        </w:rPr>
        <w:t>, în dosarul nr</w:t>
      </w:r>
      <w:r w:rsidR="000C4681">
        <w:rPr>
          <w:lang w:eastAsia="en-US"/>
        </w:rPr>
        <w:t xml:space="preserve"> D1</w:t>
      </w:r>
      <w:r>
        <w:rPr>
          <w:lang w:eastAsia="en-US"/>
        </w:rPr>
        <w:t>/</w:t>
      </w:r>
      <w:bookmarkStart w:id="0" w:name="_GoBack"/>
      <w:r w:rsidR="00E95312">
        <w:rPr>
          <w:lang w:eastAsia="en-US"/>
        </w:rPr>
        <w:t>...........</w:t>
      </w:r>
      <w:bookmarkEnd w:id="0"/>
      <w:r>
        <w:rPr>
          <w:lang w:eastAsia="en-US"/>
        </w:rPr>
        <w:t xml:space="preserve">, în contradictoriu cu intimatul </w:t>
      </w:r>
      <w:r w:rsidR="000C4681">
        <w:rPr>
          <w:lang w:eastAsia="en-US"/>
        </w:rPr>
        <w:t>W</w:t>
      </w:r>
    </w:p>
    <w:p w14:paraId="192C09E6" w14:textId="4792C5F7" w:rsidR="0017725E" w:rsidRDefault="0017725E" w:rsidP="0017725E">
      <w:pPr>
        <w:ind w:firstLine="720"/>
        <w:jc w:val="both"/>
        <w:rPr>
          <w:lang w:eastAsia="en-US"/>
        </w:rPr>
      </w:pPr>
      <w:r>
        <w:rPr>
          <w:lang w:eastAsia="en-US"/>
        </w:rPr>
        <w:t xml:space="preserve">La apelul nominal făcut în </w:t>
      </w:r>
      <w:proofErr w:type="spellStart"/>
      <w:r>
        <w:rPr>
          <w:lang w:eastAsia="en-US"/>
        </w:rPr>
        <w:t>şedinţă</w:t>
      </w:r>
      <w:proofErr w:type="spellEnd"/>
      <w:r>
        <w:rPr>
          <w:lang w:eastAsia="en-US"/>
        </w:rPr>
        <w:t xml:space="preserve"> publică a răspuns apelanta, reprezentată de avocat </w:t>
      </w:r>
      <w:r w:rsidR="000C4681">
        <w:rPr>
          <w:lang w:eastAsia="en-US"/>
        </w:rPr>
        <w:t>T1</w:t>
      </w:r>
      <w:r>
        <w:rPr>
          <w:lang w:eastAsia="en-US"/>
        </w:rPr>
        <w:t xml:space="preserve">, cu împuternicire </w:t>
      </w:r>
      <w:proofErr w:type="spellStart"/>
      <w:r>
        <w:rPr>
          <w:lang w:eastAsia="en-US"/>
        </w:rPr>
        <w:t>avocaţială</w:t>
      </w:r>
      <w:proofErr w:type="spellEnd"/>
      <w:r>
        <w:rPr>
          <w:lang w:eastAsia="en-US"/>
        </w:rPr>
        <w:t xml:space="preserve"> la dosar la fila </w:t>
      </w:r>
      <w:r w:rsidR="000C4681">
        <w:rPr>
          <w:lang w:eastAsia="en-US"/>
        </w:rPr>
        <w:t>...</w:t>
      </w:r>
      <w:r>
        <w:rPr>
          <w:lang w:eastAsia="en-US"/>
        </w:rPr>
        <w:t xml:space="preserve">, lipsind intimatul. </w:t>
      </w:r>
    </w:p>
    <w:p w14:paraId="49847C3E" w14:textId="77777777" w:rsidR="0017725E" w:rsidRDefault="0017725E" w:rsidP="0017725E">
      <w:pPr>
        <w:ind w:firstLine="720"/>
        <w:jc w:val="both"/>
        <w:rPr>
          <w:lang w:eastAsia="en-US"/>
        </w:rPr>
      </w:pPr>
      <w:r>
        <w:rPr>
          <w:lang w:eastAsia="en-US"/>
        </w:rPr>
        <w:t xml:space="preserve">Procedura de citare este legal îndeplinită. </w:t>
      </w:r>
    </w:p>
    <w:p w14:paraId="7A9F3F7F" w14:textId="77777777" w:rsidR="0017725E" w:rsidRDefault="0017725E" w:rsidP="0017725E">
      <w:pPr>
        <w:ind w:firstLine="720"/>
        <w:jc w:val="both"/>
        <w:rPr>
          <w:lang w:eastAsia="en-US"/>
        </w:rPr>
      </w:pPr>
      <w:r>
        <w:rPr>
          <w:lang w:eastAsia="en-US"/>
        </w:rPr>
        <w:t xml:space="preserve">S-a făcut referatul cauzei de către grefierul de </w:t>
      </w:r>
      <w:proofErr w:type="spellStart"/>
      <w:r>
        <w:rPr>
          <w:lang w:eastAsia="en-US"/>
        </w:rPr>
        <w:t>şedinţă</w:t>
      </w:r>
      <w:proofErr w:type="spellEnd"/>
      <w:r>
        <w:rPr>
          <w:lang w:eastAsia="en-US"/>
        </w:rPr>
        <w:t xml:space="preserve"> după care:</w:t>
      </w:r>
    </w:p>
    <w:p w14:paraId="4A53D755" w14:textId="77777777" w:rsidR="0017725E" w:rsidRDefault="0017725E" w:rsidP="0017725E">
      <w:pPr>
        <w:ind w:firstLine="720"/>
        <w:jc w:val="both"/>
        <w:rPr>
          <w:lang w:eastAsia="en-US"/>
        </w:rPr>
      </w:pPr>
      <w:r>
        <w:rPr>
          <w:lang w:eastAsia="en-US"/>
        </w:rPr>
        <w:t xml:space="preserve">Curtea acordă cuvântul pe cererea de </w:t>
      </w:r>
      <w:proofErr w:type="spellStart"/>
      <w:r>
        <w:rPr>
          <w:lang w:eastAsia="en-US"/>
        </w:rPr>
        <w:t>renunţare</w:t>
      </w:r>
      <w:proofErr w:type="spellEnd"/>
      <w:r>
        <w:rPr>
          <w:lang w:eastAsia="en-US"/>
        </w:rPr>
        <w:t xml:space="preserve"> la judecata cererii de chemare în judecată.</w:t>
      </w:r>
    </w:p>
    <w:p w14:paraId="0D78BCD0" w14:textId="77777777" w:rsidR="0017725E" w:rsidRDefault="0017725E" w:rsidP="0017725E">
      <w:pPr>
        <w:ind w:firstLine="720"/>
        <w:jc w:val="both"/>
        <w:rPr>
          <w:lang w:eastAsia="en-US"/>
        </w:rPr>
      </w:pPr>
      <w:r>
        <w:rPr>
          <w:lang w:eastAsia="en-US"/>
        </w:rPr>
        <w:t xml:space="preserve">Apărătorul apelantei solicită admiterea apelului, cu </w:t>
      </w:r>
      <w:proofErr w:type="spellStart"/>
      <w:r>
        <w:rPr>
          <w:lang w:eastAsia="en-US"/>
        </w:rPr>
        <w:t>consecinţa</w:t>
      </w:r>
      <w:proofErr w:type="spellEnd"/>
      <w:r>
        <w:rPr>
          <w:lang w:eastAsia="en-US"/>
        </w:rPr>
        <w:t xml:space="preserve"> anulării </w:t>
      </w:r>
      <w:proofErr w:type="spellStart"/>
      <w:r>
        <w:rPr>
          <w:lang w:eastAsia="en-US"/>
        </w:rPr>
        <w:t>sentinţei</w:t>
      </w:r>
      <w:proofErr w:type="spellEnd"/>
      <w:r>
        <w:rPr>
          <w:lang w:eastAsia="en-US"/>
        </w:rPr>
        <w:t xml:space="preserve"> atacate </w:t>
      </w:r>
      <w:proofErr w:type="spellStart"/>
      <w:r>
        <w:rPr>
          <w:lang w:eastAsia="en-US"/>
        </w:rPr>
        <w:t>şi</w:t>
      </w:r>
      <w:proofErr w:type="spellEnd"/>
      <w:r>
        <w:rPr>
          <w:lang w:eastAsia="en-US"/>
        </w:rPr>
        <w:t xml:space="preserve"> să se ia act de cererea reclamantului de </w:t>
      </w:r>
      <w:proofErr w:type="spellStart"/>
      <w:r>
        <w:rPr>
          <w:lang w:eastAsia="en-US"/>
        </w:rPr>
        <w:t>renunţare</w:t>
      </w:r>
      <w:proofErr w:type="spellEnd"/>
      <w:r>
        <w:rPr>
          <w:lang w:eastAsia="en-US"/>
        </w:rPr>
        <w:t xml:space="preserve"> la judecata împotriva băncii, iar </w:t>
      </w:r>
      <w:proofErr w:type="spellStart"/>
      <w:r>
        <w:rPr>
          <w:lang w:eastAsia="en-US"/>
        </w:rPr>
        <w:t>părţile</w:t>
      </w:r>
      <w:proofErr w:type="spellEnd"/>
      <w:r>
        <w:rPr>
          <w:lang w:eastAsia="en-US"/>
        </w:rPr>
        <w:t xml:space="preserve"> au stins orice </w:t>
      </w:r>
      <w:proofErr w:type="spellStart"/>
      <w:r>
        <w:rPr>
          <w:lang w:eastAsia="en-US"/>
        </w:rPr>
        <w:t>pretenţie</w:t>
      </w:r>
      <w:proofErr w:type="spellEnd"/>
      <w:r>
        <w:rPr>
          <w:lang w:eastAsia="en-US"/>
        </w:rPr>
        <w:t xml:space="preserve"> reciprocă cu privire actul juridic, fără cheltuieli de judecată.</w:t>
      </w:r>
    </w:p>
    <w:p w14:paraId="6BF01E5F" w14:textId="77777777" w:rsidR="0017725E" w:rsidRDefault="0017725E" w:rsidP="0017725E">
      <w:pPr>
        <w:ind w:firstLine="720"/>
        <w:jc w:val="both"/>
        <w:rPr>
          <w:lang w:eastAsia="en-US"/>
        </w:rPr>
      </w:pPr>
      <w:r>
        <w:rPr>
          <w:lang w:eastAsia="en-US"/>
        </w:rPr>
        <w:t xml:space="preserve">Curtea </w:t>
      </w:r>
      <w:proofErr w:type="spellStart"/>
      <w:r>
        <w:rPr>
          <w:lang w:eastAsia="en-US"/>
        </w:rPr>
        <w:t>reţine</w:t>
      </w:r>
      <w:proofErr w:type="spellEnd"/>
      <w:r>
        <w:rPr>
          <w:lang w:eastAsia="en-US"/>
        </w:rPr>
        <w:t xml:space="preserve"> cauza în </w:t>
      </w:r>
      <w:proofErr w:type="spellStart"/>
      <w:r>
        <w:rPr>
          <w:lang w:eastAsia="en-US"/>
        </w:rPr>
        <w:t>pronunţare</w:t>
      </w:r>
      <w:proofErr w:type="spellEnd"/>
      <w:r>
        <w:rPr>
          <w:lang w:eastAsia="en-US"/>
        </w:rPr>
        <w:t>.</w:t>
      </w:r>
    </w:p>
    <w:p w14:paraId="75CA2628" w14:textId="77777777" w:rsidR="0017725E" w:rsidRDefault="0017725E" w:rsidP="0017725E">
      <w:pPr>
        <w:ind w:firstLine="720"/>
        <w:jc w:val="both"/>
        <w:rPr>
          <w:lang w:eastAsia="en-US"/>
        </w:rPr>
      </w:pPr>
    </w:p>
    <w:p w14:paraId="6726D247" w14:textId="77777777" w:rsidR="0017725E" w:rsidRDefault="0017725E" w:rsidP="0017725E">
      <w:pPr>
        <w:ind w:firstLine="720"/>
        <w:jc w:val="center"/>
        <w:rPr>
          <w:b/>
          <w:lang w:eastAsia="en-US"/>
        </w:rPr>
      </w:pPr>
      <w:r>
        <w:rPr>
          <w:b/>
          <w:lang w:eastAsia="en-US"/>
        </w:rPr>
        <w:t>C U R T E A</w:t>
      </w:r>
    </w:p>
    <w:p w14:paraId="575DD079" w14:textId="77777777" w:rsidR="0017725E" w:rsidRDefault="0017725E" w:rsidP="0017725E">
      <w:pPr>
        <w:ind w:firstLine="720"/>
        <w:jc w:val="center"/>
        <w:rPr>
          <w:b/>
          <w:lang w:eastAsia="en-US"/>
        </w:rPr>
      </w:pPr>
    </w:p>
    <w:p w14:paraId="45139443" w14:textId="77777777" w:rsidR="0017725E" w:rsidRDefault="0017725E" w:rsidP="0017725E">
      <w:pPr>
        <w:ind w:firstLine="720"/>
        <w:jc w:val="both"/>
        <w:rPr>
          <w:lang w:eastAsia="en-US"/>
        </w:rPr>
      </w:pPr>
      <w:r>
        <w:rPr>
          <w:lang w:eastAsia="en-US"/>
        </w:rPr>
        <w:t>Deliberând, asupra apelului de față, reține următoarele:</w:t>
      </w:r>
    </w:p>
    <w:p w14:paraId="1B2BB42C" w14:textId="5CB69415" w:rsidR="0017725E" w:rsidRDefault="0017725E" w:rsidP="0017725E">
      <w:pPr>
        <w:ind w:right="-108" w:firstLine="708"/>
        <w:jc w:val="both"/>
        <w:rPr>
          <w:rFonts w:eastAsia="Batang"/>
        </w:rPr>
      </w:pPr>
      <w:r>
        <w:rPr>
          <w:rFonts w:eastAsia="Batang"/>
        </w:rPr>
        <w:t xml:space="preserve">Prin </w:t>
      </w:r>
      <w:r>
        <w:rPr>
          <w:rFonts w:eastAsia="Batang"/>
          <w:b/>
        </w:rPr>
        <w:t>cererea</w:t>
      </w:r>
      <w:r>
        <w:rPr>
          <w:rFonts w:eastAsia="Batang"/>
        </w:rPr>
        <w:t xml:space="preserve"> înregistrată pe rolul Judecătoriei Sectorului </w:t>
      </w:r>
      <w:r w:rsidR="000C4681">
        <w:rPr>
          <w:rFonts w:eastAsia="Batang"/>
        </w:rPr>
        <w:t>....</w:t>
      </w:r>
      <w:r>
        <w:rPr>
          <w:rFonts w:eastAsia="Batang"/>
        </w:rPr>
        <w:t xml:space="preserve"> la data de 23.02.</w:t>
      </w:r>
      <w:r w:rsidR="00E95312">
        <w:rPr>
          <w:rFonts w:eastAsia="Batang"/>
        </w:rPr>
        <w:t>...........</w:t>
      </w:r>
      <w:r>
        <w:rPr>
          <w:rFonts w:eastAsia="Batang"/>
        </w:rPr>
        <w:t xml:space="preserve">, sub nr. </w:t>
      </w:r>
      <w:r w:rsidR="000C4681">
        <w:rPr>
          <w:rFonts w:eastAsia="Batang"/>
        </w:rPr>
        <w:t>..4</w:t>
      </w:r>
      <w:r>
        <w:rPr>
          <w:rFonts w:eastAsia="Batang"/>
        </w:rPr>
        <w:t>/</w:t>
      </w:r>
      <w:r w:rsidR="00E95312">
        <w:rPr>
          <w:rFonts w:eastAsia="Batang"/>
        </w:rPr>
        <w:t>...........</w:t>
      </w:r>
      <w:r>
        <w:rPr>
          <w:rFonts w:eastAsia="Batang"/>
        </w:rPr>
        <w:t xml:space="preserve">, reclamantul </w:t>
      </w:r>
      <w:r w:rsidR="000C4681">
        <w:rPr>
          <w:rFonts w:eastAsia="Batang"/>
        </w:rPr>
        <w:t>W</w:t>
      </w:r>
      <w:r>
        <w:rPr>
          <w:rFonts w:eastAsia="Batang"/>
        </w:rPr>
        <w:t xml:space="preserve"> în contradictoriu cu pârâta </w:t>
      </w:r>
      <w:r w:rsidR="000C4681">
        <w:rPr>
          <w:rFonts w:eastAsia="Batang"/>
        </w:rPr>
        <w:t>A1</w:t>
      </w:r>
      <w:r>
        <w:rPr>
          <w:rFonts w:eastAsia="Batang"/>
        </w:rPr>
        <w:t xml:space="preserve">. a solicitat </w:t>
      </w:r>
      <w:proofErr w:type="spellStart"/>
      <w:r>
        <w:rPr>
          <w:rFonts w:eastAsia="Batang"/>
        </w:rPr>
        <w:t>instanţei</w:t>
      </w:r>
      <w:proofErr w:type="spellEnd"/>
      <w:r>
        <w:rPr>
          <w:rFonts w:eastAsia="Batang"/>
        </w:rPr>
        <w:t>:</w:t>
      </w:r>
    </w:p>
    <w:p w14:paraId="76ABA9B0" w14:textId="4A6709F9" w:rsidR="0017725E" w:rsidRDefault="0017725E" w:rsidP="0017725E">
      <w:pPr>
        <w:ind w:right="-108" w:firstLine="708"/>
        <w:jc w:val="both"/>
        <w:rPr>
          <w:rFonts w:eastAsia="Batang"/>
        </w:rPr>
      </w:pPr>
      <w:r>
        <w:rPr>
          <w:rFonts w:eastAsia="Batang"/>
        </w:rPr>
        <w:t xml:space="preserve">1. să constate caracterul abuziv </w:t>
      </w:r>
      <w:proofErr w:type="spellStart"/>
      <w:r>
        <w:rPr>
          <w:rFonts w:eastAsia="Batang"/>
        </w:rPr>
        <w:t>şi</w:t>
      </w:r>
      <w:proofErr w:type="spellEnd"/>
      <w:r>
        <w:rPr>
          <w:rFonts w:eastAsia="Batang"/>
        </w:rPr>
        <w:t xml:space="preserve">, implicit, să constate nulitatea absolută a clauzelor înscrise la art. </w:t>
      </w:r>
      <w:r w:rsidR="00E155BC">
        <w:rPr>
          <w:rFonts w:eastAsia="Batang"/>
        </w:rPr>
        <w:t>..</w:t>
      </w:r>
      <w:r>
        <w:rPr>
          <w:rFonts w:eastAsia="Batang"/>
        </w:rPr>
        <w:t xml:space="preserve"> lit. </w:t>
      </w:r>
      <w:r w:rsidR="00E155BC">
        <w:rPr>
          <w:rFonts w:eastAsia="Batang"/>
        </w:rPr>
        <w:t>.</w:t>
      </w:r>
      <w:r>
        <w:rPr>
          <w:rFonts w:eastAsia="Batang"/>
        </w:rPr>
        <w:t xml:space="preserve">, </w:t>
      </w:r>
      <w:r w:rsidR="00E155BC">
        <w:rPr>
          <w:rFonts w:eastAsia="Batang"/>
        </w:rPr>
        <w:t>..</w:t>
      </w:r>
      <w:r>
        <w:rPr>
          <w:rFonts w:eastAsia="Batang"/>
        </w:rPr>
        <w:t xml:space="preserve">, </w:t>
      </w:r>
      <w:r w:rsidR="00E155BC">
        <w:rPr>
          <w:rFonts w:eastAsia="Batang"/>
        </w:rPr>
        <w:t>..</w:t>
      </w:r>
      <w:r>
        <w:rPr>
          <w:rFonts w:eastAsia="Batang"/>
        </w:rPr>
        <w:t xml:space="preserve">, </w:t>
      </w:r>
      <w:r w:rsidR="00E155BC">
        <w:rPr>
          <w:rFonts w:eastAsia="Batang"/>
        </w:rPr>
        <w:t>..</w:t>
      </w:r>
      <w:r>
        <w:rPr>
          <w:rFonts w:eastAsia="Batang"/>
        </w:rPr>
        <w:t xml:space="preserve"> teza a </w:t>
      </w:r>
      <w:r w:rsidR="00E155BC">
        <w:rPr>
          <w:rFonts w:eastAsia="Batang"/>
        </w:rPr>
        <w:t>..</w:t>
      </w:r>
      <w:r>
        <w:rPr>
          <w:rFonts w:eastAsia="Batang"/>
        </w:rPr>
        <w:t xml:space="preserve">, </w:t>
      </w:r>
      <w:r w:rsidR="00E155BC">
        <w:rPr>
          <w:rFonts w:eastAsia="Batang"/>
        </w:rPr>
        <w:t>..</w:t>
      </w:r>
      <w:r>
        <w:rPr>
          <w:rFonts w:eastAsia="Batang"/>
        </w:rPr>
        <w:t xml:space="preserve"> din Contractul de credit pentru nevoi personale garantat cu ipoteca nr. </w:t>
      </w:r>
      <w:r w:rsidR="00E155BC">
        <w:rPr>
          <w:rFonts w:eastAsia="Batang"/>
        </w:rPr>
        <w:t>H</w:t>
      </w:r>
      <w:r>
        <w:rPr>
          <w:rFonts w:eastAsia="Batang"/>
        </w:rPr>
        <w:t xml:space="preserve"> din data de 16.07.2008, respectiv clauzele referitoare la comisionul de acordare, </w:t>
      </w:r>
      <w:proofErr w:type="spellStart"/>
      <w:r>
        <w:rPr>
          <w:rFonts w:eastAsia="Batang"/>
        </w:rPr>
        <w:t>obligaţia</w:t>
      </w:r>
      <w:proofErr w:type="spellEnd"/>
      <w:r>
        <w:rPr>
          <w:rFonts w:eastAsia="Batang"/>
        </w:rPr>
        <w:t xml:space="preserve"> reclamantului de a aduce </w:t>
      </w:r>
      <w:proofErr w:type="spellStart"/>
      <w:r>
        <w:rPr>
          <w:rFonts w:eastAsia="Batang"/>
        </w:rPr>
        <w:t>garanţii</w:t>
      </w:r>
      <w:proofErr w:type="spellEnd"/>
      <w:r>
        <w:rPr>
          <w:rFonts w:eastAsia="Batang"/>
        </w:rPr>
        <w:t xml:space="preserve"> suplimentare pe parcursul derulării contractului, </w:t>
      </w:r>
      <w:proofErr w:type="spellStart"/>
      <w:r>
        <w:rPr>
          <w:rFonts w:eastAsia="Batang"/>
        </w:rPr>
        <w:t>obligaţia</w:t>
      </w:r>
      <w:proofErr w:type="spellEnd"/>
      <w:r>
        <w:rPr>
          <w:rFonts w:eastAsia="Batang"/>
        </w:rPr>
        <w:t xml:space="preserve"> reclamantului de a încheia </w:t>
      </w:r>
      <w:proofErr w:type="spellStart"/>
      <w:r>
        <w:rPr>
          <w:rFonts w:eastAsia="Batang"/>
        </w:rPr>
        <w:t>poliţa</w:t>
      </w:r>
      <w:proofErr w:type="spellEnd"/>
      <w:r>
        <w:rPr>
          <w:rFonts w:eastAsia="Batang"/>
        </w:rPr>
        <w:t xml:space="preserve"> de asigurare cu "o" societate de asigurări agreata de către parata, plata creditului de către pârâtă în moneda creditului, posibilitatea pârâtei de a realiza unilateral conversia la cursul de schimb valutar practicat de către acesta;</w:t>
      </w:r>
    </w:p>
    <w:p w14:paraId="3299BD80" w14:textId="77777777" w:rsidR="0017725E" w:rsidRDefault="0017725E" w:rsidP="0017725E">
      <w:pPr>
        <w:ind w:right="-108" w:firstLine="708"/>
        <w:jc w:val="both"/>
        <w:rPr>
          <w:rFonts w:eastAsia="Batang"/>
        </w:rPr>
      </w:pPr>
      <w:r>
        <w:rPr>
          <w:rFonts w:eastAsia="Batang"/>
        </w:rPr>
        <w:t xml:space="preserve">2. să oblige pârâta la restituirea  reclamantului a sumelor plătite în temeiul clauzelor abuzive, sume la care se va adaugă dobânda legală de la data fiecărei </w:t>
      </w:r>
      <w:proofErr w:type="spellStart"/>
      <w:r>
        <w:rPr>
          <w:rFonts w:eastAsia="Batang"/>
        </w:rPr>
        <w:t>plăţi</w:t>
      </w:r>
      <w:proofErr w:type="spellEnd"/>
      <w:r>
        <w:rPr>
          <w:rFonts w:eastAsia="Batang"/>
        </w:rPr>
        <w:t xml:space="preserve"> până la momentul </w:t>
      </w:r>
      <w:proofErr w:type="spellStart"/>
      <w:r>
        <w:rPr>
          <w:rFonts w:eastAsia="Batang"/>
        </w:rPr>
        <w:t>plăţii</w:t>
      </w:r>
      <w:proofErr w:type="spellEnd"/>
      <w:r>
        <w:rPr>
          <w:rFonts w:eastAsia="Batang"/>
        </w:rPr>
        <w:t xml:space="preserve"> efective;</w:t>
      </w:r>
    </w:p>
    <w:p w14:paraId="4F079504" w14:textId="77777777" w:rsidR="0017725E" w:rsidRDefault="0017725E" w:rsidP="0017725E">
      <w:pPr>
        <w:ind w:right="-108" w:firstLine="708"/>
        <w:jc w:val="both"/>
        <w:rPr>
          <w:rFonts w:eastAsia="Batang"/>
        </w:rPr>
      </w:pPr>
      <w:r>
        <w:rPr>
          <w:rFonts w:eastAsia="Batang"/>
        </w:rPr>
        <w:t xml:space="preserve"> 3. în vederea înlocuirii clauzelor abuzive, a solicitat revizuirea efectelor contractului încheiat </w:t>
      </w:r>
      <w:proofErr w:type="spellStart"/>
      <w:r>
        <w:rPr>
          <w:rFonts w:eastAsia="Batang"/>
        </w:rPr>
        <w:t>şi</w:t>
      </w:r>
      <w:proofErr w:type="spellEnd"/>
      <w:r>
        <w:rPr>
          <w:rFonts w:eastAsia="Batang"/>
        </w:rPr>
        <w:t xml:space="preserve"> înghețarea cursului de schimb CHF - leu la valoarea de la momentul semnării contractului, respectiv calcularea </w:t>
      </w:r>
      <w:proofErr w:type="spellStart"/>
      <w:r>
        <w:rPr>
          <w:rFonts w:eastAsia="Batang"/>
        </w:rPr>
        <w:t>şi</w:t>
      </w:r>
      <w:proofErr w:type="spellEnd"/>
      <w:r>
        <w:rPr>
          <w:rFonts w:eastAsia="Batang"/>
        </w:rPr>
        <w:t xml:space="preserve"> plata ratelor de rambursare a creditului la valoarea în lei a francului </w:t>
      </w:r>
      <w:proofErr w:type="spellStart"/>
      <w:r>
        <w:rPr>
          <w:rFonts w:eastAsia="Batang"/>
        </w:rPr>
        <w:t>elveţian</w:t>
      </w:r>
      <w:proofErr w:type="spellEnd"/>
      <w:r>
        <w:rPr>
          <w:rFonts w:eastAsia="Batang"/>
        </w:rPr>
        <w:t xml:space="preserve"> de la data încheierii </w:t>
      </w:r>
      <w:proofErr w:type="spellStart"/>
      <w:r>
        <w:rPr>
          <w:rFonts w:eastAsia="Batang"/>
        </w:rPr>
        <w:t>convenţiilor</w:t>
      </w:r>
      <w:proofErr w:type="spellEnd"/>
      <w:r>
        <w:rPr>
          <w:rFonts w:eastAsia="Batang"/>
        </w:rPr>
        <w:t>, pe întreaga perioadă de valabilitate a contractului;</w:t>
      </w:r>
    </w:p>
    <w:p w14:paraId="70EC9929" w14:textId="77777777" w:rsidR="0017725E" w:rsidRDefault="0017725E" w:rsidP="0017725E">
      <w:pPr>
        <w:ind w:right="-108" w:firstLine="708"/>
        <w:jc w:val="both"/>
        <w:rPr>
          <w:rFonts w:eastAsia="Batang"/>
        </w:rPr>
      </w:pPr>
      <w:r>
        <w:rPr>
          <w:rFonts w:eastAsia="Batang"/>
        </w:rPr>
        <w:t>4. să oblige pârâta să emită un nou grafic de rambursare în urma eliminării din contract a clauzelor abuzive;</w:t>
      </w:r>
    </w:p>
    <w:p w14:paraId="3FBCAA83" w14:textId="77777777" w:rsidR="0017725E" w:rsidRDefault="0017725E" w:rsidP="0017725E">
      <w:pPr>
        <w:ind w:right="-108" w:firstLine="708"/>
        <w:jc w:val="both"/>
        <w:rPr>
          <w:rFonts w:eastAsia="Batang"/>
        </w:rPr>
      </w:pPr>
      <w:r>
        <w:rPr>
          <w:rFonts w:eastAsia="Batang"/>
        </w:rPr>
        <w:t>5. să oblige pârâta la plata cheltuielilor de judecată.</w:t>
      </w:r>
    </w:p>
    <w:p w14:paraId="43E63DBB" w14:textId="5C3EC687" w:rsidR="0017725E" w:rsidRDefault="0017725E" w:rsidP="0017725E">
      <w:pPr>
        <w:ind w:firstLine="567"/>
        <w:jc w:val="both"/>
      </w:pPr>
      <w:r>
        <w:lastRenderedPageBreak/>
        <w:t xml:space="preserve">Prin </w:t>
      </w:r>
      <w:proofErr w:type="spellStart"/>
      <w:r>
        <w:rPr>
          <w:b/>
        </w:rPr>
        <w:t>sentinţa</w:t>
      </w:r>
      <w:proofErr w:type="spellEnd"/>
      <w:r>
        <w:rPr>
          <w:b/>
        </w:rPr>
        <w:t xml:space="preserve"> civilă nr. </w:t>
      </w:r>
      <w:r w:rsidR="00E155BC">
        <w:rPr>
          <w:b/>
        </w:rPr>
        <w:t>S2</w:t>
      </w:r>
      <w:r>
        <w:t>/</w:t>
      </w:r>
      <w:r w:rsidR="00E155BC">
        <w:t>...</w:t>
      </w:r>
      <w:r>
        <w:t>.05.</w:t>
      </w:r>
      <w:r w:rsidR="00E95312">
        <w:t>...........</w:t>
      </w:r>
      <w:r>
        <w:t xml:space="preserve"> </w:t>
      </w:r>
      <w:proofErr w:type="spellStart"/>
      <w:r>
        <w:t>pronunţată</w:t>
      </w:r>
      <w:proofErr w:type="spellEnd"/>
      <w:r>
        <w:t xml:space="preserve"> de Judecătoria </w:t>
      </w:r>
      <w:r w:rsidR="00B94382">
        <w:t>....</w:t>
      </w:r>
      <w:r w:rsidR="00E155BC">
        <w:t>....</w:t>
      </w:r>
      <w:r>
        <w:t xml:space="preserve"> în dosarul nr. </w:t>
      </w:r>
      <w:r w:rsidR="00E155BC">
        <w:t>D2</w:t>
      </w:r>
      <w:r>
        <w:t>/</w:t>
      </w:r>
      <w:r w:rsidR="00E95312">
        <w:t>...........</w:t>
      </w:r>
      <w:r>
        <w:t xml:space="preserve">, s-a dispus declinarea </w:t>
      </w:r>
      <w:proofErr w:type="spellStart"/>
      <w:r>
        <w:t>competenţei</w:t>
      </w:r>
      <w:proofErr w:type="spellEnd"/>
      <w:r>
        <w:t xml:space="preserve"> de </w:t>
      </w:r>
      <w:proofErr w:type="spellStart"/>
      <w:r>
        <w:t>soluţionare</w:t>
      </w:r>
      <w:proofErr w:type="spellEnd"/>
      <w:r>
        <w:t xml:space="preserve"> a acțiunii către Tribunalul </w:t>
      </w:r>
      <w:r w:rsidR="00E155BC">
        <w:t>...</w:t>
      </w:r>
      <w:r>
        <w:t xml:space="preserve"> – Secția </w:t>
      </w:r>
      <w:r w:rsidR="00E155BC">
        <w:t>....</w:t>
      </w:r>
      <w:r>
        <w:t>.</w:t>
      </w:r>
    </w:p>
    <w:p w14:paraId="72DAF61D" w14:textId="61DE4487" w:rsidR="0017725E" w:rsidRDefault="0017725E" w:rsidP="0017725E">
      <w:pPr>
        <w:ind w:right="-108" w:firstLine="708"/>
        <w:jc w:val="both"/>
      </w:pPr>
      <w:r>
        <w:t xml:space="preserve">Prin </w:t>
      </w:r>
      <w:proofErr w:type="spellStart"/>
      <w:r>
        <w:rPr>
          <w:b/>
        </w:rPr>
        <w:t>sentinţa</w:t>
      </w:r>
      <w:proofErr w:type="spellEnd"/>
      <w:r>
        <w:rPr>
          <w:b/>
        </w:rPr>
        <w:t xml:space="preserve"> civilă nr. </w:t>
      </w:r>
      <w:r w:rsidR="00E155BC">
        <w:rPr>
          <w:b/>
        </w:rPr>
        <w:t>S3/</w:t>
      </w:r>
      <w:r w:rsidR="00E155BC">
        <w:t>....</w:t>
      </w:r>
      <w:r>
        <w:t>10.</w:t>
      </w:r>
      <w:r w:rsidR="00E95312">
        <w:t>...........</w:t>
      </w:r>
      <w:r>
        <w:t xml:space="preserve">, Tribunalul </w:t>
      </w:r>
      <w:r w:rsidR="00B94382">
        <w:t>...</w:t>
      </w:r>
      <w:r>
        <w:t xml:space="preserve"> – Secția </w:t>
      </w:r>
      <w:r w:rsidR="00B94382">
        <w:t>...</w:t>
      </w:r>
      <w:r>
        <w:t xml:space="preserve">  a declinat </w:t>
      </w:r>
      <w:proofErr w:type="spellStart"/>
      <w:r>
        <w:t>competenţa</w:t>
      </w:r>
      <w:proofErr w:type="spellEnd"/>
      <w:r>
        <w:t xml:space="preserve"> de </w:t>
      </w:r>
      <w:proofErr w:type="spellStart"/>
      <w:r>
        <w:t>soluţionare</w:t>
      </w:r>
      <w:proofErr w:type="spellEnd"/>
      <w:r>
        <w:t xml:space="preserve"> a cauzei în favoarea Judecătoriei </w:t>
      </w:r>
      <w:r w:rsidR="00B94382">
        <w:t>....</w:t>
      </w:r>
      <w:r>
        <w:t xml:space="preserve"> </w:t>
      </w:r>
      <w:proofErr w:type="spellStart"/>
      <w:r>
        <w:t>şi</w:t>
      </w:r>
      <w:proofErr w:type="spellEnd"/>
      <w:r>
        <w:t xml:space="preserve"> a trimis cauza spre </w:t>
      </w:r>
      <w:proofErr w:type="spellStart"/>
      <w:r>
        <w:t>soluţionarea</w:t>
      </w:r>
      <w:proofErr w:type="spellEnd"/>
      <w:r>
        <w:t xml:space="preserve"> conflictului negativ de </w:t>
      </w:r>
      <w:proofErr w:type="spellStart"/>
      <w:r>
        <w:t>competenţă</w:t>
      </w:r>
      <w:proofErr w:type="spellEnd"/>
      <w:r>
        <w:t>.</w:t>
      </w:r>
    </w:p>
    <w:p w14:paraId="5520A5CD" w14:textId="57748621" w:rsidR="0017725E" w:rsidRDefault="0017725E" w:rsidP="0017725E">
      <w:pPr>
        <w:ind w:firstLine="567"/>
        <w:jc w:val="both"/>
      </w:pPr>
      <w:r>
        <w:t>Prin</w:t>
      </w:r>
      <w:r>
        <w:rPr>
          <w:b/>
        </w:rPr>
        <w:t xml:space="preserve"> </w:t>
      </w:r>
      <w:proofErr w:type="spellStart"/>
      <w:r>
        <w:rPr>
          <w:b/>
        </w:rPr>
        <w:t>sentinţa</w:t>
      </w:r>
      <w:proofErr w:type="spellEnd"/>
      <w:r>
        <w:rPr>
          <w:b/>
        </w:rPr>
        <w:t xml:space="preserve"> civilă nr.</w:t>
      </w:r>
      <w:r w:rsidR="00B94382">
        <w:rPr>
          <w:b/>
        </w:rPr>
        <w:t xml:space="preserve"> S4</w:t>
      </w:r>
      <w:r>
        <w:rPr>
          <w:b/>
        </w:rPr>
        <w:t>/</w:t>
      </w:r>
      <w:r w:rsidR="00B94382">
        <w:rPr>
          <w:b/>
        </w:rPr>
        <w:t xml:space="preserve"> </w:t>
      </w:r>
      <w:r w:rsidR="00B94382" w:rsidRPr="00B94382">
        <w:rPr>
          <w:bCs/>
        </w:rPr>
        <w:t>...</w:t>
      </w:r>
      <w:r w:rsidRPr="00B94382">
        <w:rPr>
          <w:bCs/>
        </w:rPr>
        <w:t>.03.2016</w:t>
      </w:r>
      <w:r w:rsidR="00B94382">
        <w:t xml:space="preserve"> </w:t>
      </w:r>
      <w:r>
        <w:t xml:space="preserve">Curtea de Apel </w:t>
      </w:r>
      <w:r w:rsidR="00B94382">
        <w:t>....</w:t>
      </w:r>
      <w:r>
        <w:t xml:space="preserve">- </w:t>
      </w:r>
      <w:proofErr w:type="spellStart"/>
      <w:r>
        <w:t>Secţia</w:t>
      </w:r>
      <w:proofErr w:type="spellEnd"/>
      <w:r>
        <w:t xml:space="preserve"> </w:t>
      </w:r>
      <w:r w:rsidR="00B94382">
        <w:t>....</w:t>
      </w:r>
      <w:r>
        <w:t xml:space="preserve"> a stabilit </w:t>
      </w:r>
      <w:proofErr w:type="spellStart"/>
      <w:r>
        <w:t>competenţa</w:t>
      </w:r>
      <w:proofErr w:type="spellEnd"/>
      <w:r>
        <w:t xml:space="preserve"> de </w:t>
      </w:r>
      <w:proofErr w:type="spellStart"/>
      <w:r>
        <w:t>soluţionare</w:t>
      </w:r>
      <w:proofErr w:type="spellEnd"/>
      <w:r>
        <w:t xml:space="preserve"> a cauzei în favoarea Tribunalului </w:t>
      </w:r>
      <w:r w:rsidR="00B94382">
        <w:t>....</w:t>
      </w:r>
      <w:r>
        <w:t xml:space="preserve"> – Secția </w:t>
      </w:r>
      <w:r w:rsidR="00B94382">
        <w:t>....</w:t>
      </w:r>
      <w:r>
        <w:t>.</w:t>
      </w:r>
    </w:p>
    <w:p w14:paraId="60859FA2" w14:textId="0B32D428" w:rsidR="0017725E" w:rsidRDefault="0017725E" w:rsidP="0017725E">
      <w:pPr>
        <w:ind w:right="-108" w:firstLine="708"/>
        <w:jc w:val="both"/>
        <w:rPr>
          <w:rFonts w:eastAsia="Batang"/>
        </w:rPr>
      </w:pPr>
      <w:r>
        <w:t xml:space="preserve">Prin </w:t>
      </w:r>
      <w:proofErr w:type="spellStart"/>
      <w:r>
        <w:rPr>
          <w:b/>
        </w:rPr>
        <w:t>sentinţa</w:t>
      </w:r>
      <w:proofErr w:type="spellEnd"/>
      <w:r>
        <w:rPr>
          <w:b/>
        </w:rPr>
        <w:t xml:space="preserve"> civilă nr. </w:t>
      </w:r>
      <w:r w:rsidR="00B94382">
        <w:rPr>
          <w:b/>
        </w:rPr>
        <w:t xml:space="preserve">S1 </w:t>
      </w:r>
      <w:r>
        <w:t xml:space="preserve">din </w:t>
      </w:r>
      <w:r w:rsidR="00B94382">
        <w:t>....</w:t>
      </w:r>
      <w:r>
        <w:t xml:space="preserve">.05.2016, </w:t>
      </w:r>
      <w:proofErr w:type="spellStart"/>
      <w:r>
        <w:t>pronunţată</w:t>
      </w:r>
      <w:proofErr w:type="spellEnd"/>
      <w:r>
        <w:t xml:space="preserve"> de Tribunalul </w:t>
      </w:r>
      <w:r w:rsidR="00B94382">
        <w:t>....</w:t>
      </w:r>
      <w:r>
        <w:t xml:space="preserve">– </w:t>
      </w:r>
      <w:proofErr w:type="spellStart"/>
      <w:r>
        <w:t>Secţia</w:t>
      </w:r>
      <w:proofErr w:type="spellEnd"/>
      <w:r>
        <w:t xml:space="preserve"> </w:t>
      </w:r>
      <w:r w:rsidR="00B94382">
        <w:t>...</w:t>
      </w:r>
      <w:r>
        <w:t xml:space="preserve">, în dosarul nr. </w:t>
      </w:r>
      <w:r w:rsidR="00B94382">
        <w:t>D1</w:t>
      </w:r>
      <w:r>
        <w:t>/</w:t>
      </w:r>
      <w:r w:rsidR="00E95312">
        <w:t>...........</w:t>
      </w:r>
      <w:r>
        <w:t xml:space="preserve">, instanța </w:t>
      </w:r>
      <w:r>
        <w:rPr>
          <w:rFonts w:eastAsia="Batang"/>
        </w:rPr>
        <w:t xml:space="preserve">a admis, în parte, acțiunea formulată de reclamantul </w:t>
      </w:r>
      <w:r w:rsidR="00B94382">
        <w:rPr>
          <w:rFonts w:eastAsia="Batang"/>
        </w:rPr>
        <w:t>W</w:t>
      </w:r>
      <w:r>
        <w:rPr>
          <w:rFonts w:eastAsia="Batang"/>
        </w:rPr>
        <w:t xml:space="preserve">, în contradictoriu cu pârâta </w:t>
      </w:r>
      <w:r w:rsidR="00B94382">
        <w:rPr>
          <w:rFonts w:eastAsia="Batang"/>
        </w:rPr>
        <w:t>A1</w:t>
      </w:r>
      <w:r>
        <w:rPr>
          <w:rFonts w:eastAsia="Batang"/>
        </w:rPr>
        <w:t xml:space="preserve">, a constatat caracterul abuziv al clauzelor stipulate în </w:t>
      </w:r>
      <w:proofErr w:type="spellStart"/>
      <w:r>
        <w:rPr>
          <w:rFonts w:eastAsia="Batang"/>
        </w:rPr>
        <w:t>convenţia</w:t>
      </w:r>
      <w:proofErr w:type="spellEnd"/>
      <w:r>
        <w:rPr>
          <w:rFonts w:eastAsia="Batang"/>
        </w:rPr>
        <w:t xml:space="preserve"> de credit bancar nr. </w:t>
      </w:r>
      <w:r w:rsidR="00B94382">
        <w:rPr>
          <w:rFonts w:eastAsia="Batang"/>
        </w:rPr>
        <w:t>H</w:t>
      </w:r>
      <w:r>
        <w:rPr>
          <w:rFonts w:eastAsia="Batang"/>
        </w:rPr>
        <w:t xml:space="preserve"> încheiat la data de 16.07.2008 la art.6.1 lit. b, art.6.3., art.7.6., art.9.1 teza a II a respectiv, mențiunea referitoare la ”acest grafic poate fi modificat unilateral de către Bancă în cazul modificării ratei de dobândă curentă”, art.9.2. teza a II a </w:t>
      </w:r>
      <w:proofErr w:type="spellStart"/>
      <w:r>
        <w:rPr>
          <w:rFonts w:eastAsia="Batang"/>
        </w:rPr>
        <w:t>şi</w:t>
      </w:r>
      <w:proofErr w:type="spellEnd"/>
      <w:r>
        <w:rPr>
          <w:rFonts w:eastAsia="Batang"/>
        </w:rPr>
        <w:t xml:space="preserve"> art.9.4, a declarat nulitatea absolută a clauzelor </w:t>
      </w:r>
      <w:proofErr w:type="spellStart"/>
      <w:r>
        <w:rPr>
          <w:rFonts w:eastAsia="Batang"/>
        </w:rPr>
        <w:t>menţionate</w:t>
      </w:r>
      <w:proofErr w:type="spellEnd"/>
      <w:r>
        <w:rPr>
          <w:rFonts w:eastAsia="Batang"/>
        </w:rPr>
        <w:t xml:space="preserve"> anterior, a obligat pârâta să plătească reclamantului suma în cuantum de </w:t>
      </w:r>
      <w:r w:rsidR="00B94382">
        <w:rPr>
          <w:rFonts w:eastAsia="Batang"/>
        </w:rPr>
        <w:t>....</w:t>
      </w:r>
      <w:r>
        <w:rPr>
          <w:rFonts w:eastAsia="Batang"/>
        </w:rPr>
        <w:t xml:space="preserve"> CHF în echivalent lei la cursul BNR din data efectuării </w:t>
      </w:r>
      <w:proofErr w:type="spellStart"/>
      <w:r>
        <w:rPr>
          <w:rFonts w:eastAsia="Batang"/>
        </w:rPr>
        <w:t>plăţii</w:t>
      </w:r>
      <w:proofErr w:type="spellEnd"/>
      <w:r>
        <w:rPr>
          <w:rFonts w:eastAsia="Batang"/>
        </w:rPr>
        <w:t xml:space="preserve">, cu titlu de comision de acordare plătit în baza </w:t>
      </w:r>
      <w:proofErr w:type="spellStart"/>
      <w:r>
        <w:rPr>
          <w:rFonts w:eastAsia="Batang"/>
        </w:rPr>
        <w:t>convenţiei</w:t>
      </w:r>
      <w:proofErr w:type="spellEnd"/>
      <w:r>
        <w:rPr>
          <w:rFonts w:eastAsia="Batang"/>
        </w:rPr>
        <w:t xml:space="preserve"> sus </w:t>
      </w:r>
      <w:proofErr w:type="spellStart"/>
      <w:r>
        <w:rPr>
          <w:rFonts w:eastAsia="Batang"/>
        </w:rPr>
        <w:t>menţionată</w:t>
      </w:r>
      <w:proofErr w:type="spellEnd"/>
      <w:r>
        <w:rPr>
          <w:rFonts w:eastAsia="Batang"/>
        </w:rPr>
        <w:t xml:space="preserve">, sumă la care urmează să fie calculată </w:t>
      </w:r>
      <w:proofErr w:type="spellStart"/>
      <w:r>
        <w:rPr>
          <w:rFonts w:eastAsia="Batang"/>
        </w:rPr>
        <w:t>şi</w:t>
      </w:r>
      <w:proofErr w:type="spellEnd"/>
      <w:r>
        <w:rPr>
          <w:rFonts w:eastAsia="Batang"/>
        </w:rPr>
        <w:t xml:space="preserve"> dobânda legală aferentă, de la data încasării acestui comision </w:t>
      </w:r>
      <w:proofErr w:type="spellStart"/>
      <w:r>
        <w:rPr>
          <w:rFonts w:eastAsia="Batang"/>
        </w:rPr>
        <w:t>şi</w:t>
      </w:r>
      <w:proofErr w:type="spellEnd"/>
      <w:r>
        <w:rPr>
          <w:rFonts w:eastAsia="Batang"/>
        </w:rPr>
        <w:t xml:space="preserve"> până la data achitării integrale a acestei sume de pârâtă, a dispus </w:t>
      </w:r>
      <w:proofErr w:type="spellStart"/>
      <w:r>
        <w:rPr>
          <w:rFonts w:eastAsia="Batang"/>
        </w:rPr>
        <w:t>îngheţarea</w:t>
      </w:r>
      <w:proofErr w:type="spellEnd"/>
      <w:r>
        <w:rPr>
          <w:rFonts w:eastAsia="Batang"/>
        </w:rPr>
        <w:t xml:space="preserve"> cursului de schimb valutar CHF-LEU, pentru efectuarea </w:t>
      </w:r>
      <w:proofErr w:type="spellStart"/>
      <w:r>
        <w:rPr>
          <w:rFonts w:eastAsia="Batang"/>
        </w:rPr>
        <w:t>plăţilor</w:t>
      </w:r>
      <w:proofErr w:type="spellEnd"/>
      <w:r>
        <w:rPr>
          <w:rFonts w:eastAsia="Batang"/>
        </w:rPr>
        <w:t xml:space="preserve"> în temeiul contractului sus </w:t>
      </w:r>
      <w:proofErr w:type="spellStart"/>
      <w:r>
        <w:rPr>
          <w:rFonts w:eastAsia="Batang"/>
        </w:rPr>
        <w:t>menţionat</w:t>
      </w:r>
      <w:proofErr w:type="spellEnd"/>
      <w:r>
        <w:rPr>
          <w:rFonts w:eastAsia="Batang"/>
        </w:rPr>
        <w:t xml:space="preserve">, la valoarea de la momentul semnării contractului, respectiv, la valoarea 2,159 lei/CHF, a obligat pârâta să procedeze la calcularea ratelor aferente contractului de credit sus </w:t>
      </w:r>
      <w:proofErr w:type="spellStart"/>
      <w:r>
        <w:rPr>
          <w:rFonts w:eastAsia="Batang"/>
        </w:rPr>
        <w:t>menţionat</w:t>
      </w:r>
      <w:proofErr w:type="spellEnd"/>
      <w:r>
        <w:rPr>
          <w:rFonts w:eastAsia="Batang"/>
        </w:rPr>
        <w:t xml:space="preserve"> </w:t>
      </w:r>
      <w:proofErr w:type="spellStart"/>
      <w:r>
        <w:rPr>
          <w:rFonts w:eastAsia="Batang"/>
        </w:rPr>
        <w:t>funcţie</w:t>
      </w:r>
      <w:proofErr w:type="spellEnd"/>
      <w:r>
        <w:rPr>
          <w:rFonts w:eastAsia="Batang"/>
        </w:rPr>
        <w:t xml:space="preserve"> de valoarea leu/CHF de la momentul semnării contractului, respectiv, la valoarea </w:t>
      </w:r>
      <w:r w:rsidR="00B94382">
        <w:rPr>
          <w:rFonts w:eastAsia="Batang"/>
        </w:rPr>
        <w:t>.....</w:t>
      </w:r>
      <w:r>
        <w:rPr>
          <w:rFonts w:eastAsia="Batang"/>
        </w:rPr>
        <w:t xml:space="preserve"> lei/CHF, aceste rate urmând să fie recalculate de la data semnării contractului </w:t>
      </w:r>
      <w:proofErr w:type="spellStart"/>
      <w:r>
        <w:rPr>
          <w:rFonts w:eastAsia="Batang"/>
        </w:rPr>
        <w:t>şi</w:t>
      </w:r>
      <w:proofErr w:type="spellEnd"/>
      <w:r>
        <w:rPr>
          <w:rFonts w:eastAsia="Batang"/>
        </w:rPr>
        <w:t xml:space="preserve"> până la </w:t>
      </w:r>
      <w:proofErr w:type="spellStart"/>
      <w:r>
        <w:rPr>
          <w:rFonts w:eastAsia="Batang"/>
        </w:rPr>
        <w:t>sfârşitul</w:t>
      </w:r>
      <w:proofErr w:type="spellEnd"/>
      <w:r>
        <w:rPr>
          <w:rFonts w:eastAsia="Batang"/>
        </w:rPr>
        <w:t xml:space="preserve"> perioadei de contractare, reclamantul urmând să achite ratele aferente creditului contractat la valoare leu/CHF anterior </w:t>
      </w:r>
      <w:proofErr w:type="spellStart"/>
      <w:r>
        <w:rPr>
          <w:rFonts w:eastAsia="Batang"/>
        </w:rPr>
        <w:t>menţionată</w:t>
      </w:r>
      <w:proofErr w:type="spellEnd"/>
      <w:r>
        <w:rPr>
          <w:rFonts w:eastAsia="Batang"/>
        </w:rPr>
        <w:t xml:space="preserve">, a obligat pârâta să plătească reclamantului sumele achitate în plus în temeiul contractului sus </w:t>
      </w:r>
      <w:proofErr w:type="spellStart"/>
      <w:r>
        <w:rPr>
          <w:rFonts w:eastAsia="Batang"/>
        </w:rPr>
        <w:t>menţionat</w:t>
      </w:r>
      <w:proofErr w:type="spellEnd"/>
      <w:r>
        <w:rPr>
          <w:rFonts w:eastAsia="Batang"/>
        </w:rPr>
        <w:t xml:space="preserve">, rezultate din </w:t>
      </w:r>
      <w:proofErr w:type="spellStart"/>
      <w:r>
        <w:rPr>
          <w:rFonts w:eastAsia="Batang"/>
        </w:rPr>
        <w:t>diferenţa</w:t>
      </w:r>
      <w:proofErr w:type="spellEnd"/>
      <w:r>
        <w:rPr>
          <w:rFonts w:eastAsia="Batang"/>
        </w:rPr>
        <w:t xml:space="preserve"> de curs valutar valabil de la momentul efectuării fiecărei </w:t>
      </w:r>
      <w:proofErr w:type="spellStart"/>
      <w:r>
        <w:rPr>
          <w:rFonts w:eastAsia="Batang"/>
        </w:rPr>
        <w:t>plăţi</w:t>
      </w:r>
      <w:proofErr w:type="spellEnd"/>
      <w:r>
        <w:rPr>
          <w:rFonts w:eastAsia="Batang"/>
        </w:rPr>
        <w:t xml:space="preserve"> </w:t>
      </w:r>
      <w:proofErr w:type="spellStart"/>
      <w:r>
        <w:rPr>
          <w:rFonts w:eastAsia="Batang"/>
        </w:rPr>
        <w:t>şi</w:t>
      </w:r>
      <w:proofErr w:type="spellEnd"/>
      <w:r>
        <w:rPr>
          <w:rFonts w:eastAsia="Batang"/>
        </w:rPr>
        <w:t xml:space="preserve"> cursul valutar valabil de la data semnării contractului de credit(</w:t>
      </w:r>
      <w:r w:rsidR="00B94382">
        <w:rPr>
          <w:rFonts w:eastAsia="Batang"/>
        </w:rPr>
        <w:t>....</w:t>
      </w:r>
      <w:r>
        <w:rPr>
          <w:rFonts w:eastAsia="Batang"/>
        </w:rPr>
        <w:t xml:space="preserve"> lei), sume la care urmează să se calculeze si dobânda legală aferentă, calculată de la data încasării fiecărei sume nedatorate </w:t>
      </w:r>
      <w:proofErr w:type="spellStart"/>
      <w:r>
        <w:rPr>
          <w:rFonts w:eastAsia="Batang"/>
        </w:rPr>
        <w:t>şi</w:t>
      </w:r>
      <w:proofErr w:type="spellEnd"/>
      <w:r>
        <w:rPr>
          <w:rFonts w:eastAsia="Batang"/>
        </w:rPr>
        <w:t xml:space="preserve"> până la achitarea integrală a acestora de către pârâte, a respins cererea reclamantului privind restituirea creditului in lei ca neîntemeiată, a respins cererea reclamantului de obligare a pârâtei la emiterea unui nou grafic de rambursare, care să prevadă restituirea creditului în lei ca neîntemeiată </w:t>
      </w:r>
      <w:proofErr w:type="spellStart"/>
      <w:r>
        <w:rPr>
          <w:rFonts w:eastAsia="Batang"/>
        </w:rPr>
        <w:t>şi</w:t>
      </w:r>
      <w:proofErr w:type="spellEnd"/>
      <w:r>
        <w:rPr>
          <w:rFonts w:eastAsia="Batang"/>
        </w:rPr>
        <w:t xml:space="preserve"> a obligat pârâta să plătească reclamantului suma de </w:t>
      </w:r>
      <w:r w:rsidR="00B94382">
        <w:rPr>
          <w:rFonts w:eastAsia="Batang"/>
        </w:rPr>
        <w:t>.....</w:t>
      </w:r>
      <w:r>
        <w:rPr>
          <w:rFonts w:eastAsia="Batang"/>
        </w:rPr>
        <w:t xml:space="preserve"> lei cu titlu de cheltuieli de judecată.</w:t>
      </w:r>
    </w:p>
    <w:p w14:paraId="0149F4DA" w14:textId="77777777" w:rsidR="0017725E" w:rsidRDefault="0017725E" w:rsidP="0017725E">
      <w:pPr>
        <w:ind w:right="-108" w:firstLine="708"/>
        <w:jc w:val="both"/>
        <w:rPr>
          <w:rFonts w:eastAsia="Batang"/>
        </w:rPr>
      </w:pPr>
      <w:r>
        <w:rPr>
          <w:rFonts w:eastAsia="Batang"/>
        </w:rPr>
        <w:t xml:space="preserve">În motivare instanța reține, în esență, că, </w:t>
      </w:r>
      <w:r>
        <w:rPr>
          <w:rFonts w:eastAsia="Calibri"/>
          <w:lang w:eastAsia="en-US"/>
        </w:rPr>
        <w:t xml:space="preserve">prin raportare la </w:t>
      </w:r>
      <w:proofErr w:type="spellStart"/>
      <w:r>
        <w:rPr>
          <w:rFonts w:eastAsia="Calibri"/>
          <w:lang w:eastAsia="en-US"/>
        </w:rPr>
        <w:t>dispoziţiile</w:t>
      </w:r>
      <w:proofErr w:type="spellEnd"/>
      <w:r>
        <w:rPr>
          <w:rFonts w:eastAsia="Calibri"/>
          <w:lang w:eastAsia="en-US"/>
        </w:rPr>
        <w:t xml:space="preserve"> art. 966-970 din Vechiul Cod Civil rezultă că </w:t>
      </w:r>
      <w:proofErr w:type="spellStart"/>
      <w:r>
        <w:rPr>
          <w:rFonts w:eastAsia="Calibri"/>
          <w:lang w:eastAsia="en-US"/>
        </w:rPr>
        <w:t>părţile</w:t>
      </w:r>
      <w:proofErr w:type="spellEnd"/>
      <w:r>
        <w:rPr>
          <w:rFonts w:eastAsia="Calibri"/>
          <w:lang w:eastAsia="en-US"/>
        </w:rPr>
        <w:t xml:space="preserve"> trebuie să </w:t>
      </w:r>
      <w:proofErr w:type="spellStart"/>
      <w:r>
        <w:rPr>
          <w:rFonts w:eastAsia="Calibri"/>
          <w:lang w:eastAsia="en-US"/>
        </w:rPr>
        <w:t>acţioneze</w:t>
      </w:r>
      <w:proofErr w:type="spellEnd"/>
      <w:r>
        <w:rPr>
          <w:rFonts w:eastAsia="Calibri"/>
          <w:lang w:eastAsia="en-US"/>
        </w:rPr>
        <w:t xml:space="preserve"> cu bună </w:t>
      </w:r>
      <w:proofErr w:type="spellStart"/>
      <w:r>
        <w:rPr>
          <w:rFonts w:eastAsia="Calibri"/>
          <w:lang w:eastAsia="en-US"/>
        </w:rPr>
        <w:t>credinţă</w:t>
      </w:r>
      <w:proofErr w:type="spellEnd"/>
      <w:r>
        <w:rPr>
          <w:rFonts w:eastAsia="Calibri"/>
          <w:lang w:eastAsia="en-US"/>
        </w:rPr>
        <w:t xml:space="preserve">, atât la negocierea </w:t>
      </w:r>
      <w:proofErr w:type="spellStart"/>
      <w:r>
        <w:rPr>
          <w:rFonts w:eastAsia="Calibri"/>
          <w:lang w:eastAsia="en-US"/>
        </w:rPr>
        <w:t>şi</w:t>
      </w:r>
      <w:proofErr w:type="spellEnd"/>
      <w:r>
        <w:rPr>
          <w:rFonts w:eastAsia="Calibri"/>
          <w:lang w:eastAsia="en-US"/>
        </w:rPr>
        <w:t xml:space="preserve"> încheierea contractului cât </w:t>
      </w:r>
      <w:proofErr w:type="spellStart"/>
      <w:r>
        <w:rPr>
          <w:rFonts w:eastAsia="Calibri"/>
          <w:lang w:eastAsia="en-US"/>
        </w:rPr>
        <w:t>şi</w:t>
      </w:r>
      <w:proofErr w:type="spellEnd"/>
      <w:r>
        <w:rPr>
          <w:rFonts w:eastAsia="Calibri"/>
          <w:lang w:eastAsia="en-US"/>
        </w:rPr>
        <w:t xml:space="preserve"> pe tot timpul executării sale. Neputând înlătura sau limita aceste </w:t>
      </w:r>
      <w:proofErr w:type="spellStart"/>
      <w:r>
        <w:rPr>
          <w:rFonts w:eastAsia="Calibri"/>
          <w:lang w:eastAsia="en-US"/>
        </w:rPr>
        <w:t>obligaţii</w:t>
      </w:r>
      <w:proofErr w:type="spellEnd"/>
      <w:r>
        <w:rPr>
          <w:rFonts w:eastAsia="Calibri"/>
          <w:lang w:eastAsia="en-US"/>
        </w:rPr>
        <w:t xml:space="preserve">, </w:t>
      </w:r>
      <w:proofErr w:type="spellStart"/>
      <w:r>
        <w:rPr>
          <w:rFonts w:eastAsia="Calibri"/>
          <w:lang w:eastAsia="en-US"/>
        </w:rPr>
        <w:t>distribuţia</w:t>
      </w:r>
      <w:proofErr w:type="spellEnd"/>
      <w:r>
        <w:rPr>
          <w:rFonts w:eastAsia="Calibri"/>
          <w:lang w:eastAsia="en-US"/>
        </w:rPr>
        <w:t xml:space="preserve"> între </w:t>
      </w:r>
      <w:proofErr w:type="spellStart"/>
      <w:r>
        <w:rPr>
          <w:rFonts w:eastAsia="Calibri"/>
          <w:lang w:eastAsia="en-US"/>
        </w:rPr>
        <w:t>părţi</w:t>
      </w:r>
      <w:proofErr w:type="spellEnd"/>
      <w:r>
        <w:rPr>
          <w:rFonts w:eastAsia="Calibri"/>
          <w:lang w:eastAsia="en-US"/>
        </w:rPr>
        <w:t xml:space="preserve"> a pierderilor </w:t>
      </w:r>
      <w:proofErr w:type="spellStart"/>
      <w:r>
        <w:rPr>
          <w:rFonts w:eastAsia="Calibri"/>
          <w:lang w:eastAsia="en-US"/>
        </w:rPr>
        <w:t>şi</w:t>
      </w:r>
      <w:proofErr w:type="spellEnd"/>
      <w:r>
        <w:rPr>
          <w:rFonts w:eastAsia="Calibri"/>
          <w:lang w:eastAsia="en-US"/>
        </w:rPr>
        <w:t xml:space="preserve"> beneficiilor rezultate ca urmare a </w:t>
      </w:r>
      <w:proofErr w:type="spellStart"/>
      <w:r>
        <w:rPr>
          <w:rFonts w:eastAsia="Calibri"/>
          <w:lang w:eastAsia="en-US"/>
        </w:rPr>
        <w:t>creşterii</w:t>
      </w:r>
      <w:proofErr w:type="spellEnd"/>
      <w:r>
        <w:rPr>
          <w:rFonts w:eastAsia="Calibri"/>
          <w:lang w:eastAsia="en-US"/>
        </w:rPr>
        <w:t xml:space="preserve"> valorii CHF </w:t>
      </w:r>
      <w:proofErr w:type="spellStart"/>
      <w:r>
        <w:rPr>
          <w:rFonts w:eastAsia="Calibri"/>
          <w:lang w:eastAsia="en-US"/>
        </w:rPr>
        <w:t>faţă</w:t>
      </w:r>
      <w:proofErr w:type="spellEnd"/>
      <w:r>
        <w:rPr>
          <w:rFonts w:eastAsia="Calibri"/>
          <w:lang w:eastAsia="en-US"/>
        </w:rPr>
        <w:t xml:space="preserve"> de moneda </w:t>
      </w:r>
      <w:proofErr w:type="spellStart"/>
      <w:r>
        <w:rPr>
          <w:rFonts w:eastAsia="Calibri"/>
          <w:lang w:eastAsia="en-US"/>
        </w:rPr>
        <w:t>naţională</w:t>
      </w:r>
      <w:proofErr w:type="spellEnd"/>
      <w:r>
        <w:rPr>
          <w:rFonts w:eastAsia="Calibri"/>
          <w:lang w:eastAsia="en-US"/>
        </w:rPr>
        <w:t xml:space="preserve"> apare ca o </w:t>
      </w:r>
      <w:proofErr w:type="spellStart"/>
      <w:r>
        <w:rPr>
          <w:rFonts w:eastAsia="Calibri"/>
          <w:lang w:eastAsia="en-US"/>
        </w:rPr>
        <w:t>soluţie</w:t>
      </w:r>
      <w:proofErr w:type="spellEnd"/>
      <w:r>
        <w:rPr>
          <w:rFonts w:eastAsia="Calibri"/>
          <w:lang w:eastAsia="en-US"/>
        </w:rPr>
        <w:t xml:space="preserve"> justă </w:t>
      </w:r>
      <w:proofErr w:type="spellStart"/>
      <w:r>
        <w:rPr>
          <w:rFonts w:eastAsia="Calibri"/>
          <w:lang w:eastAsia="en-US"/>
        </w:rPr>
        <w:t>şi</w:t>
      </w:r>
      <w:proofErr w:type="spellEnd"/>
      <w:r>
        <w:rPr>
          <w:rFonts w:eastAsia="Calibri"/>
          <w:lang w:eastAsia="en-US"/>
        </w:rPr>
        <w:t xml:space="preserve"> echitabilă.</w:t>
      </w:r>
    </w:p>
    <w:p w14:paraId="0D43115C" w14:textId="77777777" w:rsidR="0017725E" w:rsidRDefault="0017725E" w:rsidP="0017725E">
      <w:pPr>
        <w:ind w:firstLine="567"/>
        <w:jc w:val="both"/>
        <w:rPr>
          <w:rFonts w:eastAsia="Calibri"/>
          <w:lang w:eastAsia="en-US"/>
        </w:rPr>
      </w:pPr>
      <w:r>
        <w:rPr>
          <w:rFonts w:eastAsia="Calibri"/>
          <w:lang w:eastAsia="en-US"/>
        </w:rPr>
        <w:t xml:space="preserve">Tribunalul nu </w:t>
      </w:r>
      <w:proofErr w:type="spellStart"/>
      <w:r>
        <w:rPr>
          <w:rFonts w:eastAsia="Calibri"/>
          <w:lang w:eastAsia="en-US"/>
        </w:rPr>
        <w:t>împărtăşeşte</w:t>
      </w:r>
      <w:proofErr w:type="spellEnd"/>
      <w:r>
        <w:rPr>
          <w:rFonts w:eastAsia="Calibri"/>
          <w:lang w:eastAsia="en-US"/>
        </w:rPr>
        <w:t xml:space="preserve"> opinia reclamantului potrivit căreia restituirea sumei împrumutate ar trebui să fie făcută în moneda </w:t>
      </w:r>
      <w:proofErr w:type="spellStart"/>
      <w:r>
        <w:rPr>
          <w:rFonts w:eastAsia="Calibri"/>
          <w:lang w:eastAsia="en-US"/>
        </w:rPr>
        <w:t>naţională</w:t>
      </w:r>
      <w:proofErr w:type="spellEnd"/>
      <w:r>
        <w:rPr>
          <w:rFonts w:eastAsia="Calibri"/>
          <w:lang w:eastAsia="en-US"/>
        </w:rPr>
        <w:t xml:space="preserve">(art.9.4 teza I a), având în vedere că, pe de o parte, contractul are ca obiect moneda CHF, acest aspect fiind cunoscut de reclamant, iar pe de altă parte, prin denominare, în opinia Tribunalului s-ar nesocoti </w:t>
      </w:r>
      <w:proofErr w:type="spellStart"/>
      <w:r>
        <w:rPr>
          <w:rFonts w:eastAsia="Calibri"/>
          <w:lang w:eastAsia="en-US"/>
        </w:rPr>
        <w:t>dispoziţiile</w:t>
      </w:r>
      <w:proofErr w:type="spellEnd"/>
      <w:r>
        <w:rPr>
          <w:rFonts w:eastAsia="Calibri"/>
          <w:lang w:eastAsia="en-US"/>
        </w:rPr>
        <w:t xml:space="preserve"> art. 1579 </w:t>
      </w:r>
      <w:proofErr w:type="spellStart"/>
      <w:r>
        <w:rPr>
          <w:rFonts w:eastAsia="Calibri"/>
          <w:lang w:eastAsia="en-US"/>
        </w:rPr>
        <w:t>C.civ</w:t>
      </w:r>
      <w:proofErr w:type="spellEnd"/>
      <w:r>
        <w:rPr>
          <w:rFonts w:eastAsia="Calibri"/>
          <w:lang w:eastAsia="en-US"/>
        </w:rPr>
        <w:t xml:space="preserve">. dar </w:t>
      </w:r>
      <w:proofErr w:type="spellStart"/>
      <w:r>
        <w:rPr>
          <w:rFonts w:eastAsia="Calibri"/>
          <w:lang w:eastAsia="en-US"/>
        </w:rPr>
        <w:t>şi</w:t>
      </w:r>
      <w:proofErr w:type="spellEnd"/>
      <w:r>
        <w:rPr>
          <w:rFonts w:eastAsia="Calibri"/>
          <w:lang w:eastAsia="en-US"/>
        </w:rPr>
        <w:t xml:space="preserve"> cele ale art. 6 </w:t>
      </w:r>
      <w:proofErr w:type="spellStart"/>
      <w:r>
        <w:rPr>
          <w:rFonts w:eastAsia="Calibri"/>
          <w:lang w:eastAsia="en-US"/>
        </w:rPr>
        <w:t>şi</w:t>
      </w:r>
      <w:proofErr w:type="spellEnd"/>
      <w:r>
        <w:rPr>
          <w:rFonts w:eastAsia="Calibri"/>
          <w:lang w:eastAsia="en-US"/>
        </w:rPr>
        <w:t xml:space="preserve"> 7 din Legea nr. 193/2000.</w:t>
      </w:r>
    </w:p>
    <w:p w14:paraId="60FDB8CF" w14:textId="77777777" w:rsidR="0017725E" w:rsidRDefault="0017725E" w:rsidP="0017725E">
      <w:pPr>
        <w:ind w:firstLine="567"/>
        <w:jc w:val="both"/>
        <w:rPr>
          <w:rFonts w:eastAsia="Calibri"/>
          <w:lang w:eastAsia="en-US"/>
        </w:rPr>
      </w:pPr>
      <w:r>
        <w:rPr>
          <w:rFonts w:eastAsia="Calibri"/>
          <w:lang w:eastAsia="en-US"/>
        </w:rPr>
        <w:t xml:space="preserve">Apreciază Tribunalul că apărarea pârâtei potrivit căreia se încalcă principiul nominalismului monetar, prin </w:t>
      </w:r>
      <w:proofErr w:type="spellStart"/>
      <w:r>
        <w:rPr>
          <w:rFonts w:eastAsia="Calibri"/>
          <w:lang w:eastAsia="en-US"/>
        </w:rPr>
        <w:t>îngheţarea</w:t>
      </w:r>
      <w:proofErr w:type="spellEnd"/>
      <w:r>
        <w:rPr>
          <w:rFonts w:eastAsia="Calibri"/>
          <w:lang w:eastAsia="en-US"/>
        </w:rPr>
        <w:t xml:space="preserve"> cursului valutar, este lipsită de fundament legal, în </w:t>
      </w:r>
      <w:proofErr w:type="spellStart"/>
      <w:r>
        <w:rPr>
          <w:rFonts w:eastAsia="Calibri"/>
          <w:lang w:eastAsia="en-US"/>
        </w:rPr>
        <w:t>condiţiile</w:t>
      </w:r>
      <w:proofErr w:type="spellEnd"/>
      <w:r>
        <w:rPr>
          <w:rFonts w:eastAsia="Calibri"/>
          <w:lang w:eastAsia="en-US"/>
        </w:rPr>
        <w:t xml:space="preserve"> în care </w:t>
      </w:r>
      <w:proofErr w:type="spellStart"/>
      <w:r>
        <w:rPr>
          <w:rFonts w:eastAsia="Calibri"/>
          <w:lang w:eastAsia="en-US"/>
        </w:rPr>
        <w:t>reclamanţii</w:t>
      </w:r>
      <w:proofErr w:type="spellEnd"/>
      <w:r>
        <w:rPr>
          <w:rFonts w:eastAsia="Calibri"/>
          <w:lang w:eastAsia="en-US"/>
        </w:rPr>
        <w:t xml:space="preserve"> trebuie să restituie, în continuare, împrumutul tot în CHF(moneda contractului), restituind "</w:t>
      </w:r>
      <w:proofErr w:type="spellStart"/>
      <w:r>
        <w:rPr>
          <w:rFonts w:eastAsia="Calibri"/>
          <w:lang w:eastAsia="en-US"/>
        </w:rPr>
        <w:t>aceeaşi</w:t>
      </w:r>
      <w:proofErr w:type="spellEnd"/>
      <w:r>
        <w:rPr>
          <w:rFonts w:eastAsia="Calibri"/>
          <w:lang w:eastAsia="en-US"/>
        </w:rPr>
        <w:t xml:space="preserve"> cantitate </w:t>
      </w:r>
      <w:proofErr w:type="spellStart"/>
      <w:r>
        <w:rPr>
          <w:rFonts w:eastAsia="Calibri"/>
          <w:lang w:eastAsia="en-US"/>
        </w:rPr>
        <w:t>şi</w:t>
      </w:r>
      <w:proofErr w:type="spellEnd"/>
      <w:r>
        <w:rPr>
          <w:rFonts w:eastAsia="Calibri"/>
          <w:lang w:eastAsia="en-US"/>
        </w:rPr>
        <w:t xml:space="preserve"> calitate de bunuri primite” .</w:t>
      </w:r>
    </w:p>
    <w:p w14:paraId="00A7BFFF" w14:textId="77777777" w:rsidR="0017725E" w:rsidRDefault="0017725E" w:rsidP="0017725E">
      <w:pPr>
        <w:ind w:firstLine="567"/>
        <w:jc w:val="both"/>
        <w:rPr>
          <w:rFonts w:eastAsia="Calibri"/>
          <w:lang w:eastAsia="en-US"/>
        </w:rPr>
      </w:pPr>
      <w:r>
        <w:rPr>
          <w:rFonts w:eastAsia="Calibri"/>
          <w:lang w:eastAsia="en-US"/>
        </w:rPr>
        <w:t xml:space="preserve">În aceste </w:t>
      </w:r>
      <w:proofErr w:type="spellStart"/>
      <w:r>
        <w:rPr>
          <w:rFonts w:eastAsia="Calibri"/>
          <w:lang w:eastAsia="en-US"/>
        </w:rPr>
        <w:t>condiţii</w:t>
      </w:r>
      <w:proofErr w:type="spellEnd"/>
      <w:r>
        <w:rPr>
          <w:rFonts w:eastAsia="Calibri"/>
          <w:lang w:eastAsia="en-US"/>
        </w:rPr>
        <w:t xml:space="preserve">, Tribunalul consideră că pârâta nu este dezavantajată în vreun fel, (inclusiv, prin reducerea profitului acesteia) prin </w:t>
      </w:r>
      <w:proofErr w:type="spellStart"/>
      <w:r>
        <w:rPr>
          <w:rFonts w:eastAsia="Calibri"/>
          <w:lang w:eastAsia="en-US"/>
        </w:rPr>
        <w:t>îngheţarea</w:t>
      </w:r>
      <w:proofErr w:type="spellEnd"/>
      <w:r>
        <w:rPr>
          <w:rFonts w:eastAsia="Calibri"/>
          <w:lang w:eastAsia="en-US"/>
        </w:rPr>
        <w:t xml:space="preserve"> cursului valutar, având în vedere, </w:t>
      </w:r>
      <w:r>
        <w:rPr>
          <w:rFonts w:eastAsia="Calibri"/>
          <w:lang w:eastAsia="en-US"/>
        </w:rPr>
        <w:lastRenderedPageBreak/>
        <w:t xml:space="preserve">pe de o parte, că aceasta nu a probat că, la rândul lor s-ar fi împrumutat de pe </w:t>
      </w:r>
      <w:proofErr w:type="spellStart"/>
      <w:r>
        <w:rPr>
          <w:rFonts w:eastAsia="Calibri"/>
          <w:lang w:eastAsia="en-US"/>
        </w:rPr>
        <w:t>piaţa</w:t>
      </w:r>
      <w:proofErr w:type="spellEnd"/>
      <w:r>
        <w:rPr>
          <w:rFonts w:eastAsia="Calibri"/>
          <w:lang w:eastAsia="en-US"/>
        </w:rPr>
        <w:t xml:space="preserve"> valutară externă, la un curs valutar CHF "exagerat de ridicat” astfel că "ar fi nevoită să restituie” valuta la </w:t>
      </w:r>
      <w:proofErr w:type="spellStart"/>
      <w:r>
        <w:rPr>
          <w:rFonts w:eastAsia="Calibri"/>
          <w:lang w:eastAsia="en-US"/>
        </w:rPr>
        <w:t>aceeaşi</w:t>
      </w:r>
      <w:proofErr w:type="spellEnd"/>
      <w:r>
        <w:rPr>
          <w:rFonts w:eastAsia="Calibri"/>
          <w:lang w:eastAsia="en-US"/>
        </w:rPr>
        <w:t xml:space="preserve"> valoare, iar pe de altă parte, apreciază Tribunalul că pârâta a avut grija să se pună la adăpost </w:t>
      </w:r>
      <w:proofErr w:type="spellStart"/>
      <w:r>
        <w:rPr>
          <w:rFonts w:eastAsia="Calibri"/>
          <w:lang w:eastAsia="en-US"/>
        </w:rPr>
        <w:t>faţă</w:t>
      </w:r>
      <w:proofErr w:type="spellEnd"/>
      <w:r>
        <w:rPr>
          <w:rFonts w:eastAsia="Calibri"/>
          <w:lang w:eastAsia="en-US"/>
        </w:rPr>
        <w:t xml:space="preserve"> de orice "cutremur” al </w:t>
      </w:r>
      <w:proofErr w:type="spellStart"/>
      <w:r>
        <w:rPr>
          <w:rFonts w:eastAsia="Calibri"/>
          <w:lang w:eastAsia="en-US"/>
        </w:rPr>
        <w:t>pieţei</w:t>
      </w:r>
      <w:proofErr w:type="spellEnd"/>
      <w:r>
        <w:rPr>
          <w:rFonts w:eastAsia="Calibri"/>
          <w:lang w:eastAsia="en-US"/>
        </w:rPr>
        <w:t xml:space="preserve"> valutare în împrumuturile acordate, această </w:t>
      </w:r>
      <w:proofErr w:type="spellStart"/>
      <w:r>
        <w:rPr>
          <w:rFonts w:eastAsia="Calibri"/>
          <w:lang w:eastAsia="en-US"/>
        </w:rPr>
        <w:t>protecţie</w:t>
      </w:r>
      <w:proofErr w:type="spellEnd"/>
      <w:r>
        <w:rPr>
          <w:rFonts w:eastAsia="Calibri"/>
          <w:lang w:eastAsia="en-US"/>
        </w:rPr>
        <w:t xml:space="preserve"> fiind evidentă </w:t>
      </w:r>
      <w:proofErr w:type="spellStart"/>
      <w:r>
        <w:rPr>
          <w:rFonts w:eastAsia="Calibri"/>
          <w:lang w:eastAsia="en-US"/>
        </w:rPr>
        <w:t>şi</w:t>
      </w:r>
      <w:proofErr w:type="spellEnd"/>
      <w:r>
        <w:rPr>
          <w:rFonts w:eastAsia="Calibri"/>
          <w:lang w:eastAsia="en-US"/>
        </w:rPr>
        <w:t xml:space="preserve"> din modul de formulare al celorlalte clauze contractuale </w:t>
      </w:r>
      <w:proofErr w:type="spellStart"/>
      <w:r>
        <w:rPr>
          <w:rFonts w:eastAsia="Calibri"/>
          <w:lang w:eastAsia="en-US"/>
        </w:rPr>
        <w:t>şi</w:t>
      </w:r>
      <w:proofErr w:type="spellEnd"/>
      <w:r>
        <w:rPr>
          <w:rFonts w:eastAsia="Calibri"/>
          <w:lang w:eastAsia="en-US"/>
        </w:rPr>
        <w:t xml:space="preserve"> care nu au fost atacate de </w:t>
      </w:r>
      <w:proofErr w:type="spellStart"/>
      <w:r>
        <w:rPr>
          <w:rFonts w:eastAsia="Calibri"/>
          <w:lang w:eastAsia="en-US"/>
        </w:rPr>
        <w:t>reclamanţi</w:t>
      </w:r>
      <w:proofErr w:type="spellEnd"/>
      <w:r>
        <w:rPr>
          <w:rFonts w:eastAsia="Calibri"/>
          <w:lang w:eastAsia="en-US"/>
        </w:rPr>
        <w:t>.</w:t>
      </w:r>
    </w:p>
    <w:p w14:paraId="3E7D4CE3" w14:textId="77777777" w:rsidR="0017725E" w:rsidRDefault="0017725E" w:rsidP="0017725E">
      <w:pPr>
        <w:ind w:firstLine="567"/>
        <w:jc w:val="both"/>
        <w:rPr>
          <w:rFonts w:eastAsia="Calibri"/>
          <w:lang w:eastAsia="en-US"/>
        </w:rPr>
      </w:pPr>
      <w:proofErr w:type="spellStart"/>
      <w:r>
        <w:rPr>
          <w:rFonts w:eastAsia="Calibri"/>
          <w:lang w:eastAsia="en-US"/>
        </w:rPr>
        <w:t>Şi</w:t>
      </w:r>
      <w:proofErr w:type="spellEnd"/>
      <w:r>
        <w:rPr>
          <w:rFonts w:eastAsia="Calibri"/>
          <w:lang w:eastAsia="en-US"/>
        </w:rPr>
        <w:t xml:space="preserve"> în ceea ce </w:t>
      </w:r>
      <w:proofErr w:type="spellStart"/>
      <w:r>
        <w:rPr>
          <w:rFonts w:eastAsia="Calibri"/>
          <w:lang w:eastAsia="en-US"/>
        </w:rPr>
        <w:t>priveşte</w:t>
      </w:r>
      <w:proofErr w:type="spellEnd"/>
      <w:r>
        <w:rPr>
          <w:rFonts w:eastAsia="Calibri"/>
          <w:lang w:eastAsia="en-US"/>
        </w:rPr>
        <w:t xml:space="preserve"> clauza inserată la art. 9.1 teza a II a din contractul încheiat de </w:t>
      </w:r>
      <w:proofErr w:type="spellStart"/>
      <w:r>
        <w:rPr>
          <w:rFonts w:eastAsia="Calibri"/>
          <w:lang w:eastAsia="en-US"/>
        </w:rPr>
        <w:t>părţi</w:t>
      </w:r>
      <w:proofErr w:type="spellEnd"/>
      <w:r>
        <w:rPr>
          <w:rFonts w:eastAsia="Calibri"/>
          <w:lang w:eastAsia="en-US"/>
        </w:rPr>
        <w:t xml:space="preserve">, Tribunalul apreciază că este abuzivă. Tribunalul apreciază că, din probele administrate în cauză pârâta nu a făcut dovada schimbării/modificării vreunei clauze din </w:t>
      </w:r>
      <w:proofErr w:type="spellStart"/>
      <w:r>
        <w:rPr>
          <w:rFonts w:eastAsia="Calibri"/>
          <w:lang w:eastAsia="en-US"/>
        </w:rPr>
        <w:t>iniţiativa</w:t>
      </w:r>
      <w:proofErr w:type="spellEnd"/>
      <w:r>
        <w:rPr>
          <w:rFonts w:eastAsia="Calibri"/>
          <w:lang w:eastAsia="en-US"/>
        </w:rPr>
        <w:t xml:space="preserve"> destinatarului ofertei, respectiv a faptului că reclamantul a avut </w:t>
      </w:r>
      <w:proofErr w:type="spellStart"/>
      <w:r>
        <w:rPr>
          <w:rFonts w:eastAsia="Calibri"/>
          <w:lang w:eastAsia="en-US"/>
        </w:rPr>
        <w:t>şi</w:t>
      </w:r>
      <w:proofErr w:type="spellEnd"/>
      <w:r>
        <w:rPr>
          <w:rFonts w:eastAsia="Calibri"/>
          <w:lang w:eastAsia="en-US"/>
        </w:rPr>
        <w:t xml:space="preserve"> alte </w:t>
      </w:r>
      <w:proofErr w:type="spellStart"/>
      <w:r>
        <w:rPr>
          <w:rFonts w:eastAsia="Calibri"/>
          <w:lang w:eastAsia="en-US"/>
        </w:rPr>
        <w:t>opţiuni</w:t>
      </w:r>
      <w:proofErr w:type="spellEnd"/>
      <w:r>
        <w:rPr>
          <w:rFonts w:eastAsia="Calibri"/>
          <w:lang w:eastAsia="en-US"/>
        </w:rPr>
        <w:t xml:space="preserve"> decât cele de a adera în integralitate la clauzele prestabilite sau de a le refuza tot în integralitate, nici în </w:t>
      </w:r>
      <w:proofErr w:type="spellStart"/>
      <w:r>
        <w:rPr>
          <w:rFonts w:eastAsia="Calibri"/>
          <w:lang w:eastAsia="en-US"/>
        </w:rPr>
        <w:t>privinţa</w:t>
      </w:r>
      <w:proofErr w:type="spellEnd"/>
      <w:r>
        <w:rPr>
          <w:rFonts w:eastAsia="Calibri"/>
          <w:lang w:eastAsia="en-US"/>
        </w:rPr>
        <w:t xml:space="preserve"> contractului care face obiectul prezentei cauze, </w:t>
      </w:r>
      <w:proofErr w:type="spellStart"/>
      <w:r>
        <w:rPr>
          <w:rFonts w:eastAsia="Calibri"/>
          <w:lang w:eastAsia="en-US"/>
        </w:rPr>
        <w:t>deşi</w:t>
      </w:r>
      <w:proofErr w:type="spellEnd"/>
      <w:r>
        <w:rPr>
          <w:rFonts w:eastAsia="Calibri"/>
          <w:lang w:eastAsia="en-US"/>
        </w:rPr>
        <w:t xml:space="preserve"> sarcina acestei probe îi revenea, potrivit art.4 alin.(2) din Lege. </w:t>
      </w:r>
      <w:proofErr w:type="spellStart"/>
      <w:r>
        <w:rPr>
          <w:rFonts w:eastAsia="Calibri"/>
          <w:lang w:eastAsia="en-US"/>
        </w:rPr>
        <w:t>Aşadar</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în </w:t>
      </w:r>
      <w:proofErr w:type="spellStart"/>
      <w:r>
        <w:rPr>
          <w:rFonts w:eastAsia="Calibri"/>
          <w:lang w:eastAsia="en-US"/>
        </w:rPr>
        <w:t>privinţa</w:t>
      </w:r>
      <w:proofErr w:type="spellEnd"/>
      <w:r>
        <w:rPr>
          <w:rFonts w:eastAsia="Calibri"/>
          <w:lang w:eastAsia="en-US"/>
        </w:rPr>
        <w:t xml:space="preserve"> acestei clauze, Tribunalul consideră că </w:t>
      </w:r>
      <w:proofErr w:type="spellStart"/>
      <w:r>
        <w:rPr>
          <w:rFonts w:eastAsia="Calibri"/>
          <w:lang w:eastAsia="en-US"/>
        </w:rPr>
        <w:t>şi</w:t>
      </w:r>
      <w:proofErr w:type="spellEnd"/>
      <w:r>
        <w:rPr>
          <w:rFonts w:eastAsia="Calibri"/>
          <w:lang w:eastAsia="en-US"/>
        </w:rPr>
        <w:t xml:space="preserve"> această clauză contravine </w:t>
      </w:r>
      <w:proofErr w:type="spellStart"/>
      <w:r>
        <w:rPr>
          <w:rFonts w:eastAsia="Calibri"/>
          <w:lang w:eastAsia="en-US"/>
        </w:rPr>
        <w:t>dispoziţiilor</w:t>
      </w:r>
      <w:proofErr w:type="spellEnd"/>
      <w:r>
        <w:rPr>
          <w:rFonts w:eastAsia="Calibri"/>
          <w:lang w:eastAsia="en-US"/>
        </w:rPr>
        <w:t xml:space="preserve"> legii nr. 193/2000. De </w:t>
      </w:r>
      <w:proofErr w:type="spellStart"/>
      <w:r>
        <w:rPr>
          <w:rFonts w:eastAsia="Calibri"/>
          <w:lang w:eastAsia="en-US"/>
        </w:rPr>
        <w:t>esenţa</w:t>
      </w:r>
      <w:proofErr w:type="spellEnd"/>
      <w:r>
        <w:rPr>
          <w:rFonts w:eastAsia="Calibri"/>
          <w:lang w:eastAsia="en-US"/>
        </w:rPr>
        <w:t xml:space="preserve"> raporturilor juridice izvorând din contracte sinalagmatice este corelativitatea drepturilor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obligaţiilor</w:t>
      </w:r>
      <w:proofErr w:type="spellEnd"/>
      <w:r>
        <w:rPr>
          <w:rFonts w:eastAsia="Calibri"/>
          <w:lang w:eastAsia="en-US"/>
        </w:rPr>
        <w:t xml:space="preserve">, respectiv faptul că o parte se obliga să dea, să facă sau să se </w:t>
      </w:r>
      <w:proofErr w:type="spellStart"/>
      <w:r>
        <w:rPr>
          <w:rFonts w:eastAsia="Calibri"/>
          <w:lang w:eastAsia="en-US"/>
        </w:rPr>
        <w:t>abţină</w:t>
      </w:r>
      <w:proofErr w:type="spellEnd"/>
      <w:r>
        <w:rPr>
          <w:rFonts w:eastAsia="Calibri"/>
          <w:lang w:eastAsia="en-US"/>
        </w:rPr>
        <w:t xml:space="preserve"> de la ceva </w:t>
      </w:r>
      <w:proofErr w:type="spellStart"/>
      <w:r>
        <w:rPr>
          <w:rFonts w:eastAsia="Calibri"/>
          <w:lang w:eastAsia="en-US"/>
        </w:rPr>
        <w:t>ştiind</w:t>
      </w:r>
      <w:proofErr w:type="spellEnd"/>
      <w:r>
        <w:rPr>
          <w:rFonts w:eastAsia="Calibri"/>
          <w:lang w:eastAsia="en-US"/>
        </w:rPr>
        <w:t xml:space="preserve"> că </w:t>
      </w:r>
      <w:proofErr w:type="spellStart"/>
      <w:r>
        <w:rPr>
          <w:rFonts w:eastAsia="Calibri"/>
          <w:lang w:eastAsia="en-US"/>
        </w:rPr>
        <w:t>şi</w:t>
      </w:r>
      <w:proofErr w:type="spellEnd"/>
      <w:r>
        <w:rPr>
          <w:rFonts w:eastAsia="Calibri"/>
          <w:lang w:eastAsia="en-US"/>
        </w:rPr>
        <w:t xml:space="preserve"> cealaltă parte va efectua o contraprestație. Daca unei părți ii incumba numai </w:t>
      </w:r>
      <w:proofErr w:type="spellStart"/>
      <w:r>
        <w:rPr>
          <w:rFonts w:eastAsia="Calibri"/>
          <w:lang w:eastAsia="en-US"/>
        </w:rPr>
        <w:t>obligaţii</w:t>
      </w:r>
      <w:proofErr w:type="spellEnd"/>
      <w:r>
        <w:rPr>
          <w:rFonts w:eastAsia="Calibri"/>
          <w:lang w:eastAsia="en-US"/>
        </w:rPr>
        <w:t xml:space="preserve"> </w:t>
      </w:r>
      <w:proofErr w:type="spellStart"/>
      <w:r>
        <w:rPr>
          <w:rFonts w:eastAsia="Calibri"/>
          <w:lang w:eastAsia="en-US"/>
        </w:rPr>
        <w:t>fara</w:t>
      </w:r>
      <w:proofErr w:type="spellEnd"/>
      <w:r>
        <w:rPr>
          <w:rFonts w:eastAsia="Calibri"/>
          <w:lang w:eastAsia="en-US"/>
        </w:rPr>
        <w:t xml:space="preserve"> a beneficia in schimb si de drepturi, se rupe echilibrul care trebuie sa domine raporturile juridice, </w:t>
      </w:r>
      <w:proofErr w:type="spellStart"/>
      <w:r>
        <w:rPr>
          <w:rFonts w:eastAsia="Calibri"/>
          <w:lang w:eastAsia="en-US"/>
        </w:rPr>
        <w:t>părţile</w:t>
      </w:r>
      <w:proofErr w:type="spellEnd"/>
      <w:r>
        <w:rPr>
          <w:rFonts w:eastAsia="Calibri"/>
          <w:lang w:eastAsia="en-US"/>
        </w:rPr>
        <w:t xml:space="preserve"> </w:t>
      </w:r>
      <w:proofErr w:type="spellStart"/>
      <w:r>
        <w:rPr>
          <w:rFonts w:eastAsia="Calibri"/>
          <w:lang w:eastAsia="en-US"/>
        </w:rPr>
        <w:t>nemaiaflându</w:t>
      </w:r>
      <w:proofErr w:type="spellEnd"/>
      <w:r>
        <w:rPr>
          <w:rFonts w:eastAsia="Calibri"/>
          <w:lang w:eastAsia="en-US"/>
        </w:rPr>
        <w:t xml:space="preserve">-se pe </w:t>
      </w:r>
      <w:proofErr w:type="spellStart"/>
      <w:r>
        <w:rPr>
          <w:rFonts w:eastAsia="Calibri"/>
          <w:lang w:eastAsia="en-US"/>
        </w:rPr>
        <w:t>poziţii</w:t>
      </w:r>
      <w:proofErr w:type="spellEnd"/>
      <w:r>
        <w:rPr>
          <w:rFonts w:eastAsia="Calibri"/>
          <w:lang w:eastAsia="en-US"/>
        </w:rPr>
        <w:t xml:space="preserve"> de egalitate, ci de subordonare, de putere, ceea ce este profund injust, mai ales in </w:t>
      </w:r>
      <w:proofErr w:type="spellStart"/>
      <w:r>
        <w:rPr>
          <w:rFonts w:eastAsia="Calibri"/>
          <w:lang w:eastAsia="en-US"/>
        </w:rPr>
        <w:t>situaţia</w:t>
      </w:r>
      <w:proofErr w:type="spellEnd"/>
      <w:r>
        <w:rPr>
          <w:rFonts w:eastAsia="Calibri"/>
          <w:lang w:eastAsia="en-US"/>
        </w:rPr>
        <w:t xml:space="preserve"> in care una din părți este persoana juridica, iar cealaltă persoana fizica.</w:t>
      </w:r>
    </w:p>
    <w:p w14:paraId="67FB8398" w14:textId="77777777" w:rsidR="0017725E" w:rsidRDefault="0017725E" w:rsidP="0017725E">
      <w:pPr>
        <w:ind w:firstLine="567"/>
        <w:jc w:val="both"/>
        <w:rPr>
          <w:rFonts w:eastAsia="Calibri"/>
          <w:lang w:eastAsia="en-US"/>
        </w:rPr>
      </w:pPr>
      <w:r>
        <w:rPr>
          <w:rFonts w:eastAsia="Calibri"/>
          <w:lang w:eastAsia="en-US"/>
        </w:rPr>
        <w:t xml:space="preserve">In </w:t>
      </w:r>
      <w:proofErr w:type="spellStart"/>
      <w:r>
        <w:rPr>
          <w:rFonts w:eastAsia="Calibri"/>
          <w:lang w:eastAsia="en-US"/>
        </w:rPr>
        <w:t>speţa</w:t>
      </w:r>
      <w:proofErr w:type="spellEnd"/>
      <w:r>
        <w:rPr>
          <w:rFonts w:eastAsia="Calibri"/>
          <w:lang w:eastAsia="en-US"/>
        </w:rPr>
        <w:t xml:space="preserve">, Tribunalul apreciază că dezechilibrul semnificativ între drepturile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obligaţiile</w:t>
      </w:r>
      <w:proofErr w:type="spellEnd"/>
      <w:r>
        <w:rPr>
          <w:rFonts w:eastAsia="Calibri"/>
          <w:lang w:eastAsia="en-US"/>
        </w:rPr>
        <w:t xml:space="preserve"> </w:t>
      </w:r>
      <w:proofErr w:type="spellStart"/>
      <w:r>
        <w:rPr>
          <w:rFonts w:eastAsia="Calibri"/>
          <w:lang w:eastAsia="en-US"/>
        </w:rPr>
        <w:t>părţilor</w:t>
      </w:r>
      <w:proofErr w:type="spellEnd"/>
      <w:r>
        <w:rPr>
          <w:rFonts w:eastAsia="Calibri"/>
          <w:lang w:eastAsia="en-US"/>
        </w:rPr>
        <w:t xml:space="preserve">, în detrimentul consumatorului rezultă din conduita paratei care poate proceda la majorarea dobânzii, in mod unilateral, </w:t>
      </w:r>
      <w:proofErr w:type="spellStart"/>
      <w:r>
        <w:rPr>
          <w:rFonts w:eastAsia="Calibri"/>
          <w:lang w:eastAsia="en-US"/>
        </w:rPr>
        <w:t>fara</w:t>
      </w:r>
      <w:proofErr w:type="spellEnd"/>
      <w:r>
        <w:rPr>
          <w:rFonts w:eastAsia="Calibri"/>
          <w:lang w:eastAsia="en-US"/>
        </w:rPr>
        <w:t xml:space="preserve"> a indica </w:t>
      </w:r>
      <w:proofErr w:type="spellStart"/>
      <w:r>
        <w:rPr>
          <w:rFonts w:eastAsia="Calibri"/>
          <w:lang w:eastAsia="en-US"/>
        </w:rPr>
        <w:t>raţiunile</w:t>
      </w:r>
      <w:proofErr w:type="spellEnd"/>
      <w:r>
        <w:rPr>
          <w:rFonts w:eastAsia="Calibri"/>
          <w:lang w:eastAsia="en-US"/>
        </w:rPr>
        <w:t xml:space="preserve"> care au determinat adoptarea acestei masuri.</w:t>
      </w:r>
    </w:p>
    <w:p w14:paraId="36F44F70" w14:textId="77777777" w:rsidR="0017725E" w:rsidRDefault="0017725E" w:rsidP="0017725E">
      <w:pPr>
        <w:ind w:firstLine="567"/>
        <w:jc w:val="both"/>
        <w:rPr>
          <w:rFonts w:eastAsia="Calibri"/>
          <w:lang w:eastAsia="en-US"/>
        </w:rPr>
      </w:pPr>
      <w:r>
        <w:rPr>
          <w:rFonts w:eastAsia="Calibri"/>
          <w:lang w:eastAsia="en-US"/>
        </w:rPr>
        <w:t xml:space="preserve">Tribunalul, în analiza caracterului abuziv al acestor clauze are vedere faptul că art. 4 alin. 1 din Legea nr. 193/2000, articol care impune </w:t>
      </w:r>
      <w:proofErr w:type="spellStart"/>
      <w:r>
        <w:rPr>
          <w:rFonts w:eastAsia="Calibri"/>
          <w:lang w:eastAsia="en-US"/>
        </w:rPr>
        <w:t>şi</w:t>
      </w:r>
      <w:proofErr w:type="spellEnd"/>
      <w:r>
        <w:rPr>
          <w:rFonts w:eastAsia="Calibri"/>
          <w:lang w:eastAsia="en-US"/>
        </w:rPr>
        <w:t xml:space="preserve"> o altă </w:t>
      </w:r>
      <w:proofErr w:type="spellStart"/>
      <w:r>
        <w:rPr>
          <w:rFonts w:eastAsia="Calibri"/>
          <w:lang w:eastAsia="en-US"/>
        </w:rPr>
        <w:t>condiţie</w:t>
      </w:r>
      <w:proofErr w:type="spellEnd"/>
      <w:r>
        <w:rPr>
          <w:rFonts w:eastAsia="Calibri"/>
          <w:lang w:eastAsia="en-US"/>
        </w:rPr>
        <w:t xml:space="preserve"> pentru </w:t>
      </w:r>
      <w:proofErr w:type="spellStart"/>
      <w:r>
        <w:rPr>
          <w:rFonts w:eastAsia="Calibri"/>
          <w:lang w:eastAsia="en-US"/>
        </w:rPr>
        <w:t>existenţa</w:t>
      </w:r>
      <w:proofErr w:type="spellEnd"/>
      <w:r>
        <w:rPr>
          <w:rFonts w:eastAsia="Calibri"/>
          <w:lang w:eastAsia="en-US"/>
        </w:rPr>
        <w:t xml:space="preserve"> unei clauze abuzive - clauza trebuie să fie contrara </w:t>
      </w:r>
      <w:proofErr w:type="spellStart"/>
      <w:r>
        <w:rPr>
          <w:rFonts w:eastAsia="Calibri"/>
          <w:lang w:eastAsia="en-US"/>
        </w:rPr>
        <w:t>cerinţelor</w:t>
      </w:r>
      <w:proofErr w:type="spellEnd"/>
      <w:r>
        <w:rPr>
          <w:rFonts w:eastAsia="Calibri"/>
          <w:lang w:eastAsia="en-US"/>
        </w:rPr>
        <w:t xml:space="preserve"> bunei-</w:t>
      </w:r>
      <w:proofErr w:type="spellStart"/>
      <w:r>
        <w:rPr>
          <w:rFonts w:eastAsia="Calibri"/>
          <w:lang w:eastAsia="en-US"/>
        </w:rPr>
        <w:t>credinţe</w:t>
      </w:r>
      <w:proofErr w:type="spellEnd"/>
      <w:r>
        <w:rPr>
          <w:rFonts w:eastAsia="Calibri"/>
          <w:lang w:eastAsia="en-US"/>
        </w:rPr>
        <w:t>.</w:t>
      </w:r>
    </w:p>
    <w:p w14:paraId="559840C5" w14:textId="77777777" w:rsidR="0017725E" w:rsidRDefault="0017725E" w:rsidP="0017725E">
      <w:pPr>
        <w:ind w:firstLine="567"/>
        <w:jc w:val="both"/>
        <w:rPr>
          <w:rFonts w:eastAsia="Calibri"/>
          <w:lang w:eastAsia="en-US"/>
        </w:rPr>
      </w:pPr>
      <w:r>
        <w:rPr>
          <w:rFonts w:eastAsia="Calibri"/>
          <w:lang w:eastAsia="en-US"/>
        </w:rPr>
        <w:t>Buna-</w:t>
      </w:r>
      <w:proofErr w:type="spellStart"/>
      <w:r>
        <w:rPr>
          <w:rFonts w:eastAsia="Calibri"/>
          <w:lang w:eastAsia="en-US"/>
        </w:rPr>
        <w:t>credinţă</w:t>
      </w:r>
      <w:proofErr w:type="spellEnd"/>
      <w:r>
        <w:rPr>
          <w:rFonts w:eastAsia="Calibri"/>
          <w:lang w:eastAsia="en-US"/>
        </w:rPr>
        <w:t xml:space="preserve"> presupune, </w:t>
      </w:r>
      <w:proofErr w:type="spellStart"/>
      <w:r>
        <w:rPr>
          <w:rFonts w:eastAsia="Calibri"/>
          <w:lang w:eastAsia="en-US"/>
        </w:rPr>
        <w:t>aşa</w:t>
      </w:r>
      <w:proofErr w:type="spellEnd"/>
      <w:r>
        <w:rPr>
          <w:rFonts w:eastAsia="Calibri"/>
          <w:lang w:eastAsia="en-US"/>
        </w:rPr>
        <w:t xml:space="preserve"> cum s-a </w:t>
      </w:r>
      <w:proofErr w:type="spellStart"/>
      <w:r>
        <w:rPr>
          <w:rFonts w:eastAsia="Calibri"/>
          <w:lang w:eastAsia="en-US"/>
        </w:rPr>
        <w:t>menţionat</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mai sus, faptul că niciuna dintre </w:t>
      </w:r>
      <w:proofErr w:type="spellStart"/>
      <w:r>
        <w:rPr>
          <w:rFonts w:eastAsia="Calibri"/>
          <w:lang w:eastAsia="en-US"/>
        </w:rPr>
        <w:t>părţi</w:t>
      </w:r>
      <w:proofErr w:type="spellEnd"/>
      <w:r>
        <w:rPr>
          <w:rFonts w:eastAsia="Calibri"/>
          <w:lang w:eastAsia="en-US"/>
        </w:rPr>
        <w:t xml:space="preserve"> nu </w:t>
      </w:r>
      <w:proofErr w:type="spellStart"/>
      <w:r>
        <w:rPr>
          <w:rFonts w:eastAsia="Calibri"/>
          <w:lang w:eastAsia="en-US"/>
        </w:rPr>
        <w:t>urmăreşte</w:t>
      </w:r>
      <w:proofErr w:type="spellEnd"/>
      <w:r>
        <w:rPr>
          <w:rFonts w:eastAsia="Calibri"/>
          <w:lang w:eastAsia="en-US"/>
        </w:rPr>
        <w:t xml:space="preserve"> să </w:t>
      </w:r>
      <w:proofErr w:type="spellStart"/>
      <w:r>
        <w:rPr>
          <w:rFonts w:eastAsia="Calibri"/>
          <w:lang w:eastAsia="en-US"/>
        </w:rPr>
        <w:t>obţină</w:t>
      </w:r>
      <w:proofErr w:type="spellEnd"/>
      <w:r>
        <w:rPr>
          <w:rFonts w:eastAsia="Calibri"/>
          <w:lang w:eastAsia="en-US"/>
        </w:rPr>
        <w:t xml:space="preserve">, ca urmare a încheierii contractului, mai mult decât valoarea </w:t>
      </w:r>
      <w:proofErr w:type="spellStart"/>
      <w:r>
        <w:rPr>
          <w:rFonts w:eastAsia="Calibri"/>
          <w:lang w:eastAsia="en-US"/>
        </w:rPr>
        <w:t>contraprestaţiei</w:t>
      </w:r>
      <w:proofErr w:type="spellEnd"/>
      <w:r>
        <w:rPr>
          <w:rFonts w:eastAsia="Calibri"/>
          <w:lang w:eastAsia="en-US"/>
        </w:rPr>
        <w:t xml:space="preserve"> la care s-a obligat cealaltă parte, respectând astfel un echilibru al </w:t>
      </w:r>
      <w:proofErr w:type="spellStart"/>
      <w:r>
        <w:rPr>
          <w:rFonts w:eastAsia="Calibri"/>
          <w:lang w:eastAsia="en-US"/>
        </w:rPr>
        <w:t>prestaţiilor</w:t>
      </w:r>
      <w:proofErr w:type="spellEnd"/>
      <w:r>
        <w:rPr>
          <w:rFonts w:eastAsia="Calibri"/>
          <w:lang w:eastAsia="en-US"/>
        </w:rPr>
        <w:t xml:space="preserve"> reciproce. Per a </w:t>
      </w:r>
      <w:proofErr w:type="spellStart"/>
      <w:r>
        <w:rPr>
          <w:rFonts w:eastAsia="Calibri"/>
          <w:lang w:eastAsia="en-US"/>
        </w:rPr>
        <w:t>contrario</w:t>
      </w:r>
      <w:proofErr w:type="spellEnd"/>
      <w:r>
        <w:rPr>
          <w:rFonts w:eastAsia="Calibri"/>
          <w:lang w:eastAsia="en-US"/>
        </w:rPr>
        <w:t>, reaua-</w:t>
      </w:r>
      <w:proofErr w:type="spellStart"/>
      <w:r>
        <w:rPr>
          <w:rFonts w:eastAsia="Calibri"/>
          <w:lang w:eastAsia="en-US"/>
        </w:rPr>
        <w:t>credinţă</w:t>
      </w:r>
      <w:proofErr w:type="spellEnd"/>
      <w:r>
        <w:rPr>
          <w:rFonts w:eastAsia="Calibri"/>
          <w:lang w:eastAsia="en-US"/>
        </w:rPr>
        <w:t xml:space="preserve"> intervine ori de câte ori un comerciant, profitând de </w:t>
      </w:r>
      <w:proofErr w:type="spellStart"/>
      <w:r>
        <w:rPr>
          <w:rFonts w:eastAsia="Calibri"/>
          <w:lang w:eastAsia="en-US"/>
        </w:rPr>
        <w:t>absenţa</w:t>
      </w:r>
      <w:proofErr w:type="spellEnd"/>
      <w:r>
        <w:rPr>
          <w:rFonts w:eastAsia="Calibri"/>
          <w:lang w:eastAsia="en-US"/>
        </w:rPr>
        <w:t xml:space="preserve"> unei negocieri directe a unei clauze, rupe, în mod voit, acest echilibru, urmărind protejarea propriilor interese, simultan cu dezinteresul </w:t>
      </w:r>
      <w:proofErr w:type="spellStart"/>
      <w:r>
        <w:rPr>
          <w:rFonts w:eastAsia="Calibri"/>
          <w:lang w:eastAsia="en-US"/>
        </w:rPr>
        <w:t>faţă</w:t>
      </w:r>
      <w:proofErr w:type="spellEnd"/>
      <w:r>
        <w:rPr>
          <w:rFonts w:eastAsia="Calibri"/>
          <w:lang w:eastAsia="en-US"/>
        </w:rPr>
        <w:t xml:space="preserve"> de drepturile consumatorului.</w:t>
      </w:r>
    </w:p>
    <w:p w14:paraId="4CF9B18A" w14:textId="77777777" w:rsidR="0017725E" w:rsidRDefault="0017725E" w:rsidP="0017725E">
      <w:pPr>
        <w:ind w:firstLine="567"/>
        <w:jc w:val="both"/>
        <w:rPr>
          <w:rFonts w:eastAsia="Calibri"/>
          <w:lang w:eastAsia="en-US"/>
        </w:rPr>
      </w:pPr>
      <w:r>
        <w:rPr>
          <w:rFonts w:eastAsia="Calibri"/>
          <w:lang w:eastAsia="en-US"/>
        </w:rPr>
        <w:t xml:space="preserve"> Or, în cauză, nesocotind </w:t>
      </w:r>
      <w:proofErr w:type="spellStart"/>
      <w:r>
        <w:rPr>
          <w:rFonts w:eastAsia="Calibri"/>
          <w:lang w:eastAsia="en-US"/>
        </w:rPr>
        <w:t>dispoziţiile</w:t>
      </w:r>
      <w:proofErr w:type="spellEnd"/>
      <w:r>
        <w:rPr>
          <w:rFonts w:eastAsia="Calibri"/>
          <w:lang w:eastAsia="en-US"/>
        </w:rPr>
        <w:t xml:space="preserve"> contractuale prevăzute chiar în contractul încheiat cu consumatorul, potrivit cărora contractul nu se poate modifica decât eu acordul ambelor </w:t>
      </w:r>
      <w:proofErr w:type="spellStart"/>
      <w:r>
        <w:rPr>
          <w:rFonts w:eastAsia="Calibri"/>
          <w:lang w:eastAsia="en-US"/>
        </w:rPr>
        <w:t>părţi</w:t>
      </w:r>
      <w:proofErr w:type="spellEnd"/>
      <w:r>
        <w:rPr>
          <w:rFonts w:eastAsia="Calibri"/>
          <w:lang w:eastAsia="en-US"/>
        </w:rPr>
        <w:t xml:space="preserve">, pârâta </w:t>
      </w:r>
      <w:proofErr w:type="spellStart"/>
      <w:r>
        <w:rPr>
          <w:rFonts w:eastAsia="Calibri"/>
          <w:lang w:eastAsia="en-US"/>
        </w:rPr>
        <w:t>şi</w:t>
      </w:r>
      <w:proofErr w:type="spellEnd"/>
      <w:r>
        <w:rPr>
          <w:rFonts w:eastAsia="Calibri"/>
          <w:lang w:eastAsia="en-US"/>
        </w:rPr>
        <w:t xml:space="preserve">-au rezervat dreptul de a modifica unilateral dobânda contractuală, cu </w:t>
      </w:r>
      <w:proofErr w:type="spellStart"/>
      <w:r>
        <w:rPr>
          <w:rFonts w:eastAsia="Calibri"/>
          <w:lang w:eastAsia="en-US"/>
        </w:rPr>
        <w:t>consecinţa</w:t>
      </w:r>
      <w:proofErr w:type="spellEnd"/>
      <w:r>
        <w:rPr>
          <w:rFonts w:eastAsia="Calibri"/>
          <w:lang w:eastAsia="en-US"/>
        </w:rPr>
        <w:t xml:space="preserve"> modificării unilaterale </w:t>
      </w:r>
      <w:proofErr w:type="spellStart"/>
      <w:r>
        <w:rPr>
          <w:rFonts w:eastAsia="Calibri"/>
          <w:lang w:eastAsia="en-US"/>
        </w:rPr>
        <w:t>şi</w:t>
      </w:r>
      <w:proofErr w:type="spellEnd"/>
      <w:r>
        <w:rPr>
          <w:rFonts w:eastAsia="Calibri"/>
          <w:lang w:eastAsia="en-US"/>
        </w:rPr>
        <w:t xml:space="preserve"> a graficului de rambursare.</w:t>
      </w:r>
    </w:p>
    <w:p w14:paraId="221CCB29" w14:textId="77777777" w:rsidR="0017725E" w:rsidRDefault="0017725E" w:rsidP="0017725E">
      <w:pPr>
        <w:ind w:firstLine="567"/>
        <w:jc w:val="both"/>
        <w:rPr>
          <w:rFonts w:eastAsia="Calibri"/>
          <w:lang w:eastAsia="en-US"/>
        </w:rPr>
      </w:pPr>
      <w:r>
        <w:rPr>
          <w:rFonts w:eastAsia="Calibri"/>
          <w:lang w:eastAsia="en-US"/>
        </w:rPr>
        <w:t xml:space="preserve">Sub acest aspect, Tribunalul are în vedere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dispoziţiile</w:t>
      </w:r>
      <w:proofErr w:type="spellEnd"/>
      <w:r>
        <w:rPr>
          <w:rFonts w:eastAsia="Calibri"/>
          <w:lang w:eastAsia="en-US"/>
        </w:rPr>
        <w:t xml:space="preserve"> art. 1 alin. 1 din Legea nr.193/2000, potrivit căruia orice contract trebuie să </w:t>
      </w:r>
      <w:proofErr w:type="spellStart"/>
      <w:r>
        <w:rPr>
          <w:rFonts w:eastAsia="Calibri"/>
          <w:lang w:eastAsia="en-US"/>
        </w:rPr>
        <w:t>conţină</w:t>
      </w:r>
      <w:proofErr w:type="spellEnd"/>
      <w:r>
        <w:rPr>
          <w:rFonts w:eastAsia="Calibri"/>
          <w:lang w:eastAsia="en-US"/>
        </w:rPr>
        <w:t xml:space="preserve"> clauze clare, fără echivoc, pentru </w:t>
      </w:r>
      <w:proofErr w:type="spellStart"/>
      <w:r>
        <w:rPr>
          <w:rFonts w:eastAsia="Calibri"/>
          <w:lang w:eastAsia="en-US"/>
        </w:rPr>
        <w:t>înţelegerea</w:t>
      </w:r>
      <w:proofErr w:type="spellEnd"/>
      <w:r>
        <w:rPr>
          <w:rFonts w:eastAsia="Calibri"/>
          <w:lang w:eastAsia="en-US"/>
        </w:rPr>
        <w:t xml:space="preserve"> cărora nu sunt necesare </w:t>
      </w:r>
      <w:proofErr w:type="spellStart"/>
      <w:r>
        <w:rPr>
          <w:rFonts w:eastAsia="Calibri"/>
          <w:lang w:eastAsia="en-US"/>
        </w:rPr>
        <w:t>cunoştinţe</w:t>
      </w:r>
      <w:proofErr w:type="spellEnd"/>
      <w:r>
        <w:rPr>
          <w:rFonts w:eastAsia="Calibri"/>
          <w:lang w:eastAsia="en-US"/>
        </w:rPr>
        <w:t xml:space="preserve"> de specialitate, respectiv art. 1 lit. a din Anexa la Legea nr. 193/2000.</w:t>
      </w:r>
    </w:p>
    <w:p w14:paraId="45AA9712" w14:textId="77777777" w:rsidR="0017725E" w:rsidRDefault="0017725E" w:rsidP="0017725E">
      <w:pPr>
        <w:ind w:firstLine="567"/>
        <w:jc w:val="both"/>
        <w:rPr>
          <w:rFonts w:eastAsia="Calibri"/>
          <w:lang w:eastAsia="en-US"/>
        </w:rPr>
      </w:pPr>
      <w:r>
        <w:rPr>
          <w:rFonts w:eastAsia="Calibri"/>
          <w:lang w:eastAsia="en-US"/>
        </w:rPr>
        <w:t xml:space="preserve"> Prin </w:t>
      </w:r>
      <w:proofErr w:type="spellStart"/>
      <w:r>
        <w:rPr>
          <w:rFonts w:eastAsia="Calibri"/>
          <w:lang w:eastAsia="en-US"/>
        </w:rPr>
        <w:t>necircumstanțierea</w:t>
      </w:r>
      <w:proofErr w:type="spellEnd"/>
      <w:r>
        <w:rPr>
          <w:rFonts w:eastAsia="Calibri"/>
          <w:lang w:eastAsia="en-US"/>
        </w:rPr>
        <w:t xml:space="preserve">, in nici un mod, a elementelor care-i permit băncii modificarea unilaterala a dobânzii curente contractuale, prin neindicarea niciunui criteriu care sa-i dea băncii acest drept, lăsând la libera sa apreciere majorarea dobânzii, această clauză încalcă prevederile legale incidente in materie, fiind de natura sa îl prejudicieze pe consumator. Clauza care da dreptul împrumutătorului să modifice unilateral dobânda nu este raportata la un indicator precis, individualizat, acest factor nefiind </w:t>
      </w:r>
      <w:proofErr w:type="spellStart"/>
      <w:r>
        <w:rPr>
          <w:rFonts w:eastAsia="Calibri"/>
          <w:lang w:eastAsia="en-US"/>
        </w:rPr>
        <w:t>menţionat</w:t>
      </w:r>
      <w:proofErr w:type="spellEnd"/>
      <w:r>
        <w:rPr>
          <w:rFonts w:eastAsia="Calibri"/>
          <w:lang w:eastAsia="en-US"/>
        </w:rPr>
        <w:t xml:space="preserve"> vreun criteriu clar. Aceasta modalitate de exprimare face ca respectiva clauza sa fie interpretată doar in favoarea împrumutătorului, servind doar intereselor acestuia, fără a da posibilitatea consumatorului de a verifica daca majorarea este judicios dispusa si daca era necesara si </w:t>
      </w:r>
      <w:proofErr w:type="spellStart"/>
      <w:r>
        <w:rPr>
          <w:rFonts w:eastAsia="Calibri"/>
          <w:lang w:eastAsia="en-US"/>
        </w:rPr>
        <w:t>proporţionala</w:t>
      </w:r>
      <w:proofErr w:type="spellEnd"/>
      <w:r>
        <w:rPr>
          <w:rFonts w:eastAsia="Calibri"/>
          <w:lang w:eastAsia="en-US"/>
        </w:rPr>
        <w:t xml:space="preserve"> scopului urmărit.</w:t>
      </w:r>
    </w:p>
    <w:p w14:paraId="3C7269B4" w14:textId="77777777" w:rsidR="0017725E" w:rsidRDefault="0017725E" w:rsidP="0017725E">
      <w:pPr>
        <w:ind w:firstLine="567"/>
        <w:jc w:val="both"/>
        <w:rPr>
          <w:rFonts w:eastAsia="Calibri"/>
          <w:lang w:eastAsia="en-US"/>
        </w:rPr>
      </w:pPr>
      <w:r>
        <w:rPr>
          <w:rFonts w:eastAsia="Calibri"/>
          <w:lang w:eastAsia="en-US"/>
        </w:rPr>
        <w:lastRenderedPageBreak/>
        <w:t xml:space="preserve">De altfel Tribunalul apreciază că și pârâta trebuie sa își asume în egală măsură un minim risc decurgând din </w:t>
      </w:r>
      <w:proofErr w:type="spellStart"/>
      <w:r>
        <w:rPr>
          <w:rFonts w:eastAsia="Calibri"/>
          <w:lang w:eastAsia="en-US"/>
        </w:rPr>
        <w:t>evoluţia</w:t>
      </w:r>
      <w:proofErr w:type="spellEnd"/>
      <w:r>
        <w:rPr>
          <w:rFonts w:eastAsia="Calibri"/>
          <w:lang w:eastAsia="en-US"/>
        </w:rPr>
        <w:t xml:space="preserve"> </w:t>
      </w:r>
      <w:proofErr w:type="spellStart"/>
      <w:r>
        <w:rPr>
          <w:rFonts w:eastAsia="Calibri"/>
          <w:lang w:eastAsia="en-US"/>
        </w:rPr>
        <w:t>pieţei</w:t>
      </w:r>
      <w:proofErr w:type="spellEnd"/>
      <w:r>
        <w:rPr>
          <w:rFonts w:eastAsia="Calibri"/>
          <w:lang w:eastAsia="en-US"/>
        </w:rPr>
        <w:t xml:space="preserve"> monetare, iar nu numai consumatorul.</w:t>
      </w:r>
    </w:p>
    <w:p w14:paraId="0C4DE1E8" w14:textId="77777777" w:rsidR="0017725E" w:rsidRDefault="0017725E" w:rsidP="0017725E">
      <w:pPr>
        <w:ind w:firstLine="567"/>
        <w:jc w:val="both"/>
        <w:rPr>
          <w:rFonts w:eastAsia="Calibri"/>
          <w:lang w:eastAsia="en-US"/>
        </w:rPr>
      </w:pPr>
      <w:r>
        <w:rPr>
          <w:rFonts w:eastAsia="Calibri"/>
          <w:lang w:eastAsia="en-US"/>
        </w:rPr>
        <w:t xml:space="preserve">Cazurile în care o </w:t>
      </w:r>
      <w:proofErr w:type="spellStart"/>
      <w:r>
        <w:rPr>
          <w:rFonts w:eastAsia="Calibri"/>
          <w:lang w:eastAsia="en-US"/>
        </w:rPr>
        <w:t>convenţie</w:t>
      </w:r>
      <w:proofErr w:type="spellEnd"/>
      <w:r>
        <w:rPr>
          <w:rFonts w:eastAsia="Calibri"/>
          <w:lang w:eastAsia="en-US"/>
        </w:rPr>
        <w:t xml:space="preserve"> poate fi amendată prin manifestarea de </w:t>
      </w:r>
      <w:proofErr w:type="spellStart"/>
      <w:r>
        <w:rPr>
          <w:rFonts w:eastAsia="Calibri"/>
          <w:lang w:eastAsia="en-US"/>
        </w:rPr>
        <w:t>voinţă</w:t>
      </w:r>
      <w:proofErr w:type="spellEnd"/>
      <w:r>
        <w:rPr>
          <w:rFonts w:eastAsia="Calibri"/>
          <w:lang w:eastAsia="en-US"/>
        </w:rPr>
        <w:t xml:space="preserve"> a unei singure </w:t>
      </w:r>
      <w:proofErr w:type="spellStart"/>
      <w:r>
        <w:rPr>
          <w:rFonts w:eastAsia="Calibri"/>
          <w:lang w:eastAsia="en-US"/>
        </w:rPr>
        <w:t>părţi</w:t>
      </w:r>
      <w:proofErr w:type="spellEnd"/>
      <w:r>
        <w:rPr>
          <w:rFonts w:eastAsia="Calibri"/>
          <w:lang w:eastAsia="en-US"/>
        </w:rPr>
        <w:t xml:space="preserve"> trebuie să fie clar exprimate, neechivoce, astfel încât clientul să aibă posibilitatea de a-</w:t>
      </w:r>
      <w:proofErr w:type="spellStart"/>
      <w:r>
        <w:rPr>
          <w:rFonts w:eastAsia="Calibri"/>
          <w:lang w:eastAsia="en-US"/>
        </w:rPr>
        <w:t>şi</w:t>
      </w:r>
      <w:proofErr w:type="spellEnd"/>
      <w:r>
        <w:rPr>
          <w:rFonts w:eastAsia="Calibri"/>
          <w:lang w:eastAsia="en-US"/>
        </w:rPr>
        <w:t xml:space="preserve"> prefigura de la început </w:t>
      </w:r>
      <w:proofErr w:type="spellStart"/>
      <w:r>
        <w:rPr>
          <w:rFonts w:eastAsia="Calibri"/>
          <w:lang w:eastAsia="en-US"/>
        </w:rPr>
        <w:t>condiţiile</w:t>
      </w:r>
      <w:proofErr w:type="spellEnd"/>
      <w:r>
        <w:rPr>
          <w:rFonts w:eastAsia="Calibri"/>
          <w:lang w:eastAsia="en-US"/>
        </w:rPr>
        <w:t xml:space="preserve"> în care o astfel de modificare poate interveni, iar </w:t>
      </w:r>
      <w:proofErr w:type="spellStart"/>
      <w:r>
        <w:rPr>
          <w:rFonts w:eastAsia="Calibri"/>
          <w:lang w:eastAsia="en-US"/>
        </w:rPr>
        <w:t>instanţa</w:t>
      </w:r>
      <w:proofErr w:type="spellEnd"/>
      <w:r>
        <w:rPr>
          <w:rFonts w:eastAsia="Calibri"/>
          <w:lang w:eastAsia="en-US"/>
        </w:rPr>
        <w:t xml:space="preserve"> să aibă posibilitatea ca, la cerere, să poată aprecia asupra </w:t>
      </w:r>
      <w:proofErr w:type="spellStart"/>
      <w:r>
        <w:rPr>
          <w:rFonts w:eastAsia="Calibri"/>
          <w:lang w:eastAsia="en-US"/>
        </w:rPr>
        <w:t>existenţei</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temeiniciei acestora. Având în vedere formularea deosebit de generală, Tribunalul consideră că articolul sus </w:t>
      </w:r>
      <w:proofErr w:type="spellStart"/>
      <w:r>
        <w:rPr>
          <w:rFonts w:eastAsia="Calibri"/>
          <w:lang w:eastAsia="en-US"/>
        </w:rPr>
        <w:t>menţionat</w:t>
      </w:r>
      <w:proofErr w:type="spellEnd"/>
      <w:r>
        <w:rPr>
          <w:rFonts w:eastAsia="Calibri"/>
          <w:lang w:eastAsia="en-US"/>
        </w:rPr>
        <w:t xml:space="preserve"> permit pârâtei să modifice </w:t>
      </w:r>
      <w:proofErr w:type="spellStart"/>
      <w:r>
        <w:rPr>
          <w:rFonts w:eastAsia="Calibri"/>
          <w:lang w:eastAsia="en-US"/>
        </w:rPr>
        <w:t>discreţionar</w:t>
      </w:r>
      <w:proofErr w:type="spellEnd"/>
      <w:r>
        <w:rPr>
          <w:rFonts w:eastAsia="Calibri"/>
          <w:lang w:eastAsia="en-US"/>
        </w:rPr>
        <w:t xml:space="preserve"> rata dobânzii curente pentru motive necunoscute de reclamant, care scapă aprecierii acestuia </w:t>
      </w:r>
      <w:proofErr w:type="spellStart"/>
      <w:r>
        <w:rPr>
          <w:rFonts w:eastAsia="Calibri"/>
          <w:lang w:eastAsia="en-US"/>
        </w:rPr>
        <w:t>şi</w:t>
      </w:r>
      <w:proofErr w:type="spellEnd"/>
      <w:r>
        <w:rPr>
          <w:rFonts w:eastAsia="Calibri"/>
          <w:lang w:eastAsia="en-US"/>
        </w:rPr>
        <w:t xml:space="preserve"> eventualului control al </w:t>
      </w:r>
      <w:proofErr w:type="spellStart"/>
      <w:r>
        <w:rPr>
          <w:rFonts w:eastAsia="Calibri"/>
          <w:lang w:eastAsia="en-US"/>
        </w:rPr>
        <w:t>instanţei</w:t>
      </w:r>
      <w:proofErr w:type="spellEnd"/>
      <w:r>
        <w:rPr>
          <w:rFonts w:eastAsia="Calibri"/>
          <w:lang w:eastAsia="en-US"/>
        </w:rPr>
        <w:t>, contrar principiului bunei-</w:t>
      </w:r>
      <w:proofErr w:type="spellStart"/>
      <w:r>
        <w:rPr>
          <w:rFonts w:eastAsia="Calibri"/>
          <w:lang w:eastAsia="en-US"/>
        </w:rPr>
        <w:t>credinţe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creând un vădit dezechilibru contractual între drepturile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obligaţiile</w:t>
      </w:r>
      <w:proofErr w:type="spellEnd"/>
      <w:r>
        <w:rPr>
          <w:rFonts w:eastAsia="Calibri"/>
          <w:lang w:eastAsia="en-US"/>
        </w:rPr>
        <w:t xml:space="preserve"> </w:t>
      </w:r>
      <w:proofErr w:type="spellStart"/>
      <w:r>
        <w:rPr>
          <w:rFonts w:eastAsia="Calibri"/>
          <w:lang w:eastAsia="en-US"/>
        </w:rPr>
        <w:t>părţilor</w:t>
      </w:r>
      <w:proofErr w:type="spellEnd"/>
      <w:r>
        <w:rPr>
          <w:rFonts w:eastAsia="Calibri"/>
          <w:lang w:eastAsia="en-US"/>
        </w:rPr>
        <w:t>, în detrimentul consumatorului.</w:t>
      </w:r>
    </w:p>
    <w:p w14:paraId="22E027A6" w14:textId="77777777" w:rsidR="0017725E" w:rsidRDefault="0017725E" w:rsidP="0017725E">
      <w:pPr>
        <w:ind w:firstLine="567"/>
        <w:jc w:val="both"/>
        <w:rPr>
          <w:rFonts w:eastAsia="Calibri"/>
          <w:lang w:eastAsia="en-US"/>
        </w:rPr>
      </w:pPr>
      <w:r>
        <w:rPr>
          <w:rFonts w:eastAsia="Calibri"/>
          <w:lang w:eastAsia="en-US"/>
        </w:rPr>
        <w:t xml:space="preserve">Este adevărat că dobânda este inclusă în </w:t>
      </w:r>
      <w:proofErr w:type="spellStart"/>
      <w:r>
        <w:rPr>
          <w:rFonts w:eastAsia="Calibri"/>
          <w:lang w:eastAsia="en-US"/>
        </w:rPr>
        <w:t>preţul</w:t>
      </w:r>
      <w:proofErr w:type="spellEnd"/>
      <w:r>
        <w:rPr>
          <w:rFonts w:eastAsia="Calibri"/>
          <w:lang w:eastAsia="en-US"/>
        </w:rPr>
        <w:t xml:space="preserve"> contractului, însă, potrivit art.4 alin. (2) din Directiva nr.903/13/CEE, pentru a fi exclusă de la aprecierea caracterului abuziv, clauza contractuală referitoare la </w:t>
      </w:r>
      <w:proofErr w:type="spellStart"/>
      <w:r>
        <w:rPr>
          <w:rFonts w:eastAsia="Calibri"/>
          <w:lang w:eastAsia="en-US"/>
        </w:rPr>
        <w:t>preţul</w:t>
      </w:r>
      <w:proofErr w:type="spellEnd"/>
      <w:r>
        <w:rPr>
          <w:rFonts w:eastAsia="Calibri"/>
          <w:lang w:eastAsia="en-US"/>
        </w:rPr>
        <w:t xml:space="preserve"> contractului trebuie să fie exprimată „clar </w:t>
      </w:r>
      <w:proofErr w:type="spellStart"/>
      <w:r>
        <w:rPr>
          <w:rFonts w:eastAsia="Calibri"/>
          <w:lang w:eastAsia="en-US"/>
        </w:rPr>
        <w:t>şi</w:t>
      </w:r>
      <w:proofErr w:type="spellEnd"/>
      <w:r>
        <w:rPr>
          <w:rFonts w:eastAsia="Calibri"/>
          <w:lang w:eastAsia="en-US"/>
        </w:rPr>
        <w:t xml:space="preserve"> inteligibil”.</w:t>
      </w:r>
    </w:p>
    <w:p w14:paraId="0C5DBEC9" w14:textId="77777777" w:rsidR="0017725E" w:rsidRDefault="0017725E" w:rsidP="0017725E">
      <w:pPr>
        <w:ind w:firstLine="567"/>
        <w:jc w:val="both"/>
        <w:rPr>
          <w:rFonts w:eastAsia="Calibri"/>
          <w:lang w:eastAsia="en-US"/>
        </w:rPr>
      </w:pPr>
      <w:r>
        <w:rPr>
          <w:rFonts w:eastAsia="Calibri"/>
          <w:lang w:eastAsia="en-US"/>
        </w:rPr>
        <w:t xml:space="preserve">Aceste prevederi contractuale, în opinia Tribunalului creează un dezechilibru semnificativ între drepturile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obligaţiile</w:t>
      </w:r>
      <w:proofErr w:type="spellEnd"/>
      <w:r>
        <w:rPr>
          <w:rFonts w:eastAsia="Calibri"/>
          <w:lang w:eastAsia="en-US"/>
        </w:rPr>
        <w:t xml:space="preserve"> </w:t>
      </w:r>
      <w:proofErr w:type="spellStart"/>
      <w:r>
        <w:rPr>
          <w:rFonts w:eastAsia="Calibri"/>
          <w:lang w:eastAsia="en-US"/>
        </w:rPr>
        <w:t>părţilor</w:t>
      </w:r>
      <w:proofErr w:type="spellEnd"/>
      <w:r>
        <w:rPr>
          <w:rFonts w:eastAsia="Calibri"/>
          <w:lang w:eastAsia="en-US"/>
        </w:rPr>
        <w:t xml:space="preserve"> contractante, în defavoarea reclamantului, acesta fiind expus riscului majorării dobânzii contractuale, din motive imposibil de determinat, </w:t>
      </w:r>
      <w:proofErr w:type="spellStart"/>
      <w:r>
        <w:rPr>
          <w:rFonts w:eastAsia="Calibri"/>
          <w:lang w:eastAsia="en-US"/>
        </w:rPr>
        <w:t>şi</w:t>
      </w:r>
      <w:proofErr w:type="spellEnd"/>
      <w:r>
        <w:rPr>
          <w:rFonts w:eastAsia="Calibri"/>
          <w:lang w:eastAsia="en-US"/>
        </w:rPr>
        <w:t xml:space="preserve"> deci imposibil de prevenit, contrar bunei - </w:t>
      </w:r>
      <w:proofErr w:type="spellStart"/>
      <w:r>
        <w:rPr>
          <w:rFonts w:eastAsia="Calibri"/>
          <w:lang w:eastAsia="en-US"/>
        </w:rPr>
        <w:t>credinţe</w:t>
      </w:r>
      <w:proofErr w:type="spellEnd"/>
      <w:r>
        <w:rPr>
          <w:rFonts w:eastAsia="Calibri"/>
          <w:lang w:eastAsia="en-US"/>
        </w:rPr>
        <w:t xml:space="preserve"> care ar trebui să guverneze raporturile contractuale, </w:t>
      </w:r>
      <w:proofErr w:type="spellStart"/>
      <w:r>
        <w:rPr>
          <w:rFonts w:eastAsia="Calibri"/>
          <w:lang w:eastAsia="en-US"/>
        </w:rPr>
        <w:t>şi</w:t>
      </w:r>
      <w:proofErr w:type="spellEnd"/>
      <w:r>
        <w:rPr>
          <w:rFonts w:eastAsia="Calibri"/>
          <w:lang w:eastAsia="en-US"/>
        </w:rPr>
        <w:t xml:space="preserve"> au </w:t>
      </w:r>
      <w:proofErr w:type="spellStart"/>
      <w:r>
        <w:rPr>
          <w:rFonts w:eastAsia="Calibri"/>
          <w:lang w:eastAsia="en-US"/>
        </w:rPr>
        <w:t>aşadar</w:t>
      </w:r>
      <w:proofErr w:type="spellEnd"/>
      <w:r>
        <w:rPr>
          <w:rFonts w:eastAsia="Calibri"/>
          <w:lang w:eastAsia="en-US"/>
        </w:rPr>
        <w:t xml:space="preserve"> un caracter abuziv, potrivit art.4 alin.(l) din Legea nr. 193/2000.</w:t>
      </w:r>
    </w:p>
    <w:p w14:paraId="036CD055" w14:textId="77777777" w:rsidR="0017725E" w:rsidRDefault="0017725E" w:rsidP="0017725E">
      <w:pPr>
        <w:ind w:firstLine="567"/>
        <w:jc w:val="both"/>
        <w:rPr>
          <w:rFonts w:eastAsia="Calibri"/>
          <w:lang w:eastAsia="en-US"/>
        </w:rPr>
      </w:pPr>
      <w:proofErr w:type="spellStart"/>
      <w:r>
        <w:rPr>
          <w:rFonts w:eastAsia="Calibri"/>
          <w:lang w:eastAsia="en-US"/>
        </w:rPr>
        <w:t>Şi</w:t>
      </w:r>
      <w:proofErr w:type="spellEnd"/>
      <w:r>
        <w:rPr>
          <w:rFonts w:eastAsia="Calibri"/>
          <w:lang w:eastAsia="en-US"/>
        </w:rPr>
        <w:t xml:space="preserve"> în ceea ce </w:t>
      </w:r>
      <w:proofErr w:type="spellStart"/>
      <w:r>
        <w:rPr>
          <w:rFonts w:eastAsia="Calibri"/>
          <w:lang w:eastAsia="en-US"/>
        </w:rPr>
        <w:t>priveşte</w:t>
      </w:r>
      <w:proofErr w:type="spellEnd"/>
      <w:r>
        <w:rPr>
          <w:rFonts w:eastAsia="Calibri"/>
          <w:lang w:eastAsia="en-US"/>
        </w:rPr>
        <w:t xml:space="preserve"> clauzele referitoare la perceperea unui comision de acordare, Tribunalul apreciază că acesta are caracter abuziv, fiind perceput cu încălcarea </w:t>
      </w:r>
      <w:proofErr w:type="spellStart"/>
      <w:r>
        <w:rPr>
          <w:rFonts w:eastAsia="Calibri"/>
          <w:lang w:eastAsia="en-US"/>
        </w:rPr>
        <w:t>dispoziţiilor</w:t>
      </w:r>
      <w:proofErr w:type="spellEnd"/>
      <w:r>
        <w:rPr>
          <w:rFonts w:eastAsia="Calibri"/>
          <w:lang w:eastAsia="en-US"/>
        </w:rPr>
        <w:t xml:space="preserve"> Legii nr. 192/2000.</w:t>
      </w:r>
    </w:p>
    <w:p w14:paraId="0080FFE9" w14:textId="77777777" w:rsidR="0017725E" w:rsidRDefault="0017725E" w:rsidP="0017725E">
      <w:pPr>
        <w:ind w:firstLine="567"/>
        <w:jc w:val="both"/>
        <w:rPr>
          <w:rFonts w:eastAsia="Calibri"/>
          <w:lang w:eastAsia="en-US"/>
        </w:rPr>
      </w:pPr>
      <w:r>
        <w:rPr>
          <w:rFonts w:eastAsia="Calibri"/>
          <w:lang w:eastAsia="en-US"/>
        </w:rPr>
        <w:t xml:space="preserve">Astfel, contrar celor </w:t>
      </w:r>
      <w:proofErr w:type="spellStart"/>
      <w:r>
        <w:rPr>
          <w:rFonts w:eastAsia="Calibri"/>
          <w:lang w:eastAsia="en-US"/>
        </w:rPr>
        <w:t>susţinute</w:t>
      </w:r>
      <w:proofErr w:type="spellEnd"/>
      <w:r>
        <w:rPr>
          <w:rFonts w:eastAsia="Calibri"/>
          <w:lang w:eastAsia="en-US"/>
        </w:rPr>
        <w:t xml:space="preserve"> de pârâtă, Tribunalul apreciază că </w:t>
      </w:r>
      <w:proofErr w:type="spellStart"/>
      <w:r>
        <w:rPr>
          <w:rFonts w:eastAsia="Calibri"/>
          <w:lang w:eastAsia="en-US"/>
        </w:rPr>
        <w:t>susţinerea</w:t>
      </w:r>
      <w:proofErr w:type="spellEnd"/>
      <w:r>
        <w:rPr>
          <w:rFonts w:eastAsia="Calibri"/>
          <w:lang w:eastAsia="en-US"/>
        </w:rPr>
        <w:t xml:space="preserve"> acesteia potrivit căreia plata acestui comision a fost folosită pentru </w:t>
      </w:r>
      <w:proofErr w:type="spellStart"/>
      <w:r>
        <w:rPr>
          <w:rFonts w:eastAsia="Calibri"/>
          <w:lang w:eastAsia="en-US"/>
        </w:rPr>
        <w:t>operaţiunile</w:t>
      </w:r>
      <w:proofErr w:type="spellEnd"/>
      <w:r>
        <w:rPr>
          <w:rFonts w:eastAsia="Calibri"/>
          <w:lang w:eastAsia="en-US"/>
        </w:rPr>
        <w:t xml:space="preserve"> realizate de </w:t>
      </w:r>
      <w:proofErr w:type="spellStart"/>
      <w:r>
        <w:rPr>
          <w:rFonts w:eastAsia="Calibri"/>
          <w:lang w:eastAsia="en-US"/>
        </w:rPr>
        <w:t>angajaţii</w:t>
      </w:r>
      <w:proofErr w:type="spellEnd"/>
      <w:r>
        <w:rPr>
          <w:rFonts w:eastAsia="Calibri"/>
          <w:lang w:eastAsia="en-US"/>
        </w:rPr>
        <w:t xml:space="preserve"> băncii cu ocazia acordării creditului, </w:t>
      </w:r>
      <w:proofErr w:type="spellStart"/>
      <w:r>
        <w:rPr>
          <w:rFonts w:eastAsia="Calibri"/>
          <w:lang w:eastAsia="en-US"/>
        </w:rPr>
        <w:t>operaţiuni</w:t>
      </w:r>
      <w:proofErr w:type="spellEnd"/>
      <w:r>
        <w:rPr>
          <w:rFonts w:eastAsia="Calibri"/>
          <w:lang w:eastAsia="en-US"/>
        </w:rPr>
        <w:t xml:space="preserve"> ce presupun efectuarea unui număr mare de verificări si parcurgerea unui volum semnificativ de documente este lipsită de fundament legal, în </w:t>
      </w:r>
      <w:proofErr w:type="spellStart"/>
      <w:r>
        <w:rPr>
          <w:rFonts w:eastAsia="Calibri"/>
          <w:lang w:eastAsia="en-US"/>
        </w:rPr>
        <w:t>condiţiile</w:t>
      </w:r>
      <w:proofErr w:type="spellEnd"/>
      <w:r>
        <w:rPr>
          <w:rFonts w:eastAsia="Calibri"/>
          <w:lang w:eastAsia="en-US"/>
        </w:rPr>
        <w:t xml:space="preserve"> în care, </w:t>
      </w:r>
      <w:proofErr w:type="spellStart"/>
      <w:r>
        <w:rPr>
          <w:rFonts w:eastAsia="Calibri"/>
          <w:lang w:eastAsia="en-US"/>
        </w:rPr>
        <w:t>aşa</w:t>
      </w:r>
      <w:proofErr w:type="spellEnd"/>
      <w:r>
        <w:rPr>
          <w:rFonts w:eastAsia="Calibri"/>
          <w:lang w:eastAsia="en-US"/>
        </w:rPr>
        <w:t xml:space="preserve"> cum de altfel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instanţa</w:t>
      </w:r>
      <w:proofErr w:type="spellEnd"/>
      <w:r>
        <w:rPr>
          <w:rFonts w:eastAsia="Calibri"/>
          <w:lang w:eastAsia="en-US"/>
        </w:rPr>
        <w:t xml:space="preserve"> de fond a </w:t>
      </w:r>
      <w:proofErr w:type="spellStart"/>
      <w:r>
        <w:rPr>
          <w:rFonts w:eastAsia="Calibri"/>
          <w:lang w:eastAsia="en-US"/>
        </w:rPr>
        <w:t>reţinut</w:t>
      </w:r>
      <w:proofErr w:type="spellEnd"/>
      <w:r>
        <w:rPr>
          <w:rFonts w:eastAsia="Calibri"/>
          <w:lang w:eastAsia="en-US"/>
        </w:rPr>
        <w:t xml:space="preserve"> în mod corect, </w:t>
      </w:r>
      <w:proofErr w:type="spellStart"/>
      <w:r>
        <w:rPr>
          <w:rFonts w:eastAsia="Calibri"/>
          <w:lang w:eastAsia="en-US"/>
        </w:rPr>
        <w:t>obligaţia</w:t>
      </w:r>
      <w:proofErr w:type="spellEnd"/>
      <w:r>
        <w:rPr>
          <w:rFonts w:eastAsia="Calibri"/>
          <w:lang w:eastAsia="en-US"/>
        </w:rPr>
        <w:t xml:space="preserve"> de a verifica daca o persoana/cerere întrunește </w:t>
      </w:r>
      <w:proofErr w:type="spellStart"/>
      <w:r>
        <w:rPr>
          <w:rFonts w:eastAsia="Calibri"/>
          <w:lang w:eastAsia="en-US"/>
        </w:rPr>
        <w:t>condiţiile</w:t>
      </w:r>
      <w:proofErr w:type="spellEnd"/>
      <w:r>
        <w:rPr>
          <w:rFonts w:eastAsia="Calibri"/>
          <w:lang w:eastAsia="en-US"/>
        </w:rPr>
        <w:t xml:space="preserve"> de creditarea revine băncii, ca furnizor de servicii, deci costurile acestor activități trebuie suportate de cel ce impune aceste verificări.</w:t>
      </w:r>
    </w:p>
    <w:p w14:paraId="6FE63581" w14:textId="77777777" w:rsidR="0017725E" w:rsidRDefault="0017725E" w:rsidP="0017725E">
      <w:pPr>
        <w:ind w:firstLine="567"/>
        <w:jc w:val="both"/>
        <w:rPr>
          <w:rFonts w:eastAsia="Calibri"/>
          <w:lang w:eastAsia="en-US"/>
        </w:rPr>
      </w:pPr>
      <w:r>
        <w:rPr>
          <w:rFonts w:eastAsia="Calibri"/>
          <w:lang w:eastAsia="en-US"/>
        </w:rPr>
        <w:t xml:space="preserve">Că acest comision a fost perceput în mod nelegal o </w:t>
      </w:r>
      <w:proofErr w:type="spellStart"/>
      <w:r>
        <w:rPr>
          <w:rFonts w:eastAsia="Calibri"/>
          <w:lang w:eastAsia="en-US"/>
        </w:rPr>
        <w:t>dovedeşte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faptul că </w:t>
      </w:r>
      <w:proofErr w:type="spellStart"/>
      <w:r>
        <w:rPr>
          <w:rFonts w:eastAsia="Calibri"/>
          <w:lang w:eastAsia="en-US"/>
        </w:rPr>
        <w:t>operaţiunile</w:t>
      </w:r>
      <w:proofErr w:type="spellEnd"/>
      <w:r>
        <w:rPr>
          <w:rFonts w:eastAsia="Calibri"/>
          <w:lang w:eastAsia="en-US"/>
        </w:rPr>
        <w:t xml:space="preserve"> realizate de </w:t>
      </w:r>
      <w:proofErr w:type="spellStart"/>
      <w:r>
        <w:rPr>
          <w:rFonts w:eastAsia="Calibri"/>
          <w:lang w:eastAsia="en-US"/>
        </w:rPr>
        <w:t>angajaţii</w:t>
      </w:r>
      <w:proofErr w:type="spellEnd"/>
      <w:r>
        <w:rPr>
          <w:rFonts w:eastAsia="Calibri"/>
          <w:lang w:eastAsia="en-US"/>
        </w:rPr>
        <w:t xml:space="preserve"> băncii sunt anterioare ereditarii efective, iar viitorul client nu are nici un control asupra </w:t>
      </w:r>
      <w:proofErr w:type="spellStart"/>
      <w:r>
        <w:rPr>
          <w:rFonts w:eastAsia="Calibri"/>
          <w:lang w:eastAsia="en-US"/>
        </w:rPr>
        <w:t>activităţilor</w:t>
      </w:r>
      <w:proofErr w:type="spellEnd"/>
      <w:r>
        <w:rPr>
          <w:rFonts w:eastAsia="Calibri"/>
          <w:lang w:eastAsia="en-US"/>
        </w:rPr>
        <w:t xml:space="preserve"> astfel </w:t>
      </w:r>
      <w:proofErr w:type="spellStart"/>
      <w:r>
        <w:rPr>
          <w:rFonts w:eastAsia="Calibri"/>
          <w:lang w:eastAsia="en-US"/>
        </w:rPr>
        <w:t>desfăşurate</w:t>
      </w:r>
      <w:proofErr w:type="spellEnd"/>
      <w:r>
        <w:rPr>
          <w:rFonts w:eastAsia="Calibri"/>
          <w:lang w:eastAsia="en-US"/>
        </w:rPr>
        <w:t xml:space="preserve">. </w:t>
      </w:r>
      <w:proofErr w:type="spellStart"/>
      <w:r>
        <w:rPr>
          <w:rFonts w:eastAsia="Calibri"/>
          <w:lang w:eastAsia="en-US"/>
        </w:rPr>
        <w:t>Prestaţiile</w:t>
      </w:r>
      <w:proofErr w:type="spellEnd"/>
      <w:r>
        <w:rPr>
          <w:rFonts w:eastAsia="Calibri"/>
          <w:lang w:eastAsia="en-US"/>
        </w:rPr>
        <w:t xml:space="preserve"> băncii sunt anterioare întrunirii acordului de </w:t>
      </w:r>
      <w:proofErr w:type="spellStart"/>
      <w:r>
        <w:rPr>
          <w:rFonts w:eastAsia="Calibri"/>
          <w:lang w:eastAsia="en-US"/>
        </w:rPr>
        <w:t>voinţa</w:t>
      </w:r>
      <w:proofErr w:type="spellEnd"/>
      <w:r>
        <w:rPr>
          <w:rFonts w:eastAsia="Calibri"/>
          <w:lang w:eastAsia="en-US"/>
        </w:rPr>
        <w:t xml:space="preserve">, </w:t>
      </w:r>
      <w:proofErr w:type="spellStart"/>
      <w:r>
        <w:rPr>
          <w:rFonts w:eastAsia="Calibri"/>
          <w:lang w:eastAsia="en-US"/>
        </w:rPr>
        <w:t>consimţământul</w:t>
      </w:r>
      <w:proofErr w:type="spellEnd"/>
      <w:r>
        <w:rPr>
          <w:rFonts w:eastAsia="Calibri"/>
          <w:lang w:eastAsia="en-US"/>
        </w:rPr>
        <w:t xml:space="preserve"> consumatorului intervenind după efectuarea acestora. Mai mult, acest cost nu este suportat decât de persoanele ce </w:t>
      </w:r>
      <w:proofErr w:type="spellStart"/>
      <w:r>
        <w:rPr>
          <w:rFonts w:eastAsia="Calibri"/>
          <w:lang w:eastAsia="en-US"/>
        </w:rPr>
        <w:t>obţin</w:t>
      </w:r>
      <w:proofErr w:type="spellEnd"/>
      <w:r>
        <w:rPr>
          <w:rFonts w:eastAsia="Calibri"/>
          <w:lang w:eastAsia="en-US"/>
        </w:rPr>
        <w:t xml:space="preserve"> creditul solicitat, </w:t>
      </w:r>
      <w:proofErr w:type="spellStart"/>
      <w:r>
        <w:rPr>
          <w:rFonts w:eastAsia="Calibri"/>
          <w:lang w:eastAsia="en-US"/>
        </w:rPr>
        <w:t>deşi</w:t>
      </w:r>
      <w:proofErr w:type="spellEnd"/>
      <w:r>
        <w:rPr>
          <w:rFonts w:eastAsia="Calibri"/>
          <w:lang w:eastAsia="en-US"/>
        </w:rPr>
        <w:t xml:space="preserve"> </w:t>
      </w:r>
      <w:proofErr w:type="spellStart"/>
      <w:r>
        <w:rPr>
          <w:rFonts w:eastAsia="Calibri"/>
          <w:lang w:eastAsia="en-US"/>
        </w:rPr>
        <w:t>aceleaşi</w:t>
      </w:r>
      <w:proofErr w:type="spellEnd"/>
      <w:r>
        <w:rPr>
          <w:rFonts w:eastAsia="Calibri"/>
          <w:lang w:eastAsia="en-US"/>
        </w:rPr>
        <w:t xml:space="preserve"> resurse se consuma si in cazul cererilor ce nu se finalizează prin acordarea de credit.</w:t>
      </w:r>
    </w:p>
    <w:p w14:paraId="6D9F87FA" w14:textId="27A7FB0F" w:rsidR="0017725E" w:rsidRDefault="0017725E" w:rsidP="0017725E">
      <w:pPr>
        <w:ind w:right="-108" w:firstLine="708"/>
        <w:jc w:val="both"/>
        <w:rPr>
          <w:rFonts w:eastAsia="Calibri"/>
          <w:lang w:eastAsia="en-US"/>
        </w:rPr>
      </w:pPr>
      <w:r>
        <w:rPr>
          <w:rFonts w:eastAsia="Batang"/>
        </w:rPr>
        <w:t xml:space="preserve">Împotriva acestei sentințe a formulat </w:t>
      </w:r>
      <w:r>
        <w:rPr>
          <w:rFonts w:eastAsia="Batang"/>
          <w:b/>
        </w:rPr>
        <w:t>apel</w:t>
      </w:r>
      <w:r>
        <w:rPr>
          <w:rFonts w:eastAsia="Batang"/>
        </w:rPr>
        <w:t xml:space="preserve"> pârâta </w:t>
      </w:r>
      <w:r w:rsidR="00102C57">
        <w:rPr>
          <w:rFonts w:eastAsia="Calibri"/>
          <w:lang w:eastAsia="en-US"/>
        </w:rPr>
        <w:t>A1</w:t>
      </w:r>
      <w:r>
        <w:rPr>
          <w:rFonts w:eastAsia="Calibri"/>
          <w:lang w:eastAsia="en-US"/>
        </w:rPr>
        <w:t xml:space="preserve">, solicitând modificarea </w:t>
      </w:r>
      <w:proofErr w:type="spellStart"/>
      <w:r>
        <w:rPr>
          <w:rFonts w:eastAsia="Calibri"/>
          <w:lang w:eastAsia="en-US"/>
        </w:rPr>
        <w:t>sentinţei</w:t>
      </w:r>
      <w:proofErr w:type="spellEnd"/>
      <w:r>
        <w:rPr>
          <w:rFonts w:eastAsia="Calibri"/>
          <w:lang w:eastAsia="en-US"/>
        </w:rPr>
        <w:t xml:space="preserve"> in sensul respingerii </w:t>
      </w:r>
      <w:proofErr w:type="spellStart"/>
      <w:r>
        <w:rPr>
          <w:rFonts w:eastAsia="Calibri"/>
          <w:lang w:eastAsia="en-US"/>
        </w:rPr>
        <w:t>acţiunii</w:t>
      </w:r>
      <w:proofErr w:type="spellEnd"/>
      <w:r>
        <w:rPr>
          <w:rFonts w:eastAsia="Calibri"/>
          <w:lang w:eastAsia="en-US"/>
        </w:rPr>
        <w:t xml:space="preserve"> ca neîntemeiata.</w:t>
      </w:r>
    </w:p>
    <w:p w14:paraId="1C307FC7" w14:textId="77777777" w:rsidR="0017725E" w:rsidRDefault="0017725E" w:rsidP="0017725E">
      <w:pPr>
        <w:ind w:firstLine="567"/>
        <w:jc w:val="both"/>
        <w:rPr>
          <w:rFonts w:eastAsia="Calibri"/>
          <w:lang w:eastAsia="en-US"/>
        </w:rPr>
      </w:pPr>
      <w:r>
        <w:rPr>
          <w:rFonts w:eastAsia="Calibri"/>
          <w:lang w:eastAsia="en-US"/>
        </w:rPr>
        <w:t xml:space="preserve">In ceea ce </w:t>
      </w:r>
      <w:proofErr w:type="spellStart"/>
      <w:r>
        <w:rPr>
          <w:rFonts w:eastAsia="Calibri"/>
          <w:lang w:eastAsia="en-US"/>
        </w:rPr>
        <w:t>priveşte</w:t>
      </w:r>
      <w:proofErr w:type="spellEnd"/>
      <w:r>
        <w:rPr>
          <w:rFonts w:eastAsia="Calibri"/>
          <w:lang w:eastAsia="en-US"/>
        </w:rPr>
        <w:t xml:space="preserve"> comisionul de acordare a creditului, se arată, în esență că  prevederile contractuale care vizează comisioanele si taxele sunt excluse de la verificare raportat la prevederile art. 4 alin. (6) din Legea nr. 193/2000, de vreme ce în </w:t>
      </w:r>
      <w:proofErr w:type="spellStart"/>
      <w:r>
        <w:rPr>
          <w:rFonts w:eastAsia="Calibri"/>
          <w:lang w:eastAsia="en-US"/>
        </w:rPr>
        <w:t>discuţie</w:t>
      </w:r>
      <w:proofErr w:type="spellEnd"/>
      <w:r>
        <w:rPr>
          <w:rFonts w:eastAsia="Calibri"/>
          <w:lang w:eastAsia="en-US"/>
        </w:rPr>
        <w:t xml:space="preserve"> s-a ridicat o problemă care poate fi încadrată în teza de a „satisface </w:t>
      </w:r>
      <w:proofErr w:type="spellStart"/>
      <w:r>
        <w:rPr>
          <w:rFonts w:eastAsia="Calibri"/>
          <w:lang w:eastAsia="en-US"/>
        </w:rPr>
        <w:t>cerinţele</w:t>
      </w:r>
      <w:proofErr w:type="spellEnd"/>
      <w:r>
        <w:rPr>
          <w:rFonts w:eastAsia="Calibri"/>
          <w:lang w:eastAsia="en-US"/>
        </w:rPr>
        <w:t xml:space="preserve"> de </w:t>
      </w:r>
      <w:proofErr w:type="spellStart"/>
      <w:r>
        <w:rPr>
          <w:rFonts w:eastAsia="Calibri"/>
          <w:lang w:eastAsia="en-US"/>
        </w:rPr>
        <w:t>preţ</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de plată”, iar clauzele </w:t>
      </w:r>
      <w:proofErr w:type="spellStart"/>
      <w:r>
        <w:rPr>
          <w:rFonts w:eastAsia="Calibri"/>
          <w:lang w:eastAsia="en-US"/>
        </w:rPr>
        <w:t>menţionate</w:t>
      </w:r>
      <w:proofErr w:type="spellEnd"/>
      <w:r>
        <w:rPr>
          <w:rFonts w:eastAsia="Calibri"/>
          <w:lang w:eastAsia="en-US"/>
        </w:rPr>
        <w:t xml:space="preserve"> întrunesc </w:t>
      </w:r>
      <w:proofErr w:type="spellStart"/>
      <w:r>
        <w:rPr>
          <w:rFonts w:eastAsia="Calibri"/>
          <w:lang w:eastAsia="en-US"/>
        </w:rPr>
        <w:t>cerinţa</w:t>
      </w:r>
      <w:proofErr w:type="spellEnd"/>
      <w:r>
        <w:rPr>
          <w:rFonts w:eastAsia="Calibri"/>
          <w:lang w:eastAsia="en-US"/>
        </w:rPr>
        <w:t xml:space="preserve"> limbajului clar </w:t>
      </w:r>
      <w:proofErr w:type="spellStart"/>
      <w:r>
        <w:rPr>
          <w:rFonts w:eastAsia="Calibri"/>
          <w:lang w:eastAsia="en-US"/>
        </w:rPr>
        <w:t>şi</w:t>
      </w:r>
      <w:proofErr w:type="spellEnd"/>
      <w:r>
        <w:rPr>
          <w:rFonts w:eastAsia="Calibri"/>
          <w:lang w:eastAsia="en-US"/>
        </w:rPr>
        <w:t xml:space="preserve"> inteligibil. Chiar din verificarea </w:t>
      </w:r>
      <w:proofErr w:type="spellStart"/>
      <w:r>
        <w:rPr>
          <w:rFonts w:eastAsia="Calibri"/>
          <w:lang w:eastAsia="en-US"/>
        </w:rPr>
        <w:t>condiţiilor</w:t>
      </w:r>
      <w:proofErr w:type="spellEnd"/>
      <w:r>
        <w:rPr>
          <w:rFonts w:eastAsia="Calibri"/>
          <w:lang w:eastAsia="en-US"/>
        </w:rPr>
        <w:t xml:space="preserve"> prevăzute de art. 4 alin. (6) din Legea nr. 193/2000, nu se poate </w:t>
      </w:r>
      <w:proofErr w:type="spellStart"/>
      <w:r>
        <w:rPr>
          <w:rFonts w:eastAsia="Calibri"/>
          <w:lang w:eastAsia="en-US"/>
        </w:rPr>
        <w:t>reţine</w:t>
      </w:r>
      <w:proofErr w:type="spellEnd"/>
      <w:r>
        <w:rPr>
          <w:rFonts w:eastAsia="Calibri"/>
          <w:lang w:eastAsia="en-US"/>
        </w:rPr>
        <w:t xml:space="preserve"> </w:t>
      </w:r>
      <w:proofErr w:type="spellStart"/>
      <w:r>
        <w:rPr>
          <w:rFonts w:eastAsia="Calibri"/>
          <w:lang w:eastAsia="en-US"/>
        </w:rPr>
        <w:t>existenţa</w:t>
      </w:r>
      <w:proofErr w:type="spellEnd"/>
      <w:r>
        <w:rPr>
          <w:rFonts w:eastAsia="Calibri"/>
          <w:lang w:eastAsia="en-US"/>
        </w:rPr>
        <w:t xml:space="preserve"> vreunui dezechilibrul semnificativ între </w:t>
      </w:r>
      <w:proofErr w:type="spellStart"/>
      <w:r>
        <w:rPr>
          <w:rFonts w:eastAsia="Calibri"/>
          <w:lang w:eastAsia="en-US"/>
        </w:rPr>
        <w:t>prestaţiile</w:t>
      </w:r>
      <w:proofErr w:type="spellEnd"/>
      <w:r>
        <w:rPr>
          <w:rFonts w:eastAsia="Calibri"/>
          <w:lang w:eastAsia="en-US"/>
        </w:rPr>
        <w:t xml:space="preserve"> </w:t>
      </w:r>
      <w:proofErr w:type="spellStart"/>
      <w:r>
        <w:rPr>
          <w:rFonts w:eastAsia="Calibri"/>
          <w:lang w:eastAsia="en-US"/>
        </w:rPr>
        <w:t>părţilor</w:t>
      </w:r>
      <w:proofErr w:type="spellEnd"/>
      <w:r>
        <w:rPr>
          <w:rFonts w:eastAsia="Calibri"/>
          <w:lang w:eastAsia="en-US"/>
        </w:rPr>
        <w:t xml:space="preserve">, dat fiind că aceste comisioane au fost prevăzut în contract în mod legal, cu </w:t>
      </w:r>
      <w:proofErr w:type="spellStart"/>
      <w:r>
        <w:rPr>
          <w:rFonts w:eastAsia="Calibri"/>
          <w:lang w:eastAsia="en-US"/>
        </w:rPr>
        <w:t>înştiinţarea</w:t>
      </w:r>
      <w:proofErr w:type="spellEnd"/>
      <w:r>
        <w:rPr>
          <w:rFonts w:eastAsia="Calibri"/>
          <w:lang w:eastAsia="en-US"/>
        </w:rPr>
        <w:t xml:space="preserve"> </w:t>
      </w:r>
      <w:proofErr w:type="spellStart"/>
      <w:r>
        <w:rPr>
          <w:rFonts w:eastAsia="Calibri"/>
          <w:lang w:eastAsia="en-US"/>
        </w:rPr>
        <w:t>împrumutaţilor</w:t>
      </w:r>
      <w:proofErr w:type="spellEnd"/>
      <w:r>
        <w:rPr>
          <w:rFonts w:eastAsia="Calibri"/>
          <w:lang w:eastAsia="en-US"/>
        </w:rPr>
        <w:t xml:space="preserve">, deplin rezonabil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proporţional</w:t>
      </w:r>
      <w:proofErr w:type="spellEnd"/>
      <w:r>
        <w:rPr>
          <w:rFonts w:eastAsia="Calibri"/>
          <w:lang w:eastAsia="en-US"/>
        </w:rPr>
        <w:t>.</w:t>
      </w:r>
    </w:p>
    <w:p w14:paraId="0BA2B5CF" w14:textId="77777777" w:rsidR="0017725E" w:rsidRDefault="0017725E" w:rsidP="0017725E">
      <w:pPr>
        <w:ind w:firstLine="567"/>
        <w:jc w:val="both"/>
        <w:rPr>
          <w:rFonts w:eastAsia="Calibri"/>
          <w:lang w:eastAsia="en-US"/>
        </w:rPr>
      </w:pPr>
      <w:r>
        <w:rPr>
          <w:rFonts w:eastAsia="Calibri"/>
          <w:lang w:eastAsia="en-US"/>
        </w:rPr>
        <w:t xml:space="preserve">Prevederile contractuale specifică în mod explicit atât </w:t>
      </w:r>
      <w:proofErr w:type="spellStart"/>
      <w:r>
        <w:rPr>
          <w:rFonts w:eastAsia="Calibri"/>
          <w:lang w:eastAsia="en-US"/>
        </w:rPr>
        <w:t>raţiunea</w:t>
      </w:r>
      <w:proofErr w:type="spellEnd"/>
      <w:r>
        <w:rPr>
          <w:rFonts w:eastAsia="Calibri"/>
          <w:lang w:eastAsia="en-US"/>
        </w:rPr>
        <w:t xml:space="preserve"> comisionului de acordare, respectiv „Pentru acordarea creditului”, cât </w:t>
      </w:r>
      <w:proofErr w:type="spellStart"/>
      <w:r>
        <w:rPr>
          <w:rFonts w:eastAsia="Calibri"/>
          <w:lang w:eastAsia="en-US"/>
        </w:rPr>
        <w:t>şi</w:t>
      </w:r>
      <w:proofErr w:type="spellEnd"/>
      <w:r>
        <w:rPr>
          <w:rFonts w:eastAsia="Calibri"/>
          <w:lang w:eastAsia="en-US"/>
        </w:rPr>
        <w:t xml:space="preserve"> valoarea acestuia exprimată într-o sumă procentuală determinată, plătibil o singură dată „la data tragerii creditului”. Prin urmare, </w:t>
      </w:r>
      <w:proofErr w:type="spellStart"/>
      <w:r>
        <w:rPr>
          <w:rFonts w:eastAsia="Calibri"/>
          <w:lang w:eastAsia="en-US"/>
        </w:rPr>
        <w:t>stipulaţiile</w:t>
      </w:r>
      <w:proofErr w:type="spellEnd"/>
      <w:r>
        <w:rPr>
          <w:rFonts w:eastAsia="Calibri"/>
          <w:lang w:eastAsia="en-US"/>
        </w:rPr>
        <w:t xml:space="preserve"> contractuale sub acest aspect sunt clare, transparente, „consumatorii sunt </w:t>
      </w:r>
      <w:proofErr w:type="spellStart"/>
      <w:r>
        <w:rPr>
          <w:rFonts w:eastAsia="Calibri"/>
          <w:lang w:eastAsia="en-US"/>
        </w:rPr>
        <w:t>înştiinţaţi</w:t>
      </w:r>
      <w:proofErr w:type="spellEnd"/>
      <w:r>
        <w:rPr>
          <w:rFonts w:eastAsia="Calibri"/>
          <w:lang w:eastAsia="en-US"/>
        </w:rPr>
        <w:t xml:space="preserve"> </w:t>
      </w:r>
      <w:r>
        <w:rPr>
          <w:rFonts w:eastAsia="Calibri"/>
          <w:lang w:eastAsia="en-US"/>
        </w:rPr>
        <w:lastRenderedPageBreak/>
        <w:t xml:space="preserve">de la bun început </w:t>
      </w:r>
      <w:proofErr w:type="spellStart"/>
      <w:r>
        <w:rPr>
          <w:rFonts w:eastAsia="Calibri"/>
          <w:lang w:eastAsia="en-US"/>
        </w:rPr>
        <w:t>şi</w:t>
      </w:r>
      <w:proofErr w:type="spellEnd"/>
      <w:r>
        <w:rPr>
          <w:rFonts w:eastAsia="Calibri"/>
          <w:lang w:eastAsia="en-US"/>
        </w:rPr>
        <w:t xml:space="preserve"> în mod neechivoc” despre </w:t>
      </w:r>
      <w:proofErr w:type="spellStart"/>
      <w:r>
        <w:rPr>
          <w:rFonts w:eastAsia="Calibri"/>
          <w:lang w:eastAsia="en-US"/>
        </w:rPr>
        <w:t>existenţa</w:t>
      </w:r>
      <w:proofErr w:type="spellEnd"/>
      <w:r>
        <w:rPr>
          <w:rFonts w:eastAsia="Calibri"/>
          <w:lang w:eastAsia="en-US"/>
        </w:rPr>
        <w:t xml:space="preserve">, </w:t>
      </w:r>
      <w:proofErr w:type="spellStart"/>
      <w:r>
        <w:rPr>
          <w:rFonts w:eastAsia="Calibri"/>
          <w:lang w:eastAsia="en-US"/>
        </w:rPr>
        <w:t>raţiunea</w:t>
      </w:r>
      <w:proofErr w:type="spellEnd"/>
      <w:r>
        <w:rPr>
          <w:rFonts w:eastAsia="Calibri"/>
          <w:lang w:eastAsia="en-US"/>
        </w:rPr>
        <w:t xml:space="preserve">, întinderea </w:t>
      </w:r>
      <w:proofErr w:type="spellStart"/>
      <w:r>
        <w:rPr>
          <w:rFonts w:eastAsia="Calibri"/>
          <w:lang w:eastAsia="en-US"/>
        </w:rPr>
        <w:t>şi</w:t>
      </w:r>
      <w:proofErr w:type="spellEnd"/>
      <w:r>
        <w:rPr>
          <w:rFonts w:eastAsia="Calibri"/>
          <w:lang w:eastAsia="en-US"/>
        </w:rPr>
        <w:t xml:space="preserve"> modul de executare al acestei </w:t>
      </w:r>
      <w:proofErr w:type="spellStart"/>
      <w:r>
        <w:rPr>
          <w:rFonts w:eastAsia="Calibri"/>
          <w:lang w:eastAsia="en-US"/>
        </w:rPr>
        <w:t>obligaţii</w:t>
      </w:r>
      <w:proofErr w:type="spellEnd"/>
      <w:r>
        <w:rPr>
          <w:rFonts w:eastAsia="Calibri"/>
          <w:lang w:eastAsia="en-US"/>
        </w:rPr>
        <w:t>.</w:t>
      </w:r>
    </w:p>
    <w:p w14:paraId="7C2588BB" w14:textId="77777777" w:rsidR="0017725E" w:rsidRDefault="0017725E" w:rsidP="0017725E">
      <w:pPr>
        <w:ind w:firstLine="567"/>
        <w:jc w:val="both"/>
        <w:rPr>
          <w:rFonts w:eastAsia="Calibri"/>
          <w:lang w:eastAsia="en-US"/>
        </w:rPr>
      </w:pPr>
      <w:r>
        <w:rPr>
          <w:rFonts w:eastAsia="Calibri"/>
          <w:lang w:eastAsia="en-US"/>
        </w:rPr>
        <w:t xml:space="preserve">Din prevederile Regulamentului BNR nr. 3/2007 privind limitarea riscului de credit la </w:t>
      </w:r>
    </w:p>
    <w:p w14:paraId="46FB7986" w14:textId="77777777" w:rsidR="0017725E" w:rsidRDefault="0017725E" w:rsidP="0017725E">
      <w:pPr>
        <w:ind w:firstLine="567"/>
        <w:jc w:val="both"/>
        <w:rPr>
          <w:rFonts w:eastAsia="Calibri"/>
          <w:lang w:eastAsia="en-US"/>
        </w:rPr>
      </w:pPr>
      <w:r>
        <w:rPr>
          <w:rFonts w:eastAsia="Calibri"/>
          <w:lang w:eastAsia="en-US"/>
        </w:rPr>
        <w:t xml:space="preserve">In ceea ce </w:t>
      </w:r>
      <w:proofErr w:type="spellStart"/>
      <w:r>
        <w:rPr>
          <w:rFonts w:eastAsia="Calibri"/>
          <w:lang w:eastAsia="en-US"/>
        </w:rPr>
        <w:t>priveşte</w:t>
      </w:r>
      <w:proofErr w:type="spellEnd"/>
      <w:r>
        <w:rPr>
          <w:rFonts w:eastAsia="Calibri"/>
          <w:lang w:eastAsia="en-US"/>
        </w:rPr>
        <w:t xml:space="preserve"> cursul valutar, împrejurarea că moneda </w:t>
      </w:r>
      <w:proofErr w:type="spellStart"/>
      <w:r>
        <w:rPr>
          <w:rFonts w:eastAsia="Calibri"/>
          <w:lang w:eastAsia="en-US"/>
        </w:rPr>
        <w:t>naţională</w:t>
      </w:r>
      <w:proofErr w:type="spellEnd"/>
      <w:r>
        <w:rPr>
          <w:rFonts w:eastAsia="Calibri"/>
          <w:lang w:eastAsia="en-US"/>
        </w:rPr>
        <w:t xml:space="preserve"> s-a depreciat </w:t>
      </w:r>
      <w:proofErr w:type="spellStart"/>
      <w:r>
        <w:rPr>
          <w:rFonts w:eastAsia="Calibri"/>
          <w:lang w:eastAsia="en-US"/>
        </w:rPr>
        <w:t>faţă</w:t>
      </w:r>
      <w:proofErr w:type="spellEnd"/>
      <w:r>
        <w:rPr>
          <w:rFonts w:eastAsia="Calibri"/>
          <w:lang w:eastAsia="en-US"/>
        </w:rPr>
        <w:t xml:space="preserve"> de moneda creditului </w:t>
      </w:r>
      <w:proofErr w:type="spellStart"/>
      <w:r>
        <w:rPr>
          <w:rFonts w:eastAsia="Calibri"/>
          <w:lang w:eastAsia="en-US"/>
        </w:rPr>
        <w:t>şi</w:t>
      </w:r>
      <w:proofErr w:type="spellEnd"/>
      <w:r>
        <w:rPr>
          <w:rFonts w:eastAsia="Calibri"/>
          <w:lang w:eastAsia="en-US"/>
        </w:rPr>
        <w:t xml:space="preserve"> s-a </w:t>
      </w:r>
      <w:proofErr w:type="spellStart"/>
      <w:r>
        <w:rPr>
          <w:rFonts w:eastAsia="Calibri"/>
          <w:lang w:eastAsia="en-US"/>
        </w:rPr>
        <w:t>depăşit</w:t>
      </w:r>
      <w:proofErr w:type="spellEnd"/>
      <w:r>
        <w:rPr>
          <w:rFonts w:eastAsia="Calibri"/>
          <w:lang w:eastAsia="en-US"/>
        </w:rPr>
        <w:t xml:space="preserve"> un prag peste care </w:t>
      </w:r>
      <w:proofErr w:type="spellStart"/>
      <w:r>
        <w:rPr>
          <w:rFonts w:eastAsia="Calibri"/>
          <w:lang w:eastAsia="en-US"/>
        </w:rPr>
        <w:t>împrumutaţii</w:t>
      </w:r>
      <w:proofErr w:type="spellEnd"/>
      <w:r>
        <w:rPr>
          <w:rFonts w:eastAsia="Calibri"/>
          <w:lang w:eastAsia="en-US"/>
        </w:rPr>
        <w:t xml:space="preserve"> sperau că nu se va trece, nu înseamnă că </w:t>
      </w:r>
      <w:proofErr w:type="spellStart"/>
      <w:r>
        <w:rPr>
          <w:rFonts w:eastAsia="Calibri"/>
          <w:lang w:eastAsia="en-US"/>
        </w:rPr>
        <w:t>aceştia</w:t>
      </w:r>
      <w:proofErr w:type="spellEnd"/>
      <w:r>
        <w:rPr>
          <w:rFonts w:eastAsia="Calibri"/>
          <w:lang w:eastAsia="en-US"/>
        </w:rPr>
        <w:t xml:space="preserve"> au fost </w:t>
      </w:r>
      <w:proofErr w:type="spellStart"/>
      <w:r>
        <w:rPr>
          <w:rFonts w:eastAsia="Calibri"/>
          <w:lang w:eastAsia="en-US"/>
        </w:rPr>
        <w:t>induşi</w:t>
      </w:r>
      <w:proofErr w:type="spellEnd"/>
      <w:r>
        <w:rPr>
          <w:rFonts w:eastAsia="Calibri"/>
          <w:lang w:eastAsia="en-US"/>
        </w:rPr>
        <w:t xml:space="preserve"> în eroare ci, dimpotrivă, că au </w:t>
      </w:r>
      <w:proofErr w:type="spellStart"/>
      <w:r>
        <w:rPr>
          <w:rFonts w:eastAsia="Calibri"/>
          <w:lang w:eastAsia="en-US"/>
        </w:rPr>
        <w:t>conştientizat</w:t>
      </w:r>
      <w:proofErr w:type="spellEnd"/>
      <w:r>
        <w:rPr>
          <w:rFonts w:eastAsia="Calibri"/>
          <w:lang w:eastAsia="en-US"/>
        </w:rPr>
        <w:t xml:space="preserve"> riscul deprecierii, dar au apreciat fie că acesta nu se va produce, fie că se va produce în </w:t>
      </w:r>
      <w:proofErr w:type="spellStart"/>
      <w:r>
        <w:rPr>
          <w:rFonts w:eastAsia="Calibri"/>
          <w:lang w:eastAsia="en-US"/>
        </w:rPr>
        <w:t>nişte</w:t>
      </w:r>
      <w:proofErr w:type="spellEnd"/>
      <w:r>
        <w:rPr>
          <w:rFonts w:eastAsia="Calibri"/>
          <w:lang w:eastAsia="en-US"/>
        </w:rPr>
        <w:t xml:space="preserve"> limite ce le păreau suportabile la data acordării creditului. De altfel, consumatorul român mediu era, la data contractării creditelor, pe deplin avizat asupra </w:t>
      </w:r>
      <w:proofErr w:type="spellStart"/>
      <w:r>
        <w:rPr>
          <w:rFonts w:eastAsia="Calibri"/>
          <w:lang w:eastAsia="en-US"/>
        </w:rPr>
        <w:t>fluctuaţiilor</w:t>
      </w:r>
      <w:proofErr w:type="spellEnd"/>
      <w:r>
        <w:rPr>
          <w:rFonts w:eastAsia="Calibri"/>
          <w:lang w:eastAsia="en-US"/>
        </w:rPr>
        <w:t xml:space="preserve"> cursului de schimb, fiind de notorietate </w:t>
      </w:r>
      <w:proofErr w:type="spellStart"/>
      <w:r>
        <w:rPr>
          <w:rFonts w:eastAsia="Calibri"/>
          <w:lang w:eastAsia="en-US"/>
        </w:rPr>
        <w:t>evoluţiile</w:t>
      </w:r>
      <w:proofErr w:type="spellEnd"/>
      <w:r>
        <w:rPr>
          <w:rFonts w:eastAsia="Calibri"/>
          <w:lang w:eastAsia="en-US"/>
        </w:rPr>
        <w:t xml:space="preserve">/aprecierea monedelor străine în perioada anilor 1990 - 2000. Se invocă principiul nominalismului, potrivit căruia împrumutatul este obligat să înapoieze împrumutătorului </w:t>
      </w:r>
      <w:proofErr w:type="spellStart"/>
      <w:r>
        <w:rPr>
          <w:rFonts w:eastAsia="Calibri"/>
          <w:lang w:eastAsia="en-US"/>
        </w:rPr>
        <w:t>aceeaşi</w:t>
      </w:r>
      <w:proofErr w:type="spellEnd"/>
      <w:r>
        <w:rPr>
          <w:rFonts w:eastAsia="Calibri"/>
          <w:lang w:eastAsia="en-US"/>
        </w:rPr>
        <w:t xml:space="preserve"> sumă nominală primită, indiferent de </w:t>
      </w:r>
      <w:proofErr w:type="spellStart"/>
      <w:r>
        <w:rPr>
          <w:rFonts w:eastAsia="Calibri"/>
          <w:lang w:eastAsia="en-US"/>
        </w:rPr>
        <w:t>variaţiile</w:t>
      </w:r>
      <w:proofErr w:type="spellEnd"/>
      <w:r>
        <w:rPr>
          <w:rFonts w:eastAsia="Calibri"/>
          <w:lang w:eastAsia="en-US"/>
        </w:rPr>
        <w:t xml:space="preserve"> cursului de schimb al valutei în care suma respectivă a fost acordată. Natura juridică a creditului bancar, anume aceea de a fi un împrumut de </w:t>
      </w:r>
      <w:proofErr w:type="spellStart"/>
      <w:r>
        <w:rPr>
          <w:rFonts w:eastAsia="Calibri"/>
          <w:lang w:eastAsia="en-US"/>
        </w:rPr>
        <w:t>consumaţie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guvernarea lui de principiul nominalismului nu mai pot fi contestate. De aceea problema riscului unui astfel de contract nu poate să ignore </w:t>
      </w:r>
      <w:proofErr w:type="spellStart"/>
      <w:r>
        <w:rPr>
          <w:rFonts w:eastAsia="Calibri"/>
          <w:lang w:eastAsia="en-US"/>
        </w:rPr>
        <w:t>dispoziţiile</w:t>
      </w:r>
      <w:proofErr w:type="spellEnd"/>
      <w:r>
        <w:rPr>
          <w:rFonts w:eastAsia="Calibri"/>
          <w:lang w:eastAsia="en-US"/>
        </w:rPr>
        <w:t xml:space="preserve"> art. 1577 din Vechiul C. civ.</w:t>
      </w:r>
    </w:p>
    <w:p w14:paraId="3871F2CE" w14:textId="77777777" w:rsidR="0017725E" w:rsidRDefault="0017725E" w:rsidP="0017725E">
      <w:pPr>
        <w:ind w:firstLine="567"/>
        <w:jc w:val="both"/>
        <w:rPr>
          <w:rFonts w:eastAsia="Calibri"/>
          <w:lang w:eastAsia="en-US"/>
        </w:rPr>
      </w:pPr>
      <w:r>
        <w:rPr>
          <w:rFonts w:eastAsia="Calibri"/>
          <w:lang w:eastAsia="en-US"/>
        </w:rPr>
        <w:t xml:space="preserve">Cât </w:t>
      </w:r>
      <w:proofErr w:type="spellStart"/>
      <w:r>
        <w:rPr>
          <w:rFonts w:eastAsia="Calibri"/>
          <w:lang w:eastAsia="en-US"/>
        </w:rPr>
        <w:t>priveşte</w:t>
      </w:r>
      <w:proofErr w:type="spellEnd"/>
      <w:r>
        <w:rPr>
          <w:rFonts w:eastAsia="Calibri"/>
          <w:lang w:eastAsia="en-US"/>
        </w:rPr>
        <w:t xml:space="preserve"> suma împrumutată </w:t>
      </w:r>
      <w:proofErr w:type="spellStart"/>
      <w:r>
        <w:rPr>
          <w:rFonts w:eastAsia="Calibri"/>
          <w:lang w:eastAsia="en-US"/>
        </w:rPr>
        <w:t>şi</w:t>
      </w:r>
      <w:proofErr w:type="spellEnd"/>
      <w:r>
        <w:rPr>
          <w:rFonts w:eastAsia="Calibri"/>
          <w:lang w:eastAsia="en-US"/>
        </w:rPr>
        <w:t xml:space="preserve"> moneda în care aceasta a fost acordată, acestea sunt aspecte care </w:t>
      </w:r>
      <w:proofErr w:type="spellStart"/>
      <w:r>
        <w:rPr>
          <w:rFonts w:eastAsia="Calibri"/>
          <w:lang w:eastAsia="en-US"/>
        </w:rPr>
        <w:t>ţin</w:t>
      </w:r>
      <w:proofErr w:type="spellEnd"/>
      <w:r>
        <w:rPr>
          <w:rFonts w:eastAsia="Calibri"/>
          <w:lang w:eastAsia="en-US"/>
        </w:rPr>
        <w:t xml:space="preserve"> de libera apreciere a </w:t>
      </w:r>
      <w:proofErr w:type="spellStart"/>
      <w:r>
        <w:rPr>
          <w:rFonts w:eastAsia="Calibri"/>
          <w:lang w:eastAsia="en-US"/>
        </w:rPr>
        <w:t>părţilor</w:t>
      </w:r>
      <w:proofErr w:type="spellEnd"/>
      <w:r>
        <w:rPr>
          <w:rFonts w:eastAsia="Calibri"/>
          <w:lang w:eastAsia="en-US"/>
        </w:rPr>
        <w:t xml:space="preserve"> contractului de împrumut. Odată selectată o anumită monedă a creditului, </w:t>
      </w:r>
      <w:proofErr w:type="spellStart"/>
      <w:r>
        <w:rPr>
          <w:rFonts w:eastAsia="Calibri"/>
          <w:lang w:eastAsia="en-US"/>
        </w:rPr>
        <w:t>fluctuaţia</w:t>
      </w:r>
      <w:proofErr w:type="spellEnd"/>
      <w:r>
        <w:rPr>
          <w:rFonts w:eastAsia="Calibri"/>
          <w:lang w:eastAsia="en-US"/>
        </w:rPr>
        <w:t xml:space="preserve"> cursului valutar al monedei este de notorietate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părţile</w:t>
      </w:r>
      <w:proofErr w:type="spellEnd"/>
      <w:r>
        <w:rPr>
          <w:rFonts w:eastAsia="Calibri"/>
          <w:lang w:eastAsia="en-US"/>
        </w:rPr>
        <w:t xml:space="preserve"> contractuale nu ar putea porni de la premisa </w:t>
      </w:r>
      <w:proofErr w:type="spellStart"/>
      <w:r>
        <w:rPr>
          <w:rFonts w:eastAsia="Calibri"/>
          <w:lang w:eastAsia="en-US"/>
        </w:rPr>
        <w:t>existenţei</w:t>
      </w:r>
      <w:proofErr w:type="spellEnd"/>
      <w:r>
        <w:rPr>
          <w:rFonts w:eastAsia="Calibri"/>
          <w:lang w:eastAsia="en-US"/>
        </w:rPr>
        <w:t xml:space="preserve"> unui curs valutar nemodificabil pe toată durata de creditare dacă în cadrul contractului de împrumut nu există prevederi în acest sens.</w:t>
      </w:r>
    </w:p>
    <w:p w14:paraId="067C9C9C" w14:textId="77777777" w:rsidR="0017725E" w:rsidRDefault="0017725E" w:rsidP="0017725E">
      <w:pPr>
        <w:ind w:firstLine="567"/>
        <w:jc w:val="both"/>
        <w:rPr>
          <w:rFonts w:eastAsia="Calibri"/>
          <w:lang w:eastAsia="en-US"/>
        </w:rPr>
      </w:pPr>
      <w:r>
        <w:rPr>
          <w:rFonts w:eastAsia="Calibri"/>
          <w:lang w:eastAsia="en-US"/>
        </w:rPr>
        <w:t xml:space="preserve">Posibilitatea aprecierii sau deprecierii monedei </w:t>
      </w:r>
      <w:proofErr w:type="spellStart"/>
      <w:r>
        <w:rPr>
          <w:rFonts w:eastAsia="Calibri"/>
          <w:lang w:eastAsia="en-US"/>
        </w:rPr>
        <w:t>naţionale</w:t>
      </w:r>
      <w:proofErr w:type="spellEnd"/>
      <w:r>
        <w:rPr>
          <w:rFonts w:eastAsia="Calibri"/>
          <w:lang w:eastAsia="en-US"/>
        </w:rPr>
        <w:t xml:space="preserve"> </w:t>
      </w:r>
      <w:proofErr w:type="spellStart"/>
      <w:r>
        <w:rPr>
          <w:rFonts w:eastAsia="Calibri"/>
          <w:lang w:eastAsia="en-US"/>
        </w:rPr>
        <w:t>faţă</w:t>
      </w:r>
      <w:proofErr w:type="spellEnd"/>
      <w:r>
        <w:rPr>
          <w:rFonts w:eastAsia="Calibri"/>
          <w:lang w:eastAsia="en-US"/>
        </w:rPr>
        <w:t xml:space="preserve"> de o valută </w:t>
      </w:r>
      <w:proofErr w:type="spellStart"/>
      <w:r>
        <w:rPr>
          <w:rFonts w:eastAsia="Calibri"/>
          <w:lang w:eastAsia="en-US"/>
        </w:rPr>
        <w:t>şi</w:t>
      </w:r>
      <w:proofErr w:type="spellEnd"/>
      <w:r>
        <w:rPr>
          <w:rFonts w:eastAsia="Calibri"/>
          <w:lang w:eastAsia="en-US"/>
        </w:rPr>
        <w:t xml:space="preserve">, implicit, riscul valutar la </w:t>
      </w:r>
      <w:proofErr w:type="spellStart"/>
      <w:r>
        <w:rPr>
          <w:rFonts w:eastAsia="Calibri"/>
          <w:lang w:eastAsia="en-US"/>
        </w:rPr>
        <w:t>achiziţionarea</w:t>
      </w:r>
      <w:proofErr w:type="spellEnd"/>
      <w:r>
        <w:rPr>
          <w:rFonts w:eastAsia="Calibri"/>
          <w:lang w:eastAsia="en-US"/>
        </w:rPr>
        <w:t xml:space="preserve"> unui produs al cărui </w:t>
      </w:r>
      <w:proofErr w:type="spellStart"/>
      <w:r>
        <w:rPr>
          <w:rFonts w:eastAsia="Calibri"/>
          <w:lang w:eastAsia="en-US"/>
        </w:rPr>
        <w:t>preţ</w:t>
      </w:r>
      <w:proofErr w:type="spellEnd"/>
      <w:r>
        <w:rPr>
          <w:rFonts w:eastAsia="Calibri"/>
          <w:lang w:eastAsia="en-US"/>
        </w:rPr>
        <w:t xml:space="preserve"> este determinat în valută ori la restituirea unei sume de bani primită în valută este un aspect financiar de notorietate.</w:t>
      </w:r>
    </w:p>
    <w:p w14:paraId="7590C2FE" w14:textId="77777777" w:rsidR="0017725E" w:rsidRDefault="0017725E" w:rsidP="0017725E">
      <w:pPr>
        <w:ind w:firstLine="567"/>
        <w:jc w:val="both"/>
        <w:rPr>
          <w:rFonts w:eastAsia="Calibri"/>
          <w:lang w:eastAsia="en-US"/>
        </w:rPr>
      </w:pPr>
      <w:proofErr w:type="spellStart"/>
      <w:r>
        <w:rPr>
          <w:rFonts w:eastAsia="Calibri"/>
          <w:lang w:eastAsia="en-US"/>
        </w:rPr>
        <w:t>Informaţii</w:t>
      </w:r>
      <w:proofErr w:type="spellEnd"/>
      <w:r>
        <w:rPr>
          <w:rFonts w:eastAsia="Calibri"/>
          <w:lang w:eastAsia="en-US"/>
        </w:rPr>
        <w:t xml:space="preserve"> cu privire la cursul valutar au fost </w:t>
      </w:r>
      <w:proofErr w:type="spellStart"/>
      <w:r>
        <w:rPr>
          <w:rFonts w:eastAsia="Calibri"/>
          <w:lang w:eastAsia="en-US"/>
        </w:rPr>
        <w:t>şi</w:t>
      </w:r>
      <w:proofErr w:type="spellEnd"/>
      <w:r>
        <w:rPr>
          <w:rFonts w:eastAsia="Calibri"/>
          <w:lang w:eastAsia="en-US"/>
        </w:rPr>
        <w:t xml:space="preserve"> sunt </w:t>
      </w:r>
      <w:proofErr w:type="spellStart"/>
      <w:r>
        <w:rPr>
          <w:rFonts w:eastAsia="Calibri"/>
          <w:lang w:eastAsia="en-US"/>
        </w:rPr>
        <w:t>menţionate</w:t>
      </w:r>
      <w:proofErr w:type="spellEnd"/>
      <w:r>
        <w:rPr>
          <w:rFonts w:eastAsia="Calibri"/>
          <w:lang w:eastAsia="en-US"/>
        </w:rPr>
        <w:t xml:space="preserve"> în </w:t>
      </w:r>
      <w:proofErr w:type="spellStart"/>
      <w:r>
        <w:rPr>
          <w:rFonts w:eastAsia="Calibri"/>
          <w:lang w:eastAsia="en-US"/>
        </w:rPr>
        <w:t>ştirile</w:t>
      </w:r>
      <w:proofErr w:type="spellEnd"/>
      <w:r>
        <w:rPr>
          <w:rFonts w:eastAsia="Calibri"/>
          <w:lang w:eastAsia="en-US"/>
        </w:rPr>
        <w:t xml:space="preserve"> difuzate prin toate mijloacele de comunicare - radio, televiziune, ziare, internet), sunt </w:t>
      </w:r>
      <w:proofErr w:type="spellStart"/>
      <w:r>
        <w:rPr>
          <w:rFonts w:eastAsia="Calibri"/>
          <w:lang w:eastAsia="en-US"/>
        </w:rPr>
        <w:t>afişate</w:t>
      </w:r>
      <w:proofErr w:type="spellEnd"/>
      <w:r>
        <w:rPr>
          <w:rFonts w:eastAsia="Calibri"/>
          <w:lang w:eastAsia="en-US"/>
        </w:rPr>
        <w:t xml:space="preserve"> la sediul tuturor </w:t>
      </w:r>
      <w:proofErr w:type="spellStart"/>
      <w:r>
        <w:rPr>
          <w:rFonts w:eastAsia="Calibri"/>
          <w:lang w:eastAsia="en-US"/>
        </w:rPr>
        <w:t>instituţiilor</w:t>
      </w:r>
      <w:proofErr w:type="spellEnd"/>
      <w:r>
        <w:rPr>
          <w:rFonts w:eastAsia="Calibri"/>
          <w:lang w:eastAsia="en-US"/>
        </w:rPr>
        <w:t xml:space="preserve"> financiare </w:t>
      </w:r>
      <w:proofErr w:type="spellStart"/>
      <w:r>
        <w:rPr>
          <w:rFonts w:eastAsia="Calibri"/>
          <w:lang w:eastAsia="en-US"/>
        </w:rPr>
        <w:t>şi</w:t>
      </w:r>
      <w:proofErr w:type="spellEnd"/>
      <w:r>
        <w:rPr>
          <w:rFonts w:eastAsia="Calibri"/>
          <w:lang w:eastAsia="en-US"/>
        </w:rPr>
        <w:t xml:space="preserve"> pe site-uri oficiale de informare publică (site-ul BNR). Cursul valutar </w:t>
      </w:r>
      <w:proofErr w:type="spellStart"/>
      <w:r>
        <w:rPr>
          <w:rFonts w:eastAsia="Calibri"/>
          <w:lang w:eastAsia="en-US"/>
        </w:rPr>
        <w:t>influenţează</w:t>
      </w:r>
      <w:proofErr w:type="spellEnd"/>
      <w:r>
        <w:rPr>
          <w:rFonts w:eastAsia="Calibri"/>
          <w:lang w:eastAsia="en-US"/>
        </w:rPr>
        <w:t xml:space="preserve"> </w:t>
      </w:r>
      <w:proofErr w:type="spellStart"/>
      <w:r>
        <w:rPr>
          <w:rFonts w:eastAsia="Calibri"/>
          <w:lang w:eastAsia="en-US"/>
        </w:rPr>
        <w:t>obligaţiile</w:t>
      </w:r>
      <w:proofErr w:type="spellEnd"/>
      <w:r>
        <w:rPr>
          <w:rFonts w:eastAsia="Calibri"/>
          <w:lang w:eastAsia="en-US"/>
        </w:rPr>
        <w:t xml:space="preserve"> financiare de bază ale </w:t>
      </w:r>
      <w:proofErr w:type="spellStart"/>
      <w:r>
        <w:rPr>
          <w:rFonts w:eastAsia="Calibri"/>
          <w:lang w:eastAsia="en-US"/>
        </w:rPr>
        <w:t>populaţiei</w:t>
      </w:r>
      <w:proofErr w:type="spellEnd"/>
      <w:r>
        <w:rPr>
          <w:rFonts w:eastAsia="Calibri"/>
          <w:lang w:eastAsia="en-US"/>
        </w:rPr>
        <w:t xml:space="preserve"> de la facturile la </w:t>
      </w:r>
      <w:proofErr w:type="spellStart"/>
      <w:r>
        <w:rPr>
          <w:rFonts w:eastAsia="Calibri"/>
          <w:lang w:eastAsia="en-US"/>
        </w:rPr>
        <w:t>utilităţi</w:t>
      </w:r>
      <w:proofErr w:type="spellEnd"/>
      <w:r>
        <w:rPr>
          <w:rFonts w:eastAsia="Calibri"/>
          <w:lang w:eastAsia="en-US"/>
        </w:rPr>
        <w:t xml:space="preserve"> (gaze, telefonie), la </w:t>
      </w:r>
      <w:proofErr w:type="spellStart"/>
      <w:r>
        <w:rPr>
          <w:rFonts w:eastAsia="Calibri"/>
          <w:lang w:eastAsia="en-US"/>
        </w:rPr>
        <w:t>preţurile</w:t>
      </w:r>
      <w:proofErr w:type="spellEnd"/>
      <w:r>
        <w:rPr>
          <w:rFonts w:eastAsia="Calibri"/>
          <w:lang w:eastAsia="en-US"/>
        </w:rPr>
        <w:t xml:space="preserve"> </w:t>
      </w:r>
      <w:proofErr w:type="spellStart"/>
      <w:r>
        <w:rPr>
          <w:rFonts w:eastAsia="Calibri"/>
          <w:lang w:eastAsia="en-US"/>
        </w:rPr>
        <w:t>majorităţii</w:t>
      </w:r>
      <w:proofErr w:type="spellEnd"/>
      <w:r>
        <w:rPr>
          <w:rFonts w:eastAsia="Calibri"/>
          <w:lang w:eastAsia="en-US"/>
        </w:rPr>
        <w:t xml:space="preserve"> produselor vândute în România, al căror </w:t>
      </w:r>
      <w:proofErr w:type="spellStart"/>
      <w:r>
        <w:rPr>
          <w:rFonts w:eastAsia="Calibri"/>
          <w:lang w:eastAsia="en-US"/>
        </w:rPr>
        <w:t>preţ</w:t>
      </w:r>
      <w:proofErr w:type="spellEnd"/>
      <w:r>
        <w:rPr>
          <w:rFonts w:eastAsia="Calibri"/>
          <w:lang w:eastAsia="en-US"/>
        </w:rPr>
        <w:t xml:space="preserve"> este determinat în EUR </w:t>
      </w:r>
      <w:proofErr w:type="spellStart"/>
      <w:r>
        <w:rPr>
          <w:rFonts w:eastAsia="Calibri"/>
          <w:lang w:eastAsia="en-US"/>
        </w:rPr>
        <w:t>şi</w:t>
      </w:r>
      <w:proofErr w:type="spellEnd"/>
      <w:r>
        <w:rPr>
          <w:rFonts w:eastAsia="Calibri"/>
          <w:lang w:eastAsia="en-US"/>
        </w:rPr>
        <w:t xml:space="preserve"> plătit în echivalent lei la cursul BNR de la data </w:t>
      </w:r>
      <w:proofErr w:type="spellStart"/>
      <w:r>
        <w:rPr>
          <w:rFonts w:eastAsia="Calibri"/>
          <w:lang w:eastAsia="en-US"/>
        </w:rPr>
        <w:t>plăţii</w:t>
      </w:r>
      <w:proofErr w:type="spellEnd"/>
      <w:r>
        <w:rPr>
          <w:rFonts w:eastAsia="Calibri"/>
          <w:lang w:eastAsia="en-US"/>
        </w:rPr>
        <w:t xml:space="preserve"> (formula clasică care se </w:t>
      </w:r>
      <w:proofErr w:type="spellStart"/>
      <w:r>
        <w:rPr>
          <w:rFonts w:eastAsia="Calibri"/>
          <w:lang w:eastAsia="en-US"/>
        </w:rPr>
        <w:t>găseşte</w:t>
      </w:r>
      <w:proofErr w:type="spellEnd"/>
      <w:r>
        <w:rPr>
          <w:rFonts w:eastAsia="Calibri"/>
          <w:lang w:eastAsia="en-US"/>
        </w:rPr>
        <w:t xml:space="preserve"> în toate ofertele comerciale în EUR), </w:t>
      </w:r>
      <w:proofErr w:type="spellStart"/>
      <w:r>
        <w:rPr>
          <w:rFonts w:eastAsia="Calibri"/>
          <w:lang w:eastAsia="en-US"/>
        </w:rPr>
        <w:t>obligaţiile</w:t>
      </w:r>
      <w:proofErr w:type="spellEnd"/>
      <w:r>
        <w:rPr>
          <w:rFonts w:eastAsia="Calibri"/>
          <w:lang w:eastAsia="en-US"/>
        </w:rPr>
        <w:t xml:space="preserve"> fiscale ale românilor, ratele de credit, economiile în valută (depozitele). Cu alte cuvinte, riscul valutar </w:t>
      </w:r>
      <w:proofErr w:type="spellStart"/>
      <w:r>
        <w:rPr>
          <w:rFonts w:eastAsia="Calibri"/>
          <w:lang w:eastAsia="en-US"/>
        </w:rPr>
        <w:t>şi</w:t>
      </w:r>
      <w:proofErr w:type="spellEnd"/>
      <w:r>
        <w:rPr>
          <w:rFonts w:eastAsia="Calibri"/>
          <w:lang w:eastAsia="en-US"/>
        </w:rPr>
        <w:t xml:space="preserve"> probabilitatea materializării acestuia - </w:t>
      </w:r>
      <w:proofErr w:type="spellStart"/>
      <w:r>
        <w:rPr>
          <w:rFonts w:eastAsia="Calibri"/>
          <w:lang w:eastAsia="en-US"/>
        </w:rPr>
        <w:t>informaţie</w:t>
      </w:r>
      <w:proofErr w:type="spellEnd"/>
      <w:r>
        <w:rPr>
          <w:rFonts w:eastAsia="Calibri"/>
          <w:lang w:eastAsia="en-US"/>
        </w:rPr>
        <w:t xml:space="preserve"> necesară consumatorilor pentru a lua o decizie avizată la cumpărare - era publică </w:t>
      </w:r>
      <w:proofErr w:type="spellStart"/>
      <w:r>
        <w:rPr>
          <w:rFonts w:eastAsia="Calibri"/>
          <w:lang w:eastAsia="en-US"/>
        </w:rPr>
        <w:t>şi</w:t>
      </w:r>
      <w:proofErr w:type="spellEnd"/>
      <w:r>
        <w:rPr>
          <w:rFonts w:eastAsia="Calibri"/>
          <w:lang w:eastAsia="en-US"/>
        </w:rPr>
        <w:t xml:space="preserve"> cunoscută tuturor.</w:t>
      </w:r>
    </w:p>
    <w:p w14:paraId="4D957E90" w14:textId="77777777" w:rsidR="0017725E" w:rsidRDefault="0017725E" w:rsidP="0017725E">
      <w:pPr>
        <w:jc w:val="both"/>
        <w:rPr>
          <w:rFonts w:eastAsia="Calibri"/>
          <w:lang w:eastAsia="en-US"/>
        </w:rPr>
      </w:pPr>
      <w:r>
        <w:rPr>
          <w:rFonts w:eastAsia="Calibri"/>
          <w:lang w:eastAsia="en-US"/>
        </w:rPr>
        <w:tab/>
        <w:t xml:space="preserve">În </w:t>
      </w:r>
      <w:proofErr w:type="spellStart"/>
      <w:r>
        <w:rPr>
          <w:rFonts w:eastAsia="Calibri"/>
          <w:lang w:eastAsia="en-US"/>
        </w:rPr>
        <w:t>condiţiile</w:t>
      </w:r>
      <w:proofErr w:type="spellEnd"/>
      <w:r>
        <w:rPr>
          <w:rFonts w:eastAsia="Calibri"/>
          <w:lang w:eastAsia="en-US"/>
        </w:rPr>
        <w:t xml:space="preserve"> unui caracter variabil al cursului monedei creditului, dobânda nu putea să nu aibă </w:t>
      </w:r>
      <w:proofErr w:type="spellStart"/>
      <w:r>
        <w:rPr>
          <w:rFonts w:eastAsia="Calibri"/>
          <w:lang w:eastAsia="en-US"/>
        </w:rPr>
        <w:t>şi</w:t>
      </w:r>
      <w:proofErr w:type="spellEnd"/>
      <w:r>
        <w:rPr>
          <w:rFonts w:eastAsia="Calibri"/>
          <w:lang w:eastAsia="en-US"/>
        </w:rPr>
        <w:t xml:space="preserve"> ea </w:t>
      </w:r>
      <w:proofErr w:type="spellStart"/>
      <w:r>
        <w:rPr>
          <w:rFonts w:eastAsia="Calibri"/>
          <w:lang w:eastAsia="en-US"/>
        </w:rPr>
        <w:t>aceeaşi</w:t>
      </w:r>
      <w:proofErr w:type="spellEnd"/>
      <w:r>
        <w:rPr>
          <w:rFonts w:eastAsia="Calibri"/>
          <w:lang w:eastAsia="en-US"/>
        </w:rPr>
        <w:t xml:space="preserve"> caracteristică, anume de a fi variabilă.</w:t>
      </w:r>
    </w:p>
    <w:p w14:paraId="7B25308D" w14:textId="77777777" w:rsidR="0017725E" w:rsidRDefault="0017725E" w:rsidP="0017725E">
      <w:pPr>
        <w:jc w:val="both"/>
        <w:rPr>
          <w:rFonts w:eastAsia="Calibri"/>
          <w:lang w:eastAsia="en-US"/>
        </w:rPr>
      </w:pPr>
      <w:r>
        <w:rPr>
          <w:rFonts w:eastAsia="Calibri"/>
          <w:lang w:eastAsia="en-US"/>
        </w:rPr>
        <w:tab/>
        <w:t xml:space="preserve">În ceea ce </w:t>
      </w:r>
      <w:proofErr w:type="spellStart"/>
      <w:r>
        <w:rPr>
          <w:rFonts w:eastAsia="Calibri"/>
          <w:lang w:eastAsia="en-US"/>
        </w:rPr>
        <w:t>priveşte</w:t>
      </w:r>
      <w:proofErr w:type="spellEnd"/>
      <w:r>
        <w:rPr>
          <w:rFonts w:eastAsia="Calibri"/>
          <w:lang w:eastAsia="en-US"/>
        </w:rPr>
        <w:t xml:space="preserve"> </w:t>
      </w:r>
      <w:proofErr w:type="spellStart"/>
      <w:r>
        <w:rPr>
          <w:rFonts w:eastAsia="Calibri"/>
          <w:lang w:eastAsia="en-US"/>
        </w:rPr>
        <w:t>obligaţia</w:t>
      </w:r>
      <w:proofErr w:type="spellEnd"/>
      <w:r>
        <w:rPr>
          <w:rFonts w:eastAsia="Calibri"/>
          <w:lang w:eastAsia="en-US"/>
        </w:rPr>
        <w:t xml:space="preserve"> de informare ce ar fi căzut în sarcina băncii cu privire la </w:t>
      </w:r>
      <w:proofErr w:type="spellStart"/>
      <w:r>
        <w:rPr>
          <w:rFonts w:eastAsia="Calibri"/>
          <w:lang w:eastAsia="en-US"/>
        </w:rPr>
        <w:t>existenţa</w:t>
      </w:r>
      <w:proofErr w:type="spellEnd"/>
      <w:r>
        <w:rPr>
          <w:rFonts w:eastAsia="Calibri"/>
          <w:lang w:eastAsia="en-US"/>
        </w:rPr>
        <w:t xml:space="preserve"> riscului valutar, se va </w:t>
      </w:r>
      <w:proofErr w:type="spellStart"/>
      <w:r>
        <w:rPr>
          <w:rFonts w:eastAsia="Calibri"/>
          <w:lang w:eastAsia="en-US"/>
        </w:rPr>
        <w:t>reţine</w:t>
      </w:r>
      <w:proofErr w:type="spellEnd"/>
      <w:r>
        <w:rPr>
          <w:rFonts w:eastAsia="Calibri"/>
          <w:lang w:eastAsia="en-US"/>
        </w:rPr>
        <w:t xml:space="preserve"> faptul că aceasta se referă la aspecte care </w:t>
      </w:r>
      <w:proofErr w:type="spellStart"/>
      <w:r>
        <w:rPr>
          <w:rFonts w:eastAsia="Calibri"/>
          <w:lang w:eastAsia="en-US"/>
        </w:rPr>
        <w:t>exced</w:t>
      </w:r>
      <w:proofErr w:type="spellEnd"/>
      <w:r>
        <w:rPr>
          <w:rFonts w:eastAsia="Calibri"/>
          <w:lang w:eastAsia="en-US"/>
        </w:rPr>
        <w:t xml:space="preserve"> puterii de </w:t>
      </w:r>
      <w:proofErr w:type="spellStart"/>
      <w:r>
        <w:rPr>
          <w:rFonts w:eastAsia="Calibri"/>
          <w:lang w:eastAsia="en-US"/>
        </w:rPr>
        <w:t>cunoaştere</w:t>
      </w:r>
      <w:proofErr w:type="spellEnd"/>
      <w:r>
        <w:rPr>
          <w:rFonts w:eastAsia="Calibri"/>
          <w:lang w:eastAsia="en-US"/>
        </w:rPr>
        <w:t xml:space="preserve"> a unui consumator mediu </w:t>
      </w:r>
      <w:proofErr w:type="spellStart"/>
      <w:r>
        <w:rPr>
          <w:rFonts w:eastAsia="Calibri"/>
          <w:lang w:eastAsia="en-US"/>
        </w:rPr>
        <w:t>şi</w:t>
      </w:r>
      <w:proofErr w:type="spellEnd"/>
      <w:r>
        <w:rPr>
          <w:rFonts w:eastAsia="Calibri"/>
          <w:lang w:eastAsia="en-US"/>
        </w:rPr>
        <w:t xml:space="preserve"> care, dacă nu ar fi cunoscute de consumator, ar determina un dezechilibru contractual </w:t>
      </w:r>
      <w:proofErr w:type="spellStart"/>
      <w:r>
        <w:rPr>
          <w:rFonts w:eastAsia="Calibri"/>
          <w:lang w:eastAsia="en-US"/>
        </w:rPr>
        <w:t>şi</w:t>
      </w:r>
      <w:proofErr w:type="spellEnd"/>
      <w:r>
        <w:rPr>
          <w:rFonts w:eastAsia="Calibri"/>
          <w:lang w:eastAsia="en-US"/>
        </w:rPr>
        <w:t xml:space="preserve"> chiar o viciere a </w:t>
      </w:r>
      <w:proofErr w:type="spellStart"/>
      <w:r>
        <w:rPr>
          <w:rFonts w:eastAsia="Calibri"/>
          <w:lang w:eastAsia="en-US"/>
        </w:rPr>
        <w:t>consimţământului</w:t>
      </w:r>
      <w:proofErr w:type="spellEnd"/>
      <w:r>
        <w:rPr>
          <w:rFonts w:eastAsia="Calibri"/>
          <w:lang w:eastAsia="en-US"/>
        </w:rPr>
        <w:t xml:space="preserve"> acestuia la încheierea unui contract. Consumatorul trebuie informat asupra tuturor acelor aspecte obiective care </w:t>
      </w:r>
      <w:proofErr w:type="spellStart"/>
      <w:r>
        <w:rPr>
          <w:rFonts w:eastAsia="Calibri"/>
          <w:lang w:eastAsia="en-US"/>
        </w:rPr>
        <w:t>exced</w:t>
      </w:r>
      <w:proofErr w:type="spellEnd"/>
      <w:r>
        <w:rPr>
          <w:rFonts w:eastAsia="Calibri"/>
          <w:lang w:eastAsia="en-US"/>
        </w:rPr>
        <w:t xml:space="preserve"> puterii de </w:t>
      </w:r>
      <w:proofErr w:type="spellStart"/>
      <w:r>
        <w:rPr>
          <w:rFonts w:eastAsia="Calibri"/>
          <w:lang w:eastAsia="en-US"/>
        </w:rPr>
        <w:t>cunoaştere</w:t>
      </w:r>
      <w:proofErr w:type="spellEnd"/>
      <w:r>
        <w:rPr>
          <w:rFonts w:eastAsia="Calibri"/>
          <w:lang w:eastAsia="en-US"/>
        </w:rPr>
        <w:t xml:space="preserve">, </w:t>
      </w:r>
      <w:proofErr w:type="spellStart"/>
      <w:r>
        <w:rPr>
          <w:rFonts w:eastAsia="Calibri"/>
          <w:lang w:eastAsia="en-US"/>
        </w:rPr>
        <w:t>obligaţiei</w:t>
      </w:r>
      <w:proofErr w:type="spellEnd"/>
      <w:r>
        <w:rPr>
          <w:rFonts w:eastAsia="Calibri"/>
          <w:lang w:eastAsia="en-US"/>
        </w:rPr>
        <w:t xml:space="preserve"> de </w:t>
      </w:r>
      <w:proofErr w:type="spellStart"/>
      <w:r>
        <w:rPr>
          <w:rFonts w:eastAsia="Calibri"/>
          <w:lang w:eastAsia="en-US"/>
        </w:rPr>
        <w:t>cunoaştere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diligenţei</w:t>
      </w:r>
      <w:proofErr w:type="spellEnd"/>
      <w:r>
        <w:rPr>
          <w:rFonts w:eastAsia="Calibri"/>
          <w:lang w:eastAsia="en-US"/>
        </w:rPr>
        <w:t xml:space="preserve"> rezonabile a unui consumator </w:t>
      </w:r>
      <w:proofErr w:type="spellStart"/>
      <w:r>
        <w:rPr>
          <w:rFonts w:eastAsia="Calibri"/>
          <w:lang w:eastAsia="en-US"/>
        </w:rPr>
        <w:t>obişnuit</w:t>
      </w:r>
      <w:proofErr w:type="spellEnd"/>
      <w:r>
        <w:rPr>
          <w:rFonts w:eastAsia="Calibri"/>
          <w:lang w:eastAsia="en-US"/>
        </w:rPr>
        <w:t xml:space="preserve">. Ori de câte ori se au în vedere aspecte care </w:t>
      </w:r>
      <w:proofErr w:type="spellStart"/>
      <w:r>
        <w:rPr>
          <w:rFonts w:eastAsia="Calibri"/>
          <w:lang w:eastAsia="en-US"/>
        </w:rPr>
        <w:t>ţin</w:t>
      </w:r>
      <w:proofErr w:type="spellEnd"/>
      <w:r>
        <w:rPr>
          <w:rFonts w:eastAsia="Calibri"/>
          <w:lang w:eastAsia="en-US"/>
        </w:rPr>
        <w:t xml:space="preserve"> de propria responsabilitate </w:t>
      </w:r>
      <w:proofErr w:type="spellStart"/>
      <w:r>
        <w:rPr>
          <w:rFonts w:eastAsia="Calibri"/>
          <w:lang w:eastAsia="en-US"/>
        </w:rPr>
        <w:t>şi</w:t>
      </w:r>
      <w:proofErr w:type="spellEnd"/>
      <w:r>
        <w:rPr>
          <w:rFonts w:eastAsia="Calibri"/>
          <w:lang w:eastAsia="en-US"/>
        </w:rPr>
        <w:t xml:space="preserve"> nevoie de </w:t>
      </w:r>
      <w:proofErr w:type="spellStart"/>
      <w:r>
        <w:rPr>
          <w:rFonts w:eastAsia="Calibri"/>
          <w:lang w:eastAsia="en-US"/>
        </w:rPr>
        <w:t>cunoaştere</w:t>
      </w:r>
      <w:proofErr w:type="spellEnd"/>
      <w:r>
        <w:rPr>
          <w:rFonts w:eastAsia="Calibri"/>
          <w:lang w:eastAsia="en-US"/>
        </w:rPr>
        <w:t xml:space="preserve"> a consumatorului, nu este </w:t>
      </w:r>
      <w:proofErr w:type="spellStart"/>
      <w:r>
        <w:rPr>
          <w:rFonts w:eastAsia="Calibri"/>
          <w:lang w:eastAsia="en-US"/>
        </w:rPr>
        <w:t>incidenţă</w:t>
      </w:r>
      <w:proofErr w:type="spellEnd"/>
      <w:r>
        <w:rPr>
          <w:rFonts w:eastAsia="Calibri"/>
          <w:lang w:eastAsia="en-US"/>
        </w:rPr>
        <w:t xml:space="preserve"> </w:t>
      </w:r>
      <w:proofErr w:type="spellStart"/>
      <w:r>
        <w:rPr>
          <w:rFonts w:eastAsia="Calibri"/>
          <w:lang w:eastAsia="en-US"/>
        </w:rPr>
        <w:t>obligaţia</w:t>
      </w:r>
      <w:proofErr w:type="spellEnd"/>
      <w:r>
        <w:rPr>
          <w:rFonts w:eastAsia="Calibri"/>
          <w:lang w:eastAsia="en-US"/>
        </w:rPr>
        <w:t xml:space="preserve"> de informare </w:t>
      </w:r>
      <w:proofErr w:type="spellStart"/>
      <w:r>
        <w:rPr>
          <w:rFonts w:eastAsia="Calibri"/>
          <w:lang w:eastAsia="en-US"/>
        </w:rPr>
        <w:t>şi</w:t>
      </w:r>
      <w:proofErr w:type="spellEnd"/>
      <w:r>
        <w:rPr>
          <w:rFonts w:eastAsia="Calibri"/>
          <w:lang w:eastAsia="en-US"/>
        </w:rPr>
        <w:t xml:space="preserve"> nu se poate </w:t>
      </w:r>
      <w:proofErr w:type="spellStart"/>
      <w:r>
        <w:rPr>
          <w:rFonts w:eastAsia="Calibri"/>
          <w:lang w:eastAsia="en-US"/>
        </w:rPr>
        <w:t>susţine</w:t>
      </w:r>
      <w:proofErr w:type="spellEnd"/>
      <w:r>
        <w:rPr>
          <w:rFonts w:eastAsia="Calibri"/>
          <w:lang w:eastAsia="en-US"/>
        </w:rPr>
        <w:t xml:space="preserve"> lipsa unui </w:t>
      </w:r>
      <w:proofErr w:type="spellStart"/>
      <w:r>
        <w:rPr>
          <w:rFonts w:eastAsia="Calibri"/>
          <w:lang w:eastAsia="en-US"/>
        </w:rPr>
        <w:t>consimţământ</w:t>
      </w:r>
      <w:proofErr w:type="spellEnd"/>
      <w:r>
        <w:rPr>
          <w:rFonts w:eastAsia="Calibri"/>
          <w:lang w:eastAsia="en-US"/>
        </w:rPr>
        <w:t xml:space="preserve"> avizat.</w:t>
      </w:r>
    </w:p>
    <w:p w14:paraId="5CC4940C" w14:textId="77777777" w:rsidR="0017725E" w:rsidRDefault="0017725E" w:rsidP="0017725E">
      <w:pPr>
        <w:jc w:val="both"/>
        <w:rPr>
          <w:rFonts w:eastAsia="Calibri"/>
          <w:lang w:eastAsia="en-US"/>
        </w:rPr>
      </w:pPr>
      <w:r>
        <w:rPr>
          <w:rFonts w:eastAsia="Calibri"/>
          <w:lang w:eastAsia="en-US"/>
        </w:rPr>
        <w:tab/>
        <w:t xml:space="preserve">Cu alte cuvinte, responsabilitatea individuală a fiecărui consumator participant la </w:t>
      </w:r>
      <w:proofErr w:type="spellStart"/>
      <w:r>
        <w:rPr>
          <w:rFonts w:eastAsia="Calibri"/>
          <w:lang w:eastAsia="en-US"/>
        </w:rPr>
        <w:t>viaţa</w:t>
      </w:r>
      <w:proofErr w:type="spellEnd"/>
      <w:r>
        <w:rPr>
          <w:rFonts w:eastAsia="Calibri"/>
          <w:lang w:eastAsia="en-US"/>
        </w:rPr>
        <w:t xml:space="preserve"> economică </w:t>
      </w:r>
      <w:proofErr w:type="spellStart"/>
      <w:r>
        <w:rPr>
          <w:rFonts w:eastAsia="Calibri"/>
          <w:lang w:eastAsia="en-US"/>
        </w:rPr>
        <w:t>şi</w:t>
      </w:r>
      <w:proofErr w:type="spellEnd"/>
      <w:r>
        <w:rPr>
          <w:rFonts w:eastAsia="Calibri"/>
          <w:lang w:eastAsia="en-US"/>
        </w:rPr>
        <w:t xml:space="preserve"> socială nu poate fi substituită de stabilirea de </w:t>
      </w:r>
      <w:proofErr w:type="spellStart"/>
      <w:r>
        <w:rPr>
          <w:rFonts w:eastAsia="Calibri"/>
          <w:lang w:eastAsia="en-US"/>
        </w:rPr>
        <w:t>obligaţii</w:t>
      </w:r>
      <w:proofErr w:type="spellEnd"/>
      <w:r>
        <w:rPr>
          <w:rFonts w:eastAsia="Calibri"/>
          <w:lang w:eastAsia="en-US"/>
        </w:rPr>
        <w:t xml:space="preserve"> în sarcina altor persoane.</w:t>
      </w:r>
    </w:p>
    <w:p w14:paraId="7C706FE4" w14:textId="77777777" w:rsidR="0017725E" w:rsidRDefault="0017725E" w:rsidP="0017725E">
      <w:pPr>
        <w:jc w:val="both"/>
        <w:rPr>
          <w:rFonts w:eastAsia="Calibri"/>
          <w:lang w:eastAsia="en-US"/>
        </w:rPr>
      </w:pPr>
      <w:proofErr w:type="spellStart"/>
      <w:r>
        <w:rPr>
          <w:rFonts w:eastAsia="Calibri"/>
          <w:lang w:eastAsia="en-US"/>
        </w:rPr>
        <w:t>Necunoaşterea</w:t>
      </w:r>
      <w:proofErr w:type="spellEnd"/>
      <w:r>
        <w:rPr>
          <w:rFonts w:eastAsia="Calibri"/>
          <w:lang w:eastAsia="en-US"/>
        </w:rPr>
        <w:t xml:space="preserve"> regulilor </w:t>
      </w:r>
      <w:proofErr w:type="spellStart"/>
      <w:r>
        <w:rPr>
          <w:rFonts w:eastAsia="Calibri"/>
          <w:lang w:eastAsia="en-US"/>
        </w:rPr>
        <w:t>şi</w:t>
      </w:r>
      <w:proofErr w:type="spellEnd"/>
      <w:r>
        <w:rPr>
          <w:rFonts w:eastAsia="Calibri"/>
          <w:lang w:eastAsia="en-US"/>
        </w:rPr>
        <w:t xml:space="preserve"> lipsa de ancorare în </w:t>
      </w:r>
      <w:proofErr w:type="spellStart"/>
      <w:r>
        <w:rPr>
          <w:rFonts w:eastAsia="Calibri"/>
          <w:lang w:eastAsia="en-US"/>
        </w:rPr>
        <w:t>realităţile</w:t>
      </w:r>
      <w:proofErr w:type="spellEnd"/>
      <w:r>
        <w:rPr>
          <w:rFonts w:eastAsia="Calibri"/>
          <w:lang w:eastAsia="en-US"/>
        </w:rPr>
        <w:t xml:space="preserve"> zilnice (propria culpă) a unui consumator, nu poate constitui temei pentru </w:t>
      </w:r>
      <w:proofErr w:type="spellStart"/>
      <w:r>
        <w:rPr>
          <w:rFonts w:eastAsia="Calibri"/>
          <w:lang w:eastAsia="en-US"/>
        </w:rPr>
        <w:t>sancţionarea</w:t>
      </w:r>
      <w:proofErr w:type="spellEnd"/>
      <w:r>
        <w:rPr>
          <w:rFonts w:eastAsia="Calibri"/>
          <w:lang w:eastAsia="en-US"/>
        </w:rPr>
        <w:t xml:space="preserve">/atragerea răspunderii cocontractantului (banca în cazul de </w:t>
      </w:r>
      <w:proofErr w:type="spellStart"/>
      <w:r>
        <w:rPr>
          <w:rFonts w:eastAsia="Calibri"/>
          <w:lang w:eastAsia="en-US"/>
        </w:rPr>
        <w:t>faţă</w:t>
      </w:r>
      <w:proofErr w:type="spellEnd"/>
      <w:r>
        <w:rPr>
          <w:rFonts w:eastAsia="Calibri"/>
          <w:lang w:eastAsia="en-US"/>
        </w:rPr>
        <w:t>).</w:t>
      </w:r>
    </w:p>
    <w:p w14:paraId="00816E60" w14:textId="77777777" w:rsidR="0017725E" w:rsidRDefault="0017725E" w:rsidP="0017725E">
      <w:pPr>
        <w:jc w:val="both"/>
        <w:rPr>
          <w:rFonts w:eastAsia="Calibri"/>
          <w:lang w:eastAsia="en-US"/>
        </w:rPr>
      </w:pPr>
      <w:r>
        <w:rPr>
          <w:rFonts w:eastAsia="Calibri"/>
          <w:lang w:eastAsia="en-US"/>
        </w:rPr>
        <w:lastRenderedPageBreak/>
        <w:tab/>
        <w:t xml:space="preserve">Astfel, </w:t>
      </w:r>
      <w:proofErr w:type="spellStart"/>
      <w:r>
        <w:rPr>
          <w:rFonts w:eastAsia="Calibri"/>
          <w:lang w:eastAsia="en-US"/>
        </w:rPr>
        <w:t>conştientizarea</w:t>
      </w:r>
      <w:proofErr w:type="spellEnd"/>
      <w:r>
        <w:rPr>
          <w:rFonts w:eastAsia="Calibri"/>
          <w:lang w:eastAsia="en-US"/>
        </w:rPr>
        <w:t xml:space="preserve"> </w:t>
      </w:r>
      <w:proofErr w:type="spellStart"/>
      <w:r>
        <w:rPr>
          <w:rFonts w:eastAsia="Calibri"/>
          <w:lang w:eastAsia="en-US"/>
        </w:rPr>
        <w:t>obligaţiei</w:t>
      </w:r>
      <w:proofErr w:type="spellEnd"/>
      <w:r>
        <w:rPr>
          <w:rFonts w:eastAsia="Calibri"/>
          <w:lang w:eastAsia="en-US"/>
        </w:rPr>
        <w:t xml:space="preserve"> de rambursare a creditului în </w:t>
      </w:r>
      <w:proofErr w:type="spellStart"/>
      <w:r>
        <w:rPr>
          <w:rFonts w:eastAsia="Calibri"/>
          <w:lang w:eastAsia="en-US"/>
        </w:rPr>
        <w:t>condiţiile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moneda contractată </w:t>
      </w:r>
      <w:proofErr w:type="spellStart"/>
      <w:r>
        <w:rPr>
          <w:rFonts w:eastAsia="Calibri"/>
          <w:lang w:eastAsia="en-US"/>
        </w:rPr>
        <w:t>ţine</w:t>
      </w:r>
      <w:proofErr w:type="spellEnd"/>
      <w:r>
        <w:rPr>
          <w:rFonts w:eastAsia="Calibri"/>
          <w:lang w:eastAsia="en-US"/>
        </w:rPr>
        <w:t xml:space="preserve"> de </w:t>
      </w:r>
      <w:proofErr w:type="spellStart"/>
      <w:r>
        <w:rPr>
          <w:rFonts w:eastAsia="Calibri"/>
          <w:lang w:eastAsia="en-US"/>
        </w:rPr>
        <w:t>obligaţia</w:t>
      </w:r>
      <w:proofErr w:type="spellEnd"/>
      <w:r>
        <w:rPr>
          <w:rFonts w:eastAsia="Calibri"/>
          <w:lang w:eastAsia="en-US"/>
        </w:rPr>
        <w:t>/îndatorirea fiecărui împrumutat de a-</w:t>
      </w:r>
      <w:proofErr w:type="spellStart"/>
      <w:r>
        <w:rPr>
          <w:rFonts w:eastAsia="Calibri"/>
          <w:lang w:eastAsia="en-US"/>
        </w:rPr>
        <w:t>şi</w:t>
      </w:r>
      <w:proofErr w:type="spellEnd"/>
      <w:r>
        <w:rPr>
          <w:rFonts w:eastAsia="Calibri"/>
          <w:lang w:eastAsia="en-US"/>
        </w:rPr>
        <w:t xml:space="preserve"> asuma responsabil </w:t>
      </w:r>
      <w:proofErr w:type="spellStart"/>
      <w:r>
        <w:rPr>
          <w:rFonts w:eastAsia="Calibri"/>
          <w:lang w:eastAsia="en-US"/>
        </w:rPr>
        <w:t>obligaţiile</w:t>
      </w:r>
      <w:proofErr w:type="spellEnd"/>
      <w:r>
        <w:rPr>
          <w:rFonts w:eastAsia="Calibri"/>
          <w:lang w:eastAsia="en-US"/>
        </w:rPr>
        <w:t xml:space="preserve"> născute din raporturile contractuale în care alege să intre.</w:t>
      </w:r>
    </w:p>
    <w:p w14:paraId="007405C3" w14:textId="77777777" w:rsidR="0017725E" w:rsidRDefault="0017725E" w:rsidP="0017725E">
      <w:pPr>
        <w:jc w:val="both"/>
        <w:rPr>
          <w:rFonts w:eastAsia="Calibri"/>
          <w:lang w:eastAsia="en-US"/>
        </w:rPr>
      </w:pPr>
      <w:r>
        <w:rPr>
          <w:rFonts w:eastAsia="Calibri"/>
          <w:lang w:eastAsia="en-US"/>
        </w:rPr>
        <w:tab/>
      </w:r>
      <w:proofErr w:type="spellStart"/>
      <w:r>
        <w:rPr>
          <w:rFonts w:eastAsia="Calibri"/>
          <w:lang w:eastAsia="en-US"/>
        </w:rPr>
        <w:t>Obligaţia</w:t>
      </w:r>
      <w:proofErr w:type="spellEnd"/>
      <w:r>
        <w:rPr>
          <w:rFonts w:eastAsia="Calibri"/>
          <w:lang w:eastAsia="en-US"/>
        </w:rPr>
        <w:t xml:space="preserve"> de a rambursa ceea ce a primit cu titlu de împrumut precum </w:t>
      </w:r>
      <w:proofErr w:type="spellStart"/>
      <w:r>
        <w:rPr>
          <w:rFonts w:eastAsia="Calibri"/>
          <w:lang w:eastAsia="en-US"/>
        </w:rPr>
        <w:t>şi</w:t>
      </w:r>
      <w:proofErr w:type="spellEnd"/>
      <w:r>
        <w:rPr>
          <w:rFonts w:eastAsia="Calibri"/>
          <w:lang w:eastAsia="en-US"/>
        </w:rPr>
        <w:t xml:space="preserve"> de a plăti toate costurile împrumutului acordat nu este sau nu ar trebui să fie o surpriză, pentru nicio persoană ce are capacitate de deplină de </w:t>
      </w:r>
      <w:proofErr w:type="spellStart"/>
      <w:r>
        <w:rPr>
          <w:rFonts w:eastAsia="Calibri"/>
          <w:lang w:eastAsia="en-US"/>
        </w:rPr>
        <w:t>exerciţiu</w:t>
      </w:r>
      <w:proofErr w:type="spellEnd"/>
      <w:r>
        <w:rPr>
          <w:rFonts w:eastAsia="Calibri"/>
          <w:lang w:eastAsia="en-US"/>
        </w:rPr>
        <w:t xml:space="preserve">. Ea impune împrumutatului </w:t>
      </w:r>
      <w:proofErr w:type="spellStart"/>
      <w:r>
        <w:rPr>
          <w:rFonts w:eastAsia="Calibri"/>
          <w:lang w:eastAsia="en-US"/>
        </w:rPr>
        <w:t>obligaţia</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responsabilitatea de a </w:t>
      </w:r>
      <w:proofErr w:type="spellStart"/>
      <w:r>
        <w:rPr>
          <w:rFonts w:eastAsia="Calibri"/>
          <w:lang w:eastAsia="en-US"/>
        </w:rPr>
        <w:t>achiziţiona</w:t>
      </w:r>
      <w:proofErr w:type="spellEnd"/>
      <w:r>
        <w:rPr>
          <w:rFonts w:eastAsia="Calibri"/>
          <w:lang w:eastAsia="en-US"/>
        </w:rPr>
        <w:t xml:space="preserve"> la data </w:t>
      </w:r>
      <w:proofErr w:type="spellStart"/>
      <w:r>
        <w:rPr>
          <w:rFonts w:eastAsia="Calibri"/>
          <w:lang w:eastAsia="en-US"/>
        </w:rPr>
        <w:t>scadenţei</w:t>
      </w:r>
      <w:proofErr w:type="spellEnd"/>
      <w:r>
        <w:rPr>
          <w:rFonts w:eastAsia="Calibri"/>
          <w:lang w:eastAsia="en-US"/>
        </w:rPr>
        <w:t xml:space="preserve"> valuta împrumutată în cuantumul ratei datorate - bun fungibil </w:t>
      </w:r>
      <w:proofErr w:type="spellStart"/>
      <w:r>
        <w:rPr>
          <w:rFonts w:eastAsia="Calibri"/>
          <w:lang w:eastAsia="en-US"/>
        </w:rPr>
        <w:t>şi</w:t>
      </w:r>
      <w:proofErr w:type="spellEnd"/>
      <w:r>
        <w:rPr>
          <w:rFonts w:eastAsia="Calibri"/>
          <w:lang w:eastAsia="en-US"/>
        </w:rPr>
        <w:t xml:space="preserve"> consumptibil - </w:t>
      </w:r>
      <w:proofErr w:type="spellStart"/>
      <w:r>
        <w:rPr>
          <w:rFonts w:eastAsia="Calibri"/>
          <w:lang w:eastAsia="en-US"/>
        </w:rPr>
        <w:t>şi</w:t>
      </w:r>
      <w:proofErr w:type="spellEnd"/>
      <w:r>
        <w:rPr>
          <w:rFonts w:eastAsia="Calibri"/>
          <w:lang w:eastAsia="en-US"/>
        </w:rPr>
        <w:t xml:space="preserve"> de a restitui această sumă băncii creditoare împreună cu toate costurile creditului. Această </w:t>
      </w:r>
      <w:proofErr w:type="spellStart"/>
      <w:r>
        <w:rPr>
          <w:rFonts w:eastAsia="Calibri"/>
          <w:lang w:eastAsia="en-US"/>
        </w:rPr>
        <w:t>obligaţie</w:t>
      </w:r>
      <w:proofErr w:type="spellEnd"/>
      <w:r>
        <w:rPr>
          <w:rFonts w:eastAsia="Calibri"/>
          <w:lang w:eastAsia="en-US"/>
        </w:rPr>
        <w:t xml:space="preserve"> este o </w:t>
      </w:r>
      <w:proofErr w:type="spellStart"/>
      <w:r>
        <w:rPr>
          <w:rFonts w:eastAsia="Calibri"/>
          <w:lang w:eastAsia="en-US"/>
        </w:rPr>
        <w:t>obligaţie</w:t>
      </w:r>
      <w:proofErr w:type="spellEnd"/>
      <w:r>
        <w:rPr>
          <w:rFonts w:eastAsia="Calibri"/>
          <w:lang w:eastAsia="en-US"/>
        </w:rPr>
        <w:t xml:space="preserve"> </w:t>
      </w:r>
      <w:proofErr w:type="spellStart"/>
      <w:r>
        <w:rPr>
          <w:rFonts w:eastAsia="Calibri"/>
          <w:lang w:eastAsia="en-US"/>
        </w:rPr>
        <w:t>esenţială</w:t>
      </w:r>
      <w:proofErr w:type="spellEnd"/>
      <w:r>
        <w:rPr>
          <w:rFonts w:eastAsia="Calibri"/>
          <w:lang w:eastAsia="en-US"/>
        </w:rPr>
        <w:t xml:space="preserve"> a împrumutatului, fiind reglementată expres </w:t>
      </w:r>
      <w:proofErr w:type="spellStart"/>
      <w:r>
        <w:rPr>
          <w:rFonts w:eastAsia="Calibri"/>
          <w:lang w:eastAsia="en-US"/>
        </w:rPr>
        <w:t>şi</w:t>
      </w:r>
      <w:proofErr w:type="spellEnd"/>
      <w:r>
        <w:rPr>
          <w:rFonts w:eastAsia="Calibri"/>
          <w:lang w:eastAsia="en-US"/>
        </w:rPr>
        <w:t xml:space="preserve"> de lege (art. 1584 C. civ. coroborată cu art. 1578 C. civ.) </w:t>
      </w:r>
      <w:proofErr w:type="spellStart"/>
      <w:r>
        <w:rPr>
          <w:rFonts w:eastAsia="Calibri"/>
          <w:lang w:eastAsia="en-US"/>
        </w:rPr>
        <w:t>şi</w:t>
      </w:r>
      <w:proofErr w:type="spellEnd"/>
      <w:r>
        <w:rPr>
          <w:rFonts w:eastAsia="Calibri"/>
          <w:lang w:eastAsia="en-US"/>
        </w:rPr>
        <w:t xml:space="preserve"> impusă de principii fundamentale de drept: principiul </w:t>
      </w:r>
      <w:proofErr w:type="spellStart"/>
      <w:r>
        <w:rPr>
          <w:rFonts w:eastAsia="Calibri"/>
          <w:lang w:eastAsia="en-US"/>
        </w:rPr>
        <w:t>forţei</w:t>
      </w:r>
      <w:proofErr w:type="spellEnd"/>
      <w:r>
        <w:rPr>
          <w:rFonts w:eastAsia="Calibri"/>
          <w:lang w:eastAsia="en-US"/>
        </w:rPr>
        <w:t xml:space="preserve"> obligatorii a contractului - art. 969 -, principiul executării </w:t>
      </w:r>
      <w:proofErr w:type="spellStart"/>
      <w:r>
        <w:rPr>
          <w:rFonts w:eastAsia="Calibri"/>
          <w:lang w:eastAsia="en-US"/>
        </w:rPr>
        <w:t>obligaţiilor</w:t>
      </w:r>
      <w:proofErr w:type="spellEnd"/>
      <w:r>
        <w:rPr>
          <w:rFonts w:eastAsia="Calibri"/>
          <w:lang w:eastAsia="en-US"/>
        </w:rPr>
        <w:t xml:space="preserve"> cu bună-</w:t>
      </w:r>
      <w:proofErr w:type="spellStart"/>
      <w:r>
        <w:rPr>
          <w:rFonts w:eastAsia="Calibri"/>
          <w:lang w:eastAsia="en-US"/>
        </w:rPr>
        <w:t>credinţă</w:t>
      </w:r>
      <w:proofErr w:type="spellEnd"/>
      <w:r>
        <w:rPr>
          <w:rFonts w:eastAsia="Calibri"/>
          <w:lang w:eastAsia="en-US"/>
        </w:rPr>
        <w:t xml:space="preserve"> - 970 C. civ. </w:t>
      </w:r>
      <w:proofErr w:type="spellStart"/>
      <w:r>
        <w:rPr>
          <w:rFonts w:eastAsia="Calibri"/>
          <w:lang w:eastAsia="en-US"/>
        </w:rPr>
        <w:t>şi</w:t>
      </w:r>
      <w:proofErr w:type="spellEnd"/>
      <w:r>
        <w:rPr>
          <w:rFonts w:eastAsia="Calibri"/>
          <w:lang w:eastAsia="en-US"/>
        </w:rPr>
        <w:t xml:space="preserve"> principiul </w:t>
      </w:r>
      <w:proofErr w:type="spellStart"/>
      <w:r>
        <w:rPr>
          <w:rFonts w:eastAsia="Calibri"/>
          <w:lang w:eastAsia="en-US"/>
        </w:rPr>
        <w:t>îmbogăţirii</w:t>
      </w:r>
      <w:proofErr w:type="spellEnd"/>
      <w:r>
        <w:rPr>
          <w:rFonts w:eastAsia="Calibri"/>
          <w:lang w:eastAsia="en-US"/>
        </w:rPr>
        <w:t xml:space="preserve"> fără justă cauză - nimeni nu se poate </w:t>
      </w:r>
      <w:proofErr w:type="spellStart"/>
      <w:r>
        <w:rPr>
          <w:rFonts w:eastAsia="Calibri"/>
          <w:lang w:eastAsia="en-US"/>
        </w:rPr>
        <w:t>îmbogăţi</w:t>
      </w:r>
      <w:proofErr w:type="spellEnd"/>
      <w:r>
        <w:rPr>
          <w:rFonts w:eastAsia="Calibri"/>
          <w:lang w:eastAsia="en-US"/>
        </w:rPr>
        <w:t xml:space="preserve"> pe seama altei persoane. Faptul că riscul valutar s-a produs într-o pondere mai mare decât a sperat împrumutatul, nu înseamnă că nu a fost prevăzut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conştientizat</w:t>
      </w:r>
      <w:proofErr w:type="spellEnd"/>
      <w:r>
        <w:rPr>
          <w:rFonts w:eastAsia="Calibri"/>
          <w:lang w:eastAsia="en-US"/>
        </w:rPr>
        <w:t xml:space="preserve"> de către împrumutat.</w:t>
      </w:r>
    </w:p>
    <w:p w14:paraId="7E0DB5BF" w14:textId="77777777" w:rsidR="0017725E" w:rsidRDefault="0017725E" w:rsidP="0017725E">
      <w:pPr>
        <w:jc w:val="both"/>
        <w:rPr>
          <w:rFonts w:eastAsia="Calibri"/>
          <w:lang w:eastAsia="en-US"/>
        </w:rPr>
      </w:pPr>
      <w:r>
        <w:rPr>
          <w:rFonts w:eastAsia="Calibri"/>
          <w:lang w:eastAsia="en-US"/>
        </w:rPr>
        <w:tab/>
        <w:t xml:space="preserve">Toate aceste </w:t>
      </w:r>
      <w:proofErr w:type="spellStart"/>
      <w:r>
        <w:rPr>
          <w:rFonts w:eastAsia="Calibri"/>
          <w:lang w:eastAsia="en-US"/>
        </w:rPr>
        <w:t>dispoziţii</w:t>
      </w:r>
      <w:proofErr w:type="spellEnd"/>
      <w:r>
        <w:rPr>
          <w:rFonts w:eastAsia="Calibri"/>
          <w:lang w:eastAsia="en-US"/>
        </w:rPr>
        <w:t xml:space="preserve"> legale au fost </w:t>
      </w:r>
      <w:proofErr w:type="spellStart"/>
      <w:r>
        <w:rPr>
          <w:rFonts w:eastAsia="Calibri"/>
          <w:lang w:eastAsia="en-US"/>
        </w:rPr>
        <w:t>incalcate</w:t>
      </w:r>
      <w:proofErr w:type="spellEnd"/>
      <w:r>
        <w:rPr>
          <w:rFonts w:eastAsia="Calibri"/>
          <w:lang w:eastAsia="en-US"/>
        </w:rPr>
        <w:t xml:space="preserve"> flagrant de către </w:t>
      </w:r>
      <w:proofErr w:type="spellStart"/>
      <w:r>
        <w:rPr>
          <w:rFonts w:eastAsia="Calibri"/>
          <w:lang w:eastAsia="en-US"/>
        </w:rPr>
        <w:t>instanţa</w:t>
      </w:r>
      <w:proofErr w:type="spellEnd"/>
      <w:r>
        <w:rPr>
          <w:rFonts w:eastAsia="Calibri"/>
          <w:lang w:eastAsia="en-US"/>
        </w:rPr>
        <w:t xml:space="preserve"> de fond.</w:t>
      </w:r>
    </w:p>
    <w:p w14:paraId="6F0256A8" w14:textId="77777777" w:rsidR="0017725E" w:rsidRDefault="0017725E" w:rsidP="0017725E">
      <w:pPr>
        <w:jc w:val="both"/>
        <w:rPr>
          <w:rFonts w:eastAsia="Calibri"/>
          <w:lang w:eastAsia="en-US"/>
        </w:rPr>
      </w:pPr>
      <w:r>
        <w:rPr>
          <w:rFonts w:eastAsia="Calibri"/>
          <w:lang w:eastAsia="en-US"/>
        </w:rPr>
        <w:tab/>
        <w:t xml:space="preserve">Litigiile având ca obiect clauzele abuzive au un cadru legal strict delimitat </w:t>
      </w:r>
      <w:proofErr w:type="spellStart"/>
      <w:r>
        <w:rPr>
          <w:rFonts w:eastAsia="Calibri"/>
          <w:lang w:eastAsia="en-US"/>
        </w:rPr>
        <w:t>şi</w:t>
      </w:r>
      <w:proofErr w:type="spellEnd"/>
      <w:r>
        <w:rPr>
          <w:rFonts w:eastAsia="Calibri"/>
          <w:lang w:eastAsia="en-US"/>
        </w:rPr>
        <w:t xml:space="preserve"> protejarea consumatorului care </w:t>
      </w:r>
      <w:proofErr w:type="spellStart"/>
      <w:r>
        <w:rPr>
          <w:rFonts w:eastAsia="Calibri"/>
          <w:lang w:eastAsia="en-US"/>
        </w:rPr>
        <w:t>îndeplineşte</w:t>
      </w:r>
      <w:proofErr w:type="spellEnd"/>
      <w:r>
        <w:rPr>
          <w:rFonts w:eastAsia="Calibri"/>
          <w:lang w:eastAsia="en-US"/>
        </w:rPr>
        <w:t xml:space="preserve"> criteriile stabilite de către Legea nr. 193/2000 se face cu respectarea acestui cadru. Admiterea </w:t>
      </w:r>
      <w:proofErr w:type="spellStart"/>
      <w:r>
        <w:rPr>
          <w:rFonts w:eastAsia="Calibri"/>
          <w:lang w:eastAsia="en-US"/>
        </w:rPr>
        <w:t>acţiunii</w:t>
      </w:r>
      <w:proofErr w:type="spellEnd"/>
      <w:r>
        <w:rPr>
          <w:rFonts w:eastAsia="Calibri"/>
          <w:lang w:eastAsia="en-US"/>
        </w:rPr>
        <w:t xml:space="preserve"> </w:t>
      </w:r>
      <w:proofErr w:type="spellStart"/>
      <w:r>
        <w:rPr>
          <w:rFonts w:eastAsia="Calibri"/>
          <w:lang w:eastAsia="en-US"/>
        </w:rPr>
        <w:t>reclamanţilor</w:t>
      </w:r>
      <w:proofErr w:type="spellEnd"/>
      <w:r>
        <w:rPr>
          <w:rFonts w:eastAsia="Calibri"/>
          <w:lang w:eastAsia="en-US"/>
        </w:rPr>
        <w:t xml:space="preserve"> s-ar constitui mai curând într-o </w:t>
      </w:r>
      <w:proofErr w:type="spellStart"/>
      <w:r>
        <w:rPr>
          <w:rFonts w:eastAsia="Calibri"/>
          <w:lang w:eastAsia="en-US"/>
        </w:rPr>
        <w:t>aplicaţie</w:t>
      </w:r>
      <w:proofErr w:type="spellEnd"/>
      <w:r>
        <w:rPr>
          <w:rFonts w:eastAsia="Calibri"/>
          <w:lang w:eastAsia="en-US"/>
        </w:rPr>
        <w:t xml:space="preserve"> practică a teoriei impreviziunii fără ca măcar acest lucru să fi fost cerut de către </w:t>
      </w:r>
      <w:proofErr w:type="spellStart"/>
      <w:r>
        <w:rPr>
          <w:rFonts w:eastAsia="Calibri"/>
          <w:lang w:eastAsia="en-US"/>
        </w:rPr>
        <w:t>aceştia</w:t>
      </w:r>
      <w:proofErr w:type="spellEnd"/>
      <w:r>
        <w:rPr>
          <w:rFonts w:eastAsia="Calibri"/>
          <w:lang w:eastAsia="en-US"/>
        </w:rPr>
        <w:t xml:space="preserve">. </w:t>
      </w:r>
    </w:p>
    <w:p w14:paraId="47C35CB3" w14:textId="77777777" w:rsidR="0017725E" w:rsidRDefault="0017725E" w:rsidP="0017725E">
      <w:pPr>
        <w:ind w:firstLine="708"/>
        <w:jc w:val="both"/>
        <w:rPr>
          <w:rFonts w:eastAsia="Calibri"/>
          <w:lang w:eastAsia="en-US"/>
        </w:rPr>
      </w:pPr>
      <w:r>
        <w:rPr>
          <w:rFonts w:eastAsia="Calibri"/>
          <w:lang w:eastAsia="en-US"/>
        </w:rPr>
        <w:t xml:space="preserve">Mai arată apelanta că, împrumutând o sumă de bani într-o monedă străină, pentru o perioadă considerabilă de timp </w:t>
      </w:r>
      <w:proofErr w:type="spellStart"/>
      <w:r>
        <w:rPr>
          <w:rFonts w:eastAsia="Calibri"/>
          <w:lang w:eastAsia="en-US"/>
        </w:rPr>
        <w:t>împrumutaţii</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-au asumat implicit </w:t>
      </w:r>
      <w:proofErr w:type="spellStart"/>
      <w:r>
        <w:rPr>
          <w:rFonts w:eastAsia="Calibri"/>
          <w:lang w:eastAsia="en-US"/>
        </w:rPr>
        <w:t>şi</w:t>
      </w:r>
      <w:proofErr w:type="spellEnd"/>
      <w:r>
        <w:rPr>
          <w:rFonts w:eastAsia="Calibri"/>
          <w:lang w:eastAsia="en-US"/>
        </w:rPr>
        <w:t xml:space="preserve"> riscul </w:t>
      </w:r>
      <w:proofErr w:type="spellStart"/>
      <w:r>
        <w:rPr>
          <w:rFonts w:eastAsia="Calibri"/>
          <w:lang w:eastAsia="en-US"/>
        </w:rPr>
        <w:t>fluctuaţiilor</w:t>
      </w:r>
      <w:proofErr w:type="spellEnd"/>
      <w:r>
        <w:rPr>
          <w:rFonts w:eastAsia="Calibri"/>
          <w:lang w:eastAsia="en-US"/>
        </w:rPr>
        <w:t xml:space="preserve"> monetare, ceea ce echivalează cu asumarea riscului schimbării împrejurărilor existente la data încheierii contractului, cu </w:t>
      </w:r>
      <w:proofErr w:type="spellStart"/>
      <w:r>
        <w:rPr>
          <w:rFonts w:eastAsia="Calibri"/>
          <w:lang w:eastAsia="en-US"/>
        </w:rPr>
        <w:t>consecinţa</w:t>
      </w:r>
      <w:proofErr w:type="spellEnd"/>
      <w:r>
        <w:rPr>
          <w:rFonts w:eastAsia="Calibri"/>
          <w:lang w:eastAsia="en-US"/>
        </w:rPr>
        <w:t xml:space="preserve"> </w:t>
      </w:r>
      <w:proofErr w:type="spellStart"/>
      <w:r>
        <w:rPr>
          <w:rFonts w:eastAsia="Calibri"/>
          <w:lang w:eastAsia="en-US"/>
        </w:rPr>
        <w:t>inaplicabilităţii</w:t>
      </w:r>
      <w:proofErr w:type="spellEnd"/>
      <w:r>
        <w:rPr>
          <w:rFonts w:eastAsia="Calibri"/>
          <w:lang w:eastAsia="en-US"/>
        </w:rPr>
        <w:t xml:space="preserve"> teoriei impreviziunii. De altfel, </w:t>
      </w:r>
      <w:proofErr w:type="spellStart"/>
      <w:r>
        <w:rPr>
          <w:rFonts w:eastAsia="Calibri"/>
          <w:lang w:eastAsia="en-US"/>
        </w:rPr>
        <w:t>raţiunea</w:t>
      </w:r>
      <w:proofErr w:type="spellEnd"/>
      <w:r>
        <w:rPr>
          <w:rFonts w:eastAsia="Calibri"/>
          <w:lang w:eastAsia="en-US"/>
        </w:rPr>
        <w:t xml:space="preserve"> acestei teorii este de a restabili echilibrul contractual, </w:t>
      </w:r>
      <w:proofErr w:type="spellStart"/>
      <w:r>
        <w:rPr>
          <w:rFonts w:eastAsia="Calibri"/>
          <w:lang w:eastAsia="en-US"/>
        </w:rPr>
        <w:t>şi</w:t>
      </w:r>
      <w:proofErr w:type="spellEnd"/>
      <w:r>
        <w:rPr>
          <w:rFonts w:eastAsia="Calibri"/>
          <w:lang w:eastAsia="en-US"/>
        </w:rPr>
        <w:t xml:space="preserve"> nu de a </w:t>
      </w:r>
      <w:proofErr w:type="spellStart"/>
      <w:r>
        <w:rPr>
          <w:rFonts w:eastAsia="Calibri"/>
          <w:lang w:eastAsia="en-US"/>
        </w:rPr>
        <w:t>direcţiona</w:t>
      </w:r>
      <w:proofErr w:type="spellEnd"/>
      <w:r>
        <w:rPr>
          <w:rFonts w:eastAsia="Calibri"/>
          <w:lang w:eastAsia="en-US"/>
        </w:rPr>
        <w:t xml:space="preserve"> </w:t>
      </w:r>
      <w:proofErr w:type="spellStart"/>
      <w:r>
        <w:rPr>
          <w:rFonts w:eastAsia="Calibri"/>
          <w:lang w:eastAsia="en-US"/>
        </w:rPr>
        <w:t>consecinţele</w:t>
      </w:r>
      <w:proofErr w:type="spellEnd"/>
      <w:r>
        <w:rPr>
          <w:rFonts w:eastAsia="Calibri"/>
          <w:lang w:eastAsia="en-US"/>
        </w:rPr>
        <w:t xml:space="preserve"> negative ale schimbării împrejurărilor avute în vedere la încheierea contractului către creditorul </w:t>
      </w:r>
      <w:proofErr w:type="spellStart"/>
      <w:r>
        <w:rPr>
          <w:rFonts w:eastAsia="Calibri"/>
          <w:lang w:eastAsia="en-US"/>
        </w:rPr>
        <w:t>obligaţiei</w:t>
      </w:r>
      <w:proofErr w:type="spellEnd"/>
      <w:r>
        <w:rPr>
          <w:rFonts w:eastAsia="Calibri"/>
          <w:lang w:eastAsia="en-US"/>
        </w:rPr>
        <w:t xml:space="preserve"> ajunsă dificil de executat.</w:t>
      </w:r>
    </w:p>
    <w:p w14:paraId="2CC807A2" w14:textId="77777777" w:rsidR="0017725E" w:rsidRDefault="0017725E" w:rsidP="0017725E">
      <w:pPr>
        <w:ind w:firstLine="709"/>
        <w:jc w:val="both"/>
        <w:rPr>
          <w:rFonts w:eastAsia="Calibri"/>
          <w:lang w:eastAsia="en-US"/>
        </w:rPr>
      </w:pPr>
      <w:r>
        <w:rPr>
          <w:rFonts w:eastAsia="Calibri"/>
          <w:lang w:eastAsia="en-US"/>
        </w:rPr>
        <w:t>La dosar exista extras de cont din ziua tragerii care demonstrează faptul ca reclamantul a primit in cont CHF, nu contravaloarea in lei. Deci orice alta constatare este in afara realității.</w:t>
      </w:r>
    </w:p>
    <w:p w14:paraId="10D9AC12" w14:textId="77777777" w:rsidR="0017725E" w:rsidRDefault="0017725E" w:rsidP="0017725E">
      <w:pPr>
        <w:ind w:firstLine="709"/>
        <w:jc w:val="both"/>
        <w:rPr>
          <w:rFonts w:eastAsia="Calibri"/>
          <w:lang w:eastAsia="en-US"/>
        </w:rPr>
      </w:pPr>
      <w:r>
        <w:rPr>
          <w:rFonts w:eastAsia="Calibri"/>
          <w:lang w:eastAsia="en-US"/>
        </w:rPr>
        <w:t xml:space="preserve">Pentru ca reclamantul sa </w:t>
      </w:r>
      <w:proofErr w:type="spellStart"/>
      <w:r>
        <w:rPr>
          <w:rFonts w:eastAsia="Calibri"/>
          <w:lang w:eastAsia="en-US"/>
        </w:rPr>
        <w:t>plateasca</w:t>
      </w:r>
      <w:proofErr w:type="spellEnd"/>
      <w:r>
        <w:rPr>
          <w:rFonts w:eastAsia="Calibri"/>
          <w:lang w:eastAsia="en-US"/>
        </w:rPr>
        <w:t xml:space="preserve"> ratele in lei, la o anumita valoare aleasa aleatoriu de judecător, trebuie ca acest credit sa fie denominat. Adică obiectul contractului „credit in moneda străină” (art. 1 din contract) sa fie modificat in „credit in lei”. Acest lucru nu este posibil, legal, din mai multe motive. In primul rând art. 1 din contract nu a făcut obiectul litigiului. Anularea art. 1 si înlocuirea sa cu altceva sunt chestiuni care nu au fost solicitate.</w:t>
      </w:r>
    </w:p>
    <w:p w14:paraId="09AAD654" w14:textId="77777777" w:rsidR="0017725E" w:rsidRDefault="0017725E" w:rsidP="0017725E">
      <w:pPr>
        <w:ind w:firstLine="709"/>
        <w:jc w:val="both"/>
        <w:rPr>
          <w:rFonts w:eastAsia="Calibri"/>
          <w:lang w:eastAsia="en-US"/>
        </w:rPr>
      </w:pPr>
      <w:r>
        <w:rPr>
          <w:rFonts w:eastAsia="Calibri"/>
          <w:lang w:eastAsia="en-US"/>
        </w:rPr>
        <w:t xml:space="preserve">Potrivit art. 1578 cod civil vechi aplicabil prezentului dosar, plata ratelor se face direct in CHF, nu in alte monede. Deci nu exista niciun curs valutar in aceasta </w:t>
      </w:r>
      <w:proofErr w:type="spellStart"/>
      <w:r>
        <w:rPr>
          <w:rFonts w:eastAsia="Calibri"/>
          <w:lang w:eastAsia="en-US"/>
        </w:rPr>
        <w:t>speţa</w:t>
      </w:r>
      <w:proofErr w:type="spellEnd"/>
      <w:r>
        <w:rPr>
          <w:rFonts w:eastAsia="Calibri"/>
          <w:lang w:eastAsia="en-US"/>
        </w:rPr>
        <w:t xml:space="preserve">, </w:t>
      </w:r>
      <w:proofErr w:type="spellStart"/>
      <w:r>
        <w:rPr>
          <w:rFonts w:eastAsia="Calibri"/>
          <w:lang w:eastAsia="en-US"/>
        </w:rPr>
        <w:t>aşa</w:t>
      </w:r>
      <w:proofErr w:type="spellEnd"/>
      <w:r>
        <w:rPr>
          <w:rFonts w:eastAsia="Calibri"/>
          <w:lang w:eastAsia="en-US"/>
        </w:rPr>
        <w:t xml:space="preserve"> cum fără temei a constatat </w:t>
      </w:r>
      <w:proofErr w:type="spellStart"/>
      <w:r>
        <w:rPr>
          <w:rFonts w:eastAsia="Calibri"/>
          <w:lang w:eastAsia="en-US"/>
        </w:rPr>
        <w:t>instanţa</w:t>
      </w:r>
      <w:proofErr w:type="spellEnd"/>
      <w:r>
        <w:rPr>
          <w:rFonts w:eastAsia="Calibri"/>
          <w:lang w:eastAsia="en-US"/>
        </w:rPr>
        <w:t xml:space="preserve"> de fond.</w:t>
      </w:r>
    </w:p>
    <w:p w14:paraId="79ED194C" w14:textId="77777777" w:rsidR="0017725E" w:rsidRDefault="0017725E" w:rsidP="0017725E">
      <w:pPr>
        <w:ind w:firstLine="709"/>
        <w:jc w:val="both"/>
        <w:rPr>
          <w:rFonts w:eastAsia="Calibri"/>
          <w:lang w:eastAsia="en-US"/>
        </w:rPr>
      </w:pPr>
      <w:r>
        <w:rPr>
          <w:rFonts w:eastAsia="Calibri"/>
          <w:lang w:eastAsia="en-US"/>
        </w:rPr>
        <w:t xml:space="preserve">CEJ s-a </w:t>
      </w:r>
      <w:proofErr w:type="spellStart"/>
      <w:r>
        <w:rPr>
          <w:rFonts w:eastAsia="Calibri"/>
          <w:lang w:eastAsia="en-US"/>
        </w:rPr>
        <w:t>pronunţat</w:t>
      </w:r>
      <w:proofErr w:type="spellEnd"/>
      <w:r>
        <w:rPr>
          <w:rFonts w:eastAsia="Calibri"/>
          <w:lang w:eastAsia="en-US"/>
        </w:rPr>
        <w:t xml:space="preserve"> în sensul că nu intră sub </w:t>
      </w:r>
      <w:proofErr w:type="spellStart"/>
      <w:r>
        <w:rPr>
          <w:rFonts w:eastAsia="Calibri"/>
          <w:lang w:eastAsia="en-US"/>
        </w:rPr>
        <w:t>incidenţa</w:t>
      </w:r>
      <w:proofErr w:type="spellEnd"/>
      <w:r>
        <w:rPr>
          <w:rFonts w:eastAsia="Calibri"/>
          <w:lang w:eastAsia="en-US"/>
        </w:rPr>
        <w:t xml:space="preserve"> evaluării caracterului abuziv decât clauzele din contractul încheiate cu consumatorii, iar nu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dispoziţiile</w:t>
      </w:r>
      <w:proofErr w:type="spellEnd"/>
      <w:r>
        <w:rPr>
          <w:rFonts w:eastAsia="Calibri"/>
          <w:lang w:eastAsia="en-US"/>
        </w:rPr>
        <w:t xml:space="preserve"> legale. </w:t>
      </w:r>
    </w:p>
    <w:p w14:paraId="17F06F13" w14:textId="77777777" w:rsidR="0017725E" w:rsidRDefault="0017725E" w:rsidP="0017725E">
      <w:pPr>
        <w:ind w:firstLine="709"/>
        <w:jc w:val="both"/>
        <w:rPr>
          <w:rFonts w:eastAsia="Calibri"/>
          <w:lang w:eastAsia="en-US"/>
        </w:rPr>
      </w:pPr>
      <w:r>
        <w:rPr>
          <w:rFonts w:eastAsia="Calibri"/>
          <w:lang w:eastAsia="en-US"/>
        </w:rPr>
        <w:t>la data de 4.12.2018 apelanta a depus la dosar cerere de renunțare la judecată formulată de intimatul reclamant.</w:t>
      </w:r>
    </w:p>
    <w:p w14:paraId="7DE1E61E" w14:textId="3F12379D" w:rsidR="0017725E" w:rsidRDefault="0017725E" w:rsidP="0017725E">
      <w:pPr>
        <w:ind w:firstLine="709"/>
        <w:jc w:val="both"/>
        <w:rPr>
          <w:rFonts w:eastAsia="Calibri"/>
          <w:lang w:eastAsia="en-US"/>
        </w:rPr>
      </w:pPr>
      <w:r>
        <w:rPr>
          <w:rFonts w:eastAsia="Calibri"/>
          <w:lang w:eastAsia="en-US"/>
        </w:rPr>
        <w:t xml:space="preserve">Curtea, având în vedere declarația autentificată sub nr. </w:t>
      </w:r>
      <w:r w:rsidR="00D37FDA">
        <w:rPr>
          <w:rFonts w:eastAsia="Calibri"/>
          <w:lang w:eastAsia="en-US"/>
        </w:rPr>
        <w:t>..</w:t>
      </w:r>
      <w:r>
        <w:rPr>
          <w:rFonts w:eastAsia="Calibri"/>
          <w:lang w:eastAsia="en-US"/>
        </w:rPr>
        <w:t xml:space="preserve">9/2016/2018 de notar public </w:t>
      </w:r>
      <w:r w:rsidR="00102C57">
        <w:rPr>
          <w:rFonts w:eastAsia="Calibri"/>
          <w:lang w:eastAsia="en-US"/>
        </w:rPr>
        <w:t>E</w:t>
      </w:r>
      <w:r>
        <w:rPr>
          <w:rFonts w:eastAsia="Calibri"/>
          <w:lang w:eastAsia="en-US"/>
        </w:rPr>
        <w:t xml:space="preserve"> prin care intimatul reclamant </w:t>
      </w:r>
      <w:r w:rsidR="00102C57">
        <w:rPr>
          <w:rFonts w:eastAsia="Calibri"/>
          <w:lang w:eastAsia="en-US"/>
        </w:rPr>
        <w:t>W</w:t>
      </w:r>
      <w:r>
        <w:rPr>
          <w:rFonts w:eastAsia="Calibri"/>
          <w:lang w:eastAsia="en-US"/>
        </w:rPr>
        <w:t xml:space="preserve"> renunță în mod expres și irevocabil la judecata cererii de chemare în judecată care face obiectul dosarului nr. </w:t>
      </w:r>
      <w:r w:rsidR="00102C57">
        <w:rPr>
          <w:rFonts w:eastAsia="Calibri"/>
          <w:lang w:eastAsia="en-US"/>
        </w:rPr>
        <w:t>D1</w:t>
      </w:r>
      <w:r>
        <w:rPr>
          <w:rFonts w:eastAsia="Calibri"/>
          <w:lang w:eastAsia="en-US"/>
        </w:rPr>
        <w:t>/</w:t>
      </w:r>
      <w:r w:rsidR="00E95312">
        <w:rPr>
          <w:rFonts w:eastAsia="Calibri"/>
          <w:lang w:eastAsia="en-US"/>
        </w:rPr>
        <w:t>...........</w:t>
      </w:r>
      <w:r>
        <w:rPr>
          <w:rFonts w:eastAsia="Calibri"/>
          <w:lang w:eastAsia="en-US"/>
        </w:rPr>
        <w:t xml:space="preserve">, aflat pe rolul Tribunalului </w:t>
      </w:r>
      <w:r w:rsidR="00102C57">
        <w:rPr>
          <w:rFonts w:eastAsia="Calibri"/>
          <w:lang w:eastAsia="en-US"/>
        </w:rPr>
        <w:t>....</w:t>
      </w:r>
      <w:r>
        <w:rPr>
          <w:rFonts w:eastAsia="Calibri"/>
          <w:lang w:eastAsia="en-US"/>
        </w:rPr>
        <w:t xml:space="preserve">, având în vedere că sunt îndeplinite condițiile prevăzute de dispozițiile art. 406 și 409 cod procedură civilă referitoare la renunțarea la judecată, urmează să admită apelul declarat de apelanta </w:t>
      </w:r>
      <w:r w:rsidR="00102C57">
        <w:rPr>
          <w:rFonts w:eastAsia="Calibri"/>
          <w:lang w:eastAsia="en-US"/>
        </w:rPr>
        <w:t>A1</w:t>
      </w:r>
      <w:r>
        <w:rPr>
          <w:rFonts w:eastAsia="Calibri"/>
          <w:lang w:eastAsia="en-US"/>
        </w:rPr>
        <w:t xml:space="preserve">, împotriva </w:t>
      </w:r>
      <w:proofErr w:type="spellStart"/>
      <w:r>
        <w:rPr>
          <w:rFonts w:eastAsia="Calibri"/>
          <w:lang w:eastAsia="en-US"/>
        </w:rPr>
        <w:t>sentinţei</w:t>
      </w:r>
      <w:proofErr w:type="spellEnd"/>
      <w:r>
        <w:rPr>
          <w:rFonts w:eastAsia="Calibri"/>
          <w:lang w:eastAsia="en-US"/>
        </w:rPr>
        <w:t xml:space="preserve"> civile nr. </w:t>
      </w:r>
      <w:r w:rsidR="00102C57">
        <w:rPr>
          <w:rFonts w:eastAsia="Calibri"/>
          <w:lang w:eastAsia="en-US"/>
        </w:rPr>
        <w:t>S1</w:t>
      </w:r>
      <w:r>
        <w:rPr>
          <w:rFonts w:eastAsia="Calibri"/>
          <w:lang w:eastAsia="en-US"/>
        </w:rPr>
        <w:t xml:space="preserve"> din 11.05.2016, </w:t>
      </w:r>
      <w:proofErr w:type="spellStart"/>
      <w:r>
        <w:rPr>
          <w:rFonts w:eastAsia="Calibri"/>
          <w:lang w:eastAsia="en-US"/>
        </w:rPr>
        <w:t>pronunţată</w:t>
      </w:r>
      <w:proofErr w:type="spellEnd"/>
      <w:r>
        <w:rPr>
          <w:rFonts w:eastAsia="Calibri"/>
          <w:lang w:eastAsia="en-US"/>
        </w:rPr>
        <w:t xml:space="preserve"> de Tribunalul </w:t>
      </w:r>
      <w:r w:rsidR="00D37FDA">
        <w:rPr>
          <w:rFonts w:eastAsia="Calibri"/>
          <w:lang w:eastAsia="en-US"/>
        </w:rPr>
        <w:t>...</w:t>
      </w:r>
      <w:r>
        <w:rPr>
          <w:rFonts w:eastAsia="Calibri"/>
          <w:lang w:eastAsia="en-US"/>
        </w:rPr>
        <w:t xml:space="preserve">– </w:t>
      </w:r>
      <w:proofErr w:type="spellStart"/>
      <w:r>
        <w:rPr>
          <w:rFonts w:eastAsia="Calibri"/>
          <w:lang w:eastAsia="en-US"/>
        </w:rPr>
        <w:t>Secţia</w:t>
      </w:r>
      <w:proofErr w:type="spellEnd"/>
      <w:r>
        <w:rPr>
          <w:rFonts w:eastAsia="Calibri"/>
          <w:lang w:eastAsia="en-US"/>
        </w:rPr>
        <w:t xml:space="preserve"> </w:t>
      </w:r>
      <w:r w:rsidR="00D37FDA">
        <w:rPr>
          <w:rFonts w:eastAsia="Calibri"/>
          <w:lang w:eastAsia="en-US"/>
        </w:rPr>
        <w:t>...</w:t>
      </w:r>
      <w:r>
        <w:rPr>
          <w:rFonts w:eastAsia="Calibri"/>
          <w:lang w:eastAsia="en-US"/>
        </w:rPr>
        <w:t xml:space="preserve">, în dosarul nr. </w:t>
      </w:r>
      <w:r w:rsidR="00D37FDA">
        <w:rPr>
          <w:rFonts w:eastAsia="Calibri"/>
          <w:lang w:eastAsia="en-US"/>
        </w:rPr>
        <w:t>D1</w:t>
      </w:r>
      <w:r>
        <w:rPr>
          <w:rFonts w:eastAsia="Calibri"/>
          <w:lang w:eastAsia="en-US"/>
        </w:rPr>
        <w:t>/</w:t>
      </w:r>
      <w:r w:rsidR="00E95312">
        <w:rPr>
          <w:rFonts w:eastAsia="Calibri"/>
          <w:lang w:eastAsia="en-US"/>
        </w:rPr>
        <w:t>...........</w:t>
      </w:r>
      <w:r>
        <w:rPr>
          <w:rFonts w:eastAsia="Calibri"/>
          <w:lang w:eastAsia="en-US"/>
        </w:rPr>
        <w:t xml:space="preserve">, în contradictoriu cu intimatul </w:t>
      </w:r>
      <w:r w:rsidR="00D37FDA">
        <w:rPr>
          <w:rFonts w:eastAsia="Calibri"/>
          <w:lang w:eastAsia="en-US"/>
        </w:rPr>
        <w:t>W</w:t>
      </w:r>
      <w:r>
        <w:rPr>
          <w:rFonts w:eastAsia="Calibri"/>
          <w:lang w:eastAsia="en-US"/>
        </w:rPr>
        <w:t xml:space="preserve">, să ia act de </w:t>
      </w:r>
      <w:proofErr w:type="spellStart"/>
      <w:r>
        <w:rPr>
          <w:rFonts w:eastAsia="Calibri"/>
          <w:lang w:eastAsia="en-US"/>
        </w:rPr>
        <w:t>renunţarea</w:t>
      </w:r>
      <w:proofErr w:type="spellEnd"/>
      <w:r>
        <w:rPr>
          <w:rFonts w:eastAsia="Calibri"/>
          <w:lang w:eastAsia="en-US"/>
        </w:rPr>
        <w:t xml:space="preserve"> reclamantului la cererea de chemare în judecată și să anuleze </w:t>
      </w:r>
      <w:proofErr w:type="spellStart"/>
      <w:r>
        <w:rPr>
          <w:rFonts w:eastAsia="Calibri"/>
          <w:lang w:eastAsia="en-US"/>
        </w:rPr>
        <w:t>sentinţa</w:t>
      </w:r>
      <w:proofErr w:type="spellEnd"/>
      <w:r>
        <w:rPr>
          <w:rFonts w:eastAsia="Calibri"/>
          <w:lang w:eastAsia="en-US"/>
        </w:rPr>
        <w:t xml:space="preserve"> apelată. </w:t>
      </w:r>
    </w:p>
    <w:p w14:paraId="5E461245" w14:textId="77777777" w:rsidR="0017725E" w:rsidRDefault="0017725E" w:rsidP="0017725E">
      <w:pPr>
        <w:jc w:val="center"/>
        <w:rPr>
          <w:b/>
          <w:lang w:eastAsia="en-US"/>
        </w:rPr>
      </w:pPr>
      <w:r>
        <w:rPr>
          <w:b/>
          <w:lang w:eastAsia="en-US"/>
        </w:rPr>
        <w:t>PENTRU ACESTE MOTIVE</w:t>
      </w:r>
    </w:p>
    <w:p w14:paraId="4137C732" w14:textId="77777777" w:rsidR="0017725E" w:rsidRDefault="0017725E" w:rsidP="0017725E">
      <w:pPr>
        <w:jc w:val="center"/>
        <w:rPr>
          <w:b/>
          <w:lang w:eastAsia="en-US"/>
        </w:rPr>
      </w:pPr>
      <w:r>
        <w:rPr>
          <w:b/>
          <w:lang w:eastAsia="en-US"/>
        </w:rPr>
        <w:lastRenderedPageBreak/>
        <w:t>ÎN NUMELE LEGII</w:t>
      </w:r>
    </w:p>
    <w:p w14:paraId="13E192BF" w14:textId="77777777" w:rsidR="0017725E" w:rsidRDefault="0017725E" w:rsidP="0017725E">
      <w:pPr>
        <w:jc w:val="center"/>
        <w:rPr>
          <w:b/>
          <w:lang w:eastAsia="en-US"/>
        </w:rPr>
      </w:pPr>
      <w:r>
        <w:rPr>
          <w:b/>
          <w:lang w:eastAsia="en-US"/>
        </w:rPr>
        <w:t>D E C I D E:</w:t>
      </w:r>
    </w:p>
    <w:p w14:paraId="4FC76B19" w14:textId="77777777" w:rsidR="0017725E" w:rsidRDefault="0017725E" w:rsidP="0017725E">
      <w:pPr>
        <w:jc w:val="center"/>
        <w:rPr>
          <w:b/>
          <w:lang w:eastAsia="en-US"/>
        </w:rPr>
      </w:pPr>
    </w:p>
    <w:p w14:paraId="30648363" w14:textId="5BF84FCA" w:rsidR="0017725E" w:rsidRDefault="0017725E" w:rsidP="0017725E">
      <w:pPr>
        <w:ind w:firstLine="709"/>
        <w:jc w:val="both"/>
        <w:rPr>
          <w:lang w:eastAsia="en-US"/>
        </w:rPr>
      </w:pPr>
      <w:r>
        <w:rPr>
          <w:lang w:eastAsia="en-US"/>
        </w:rPr>
        <w:t xml:space="preserve">Admite apelul declarat de apelanta </w:t>
      </w:r>
      <w:r w:rsidR="00D37FDA">
        <w:rPr>
          <w:lang w:eastAsia="en-US"/>
        </w:rPr>
        <w:t>A1</w:t>
      </w:r>
      <w:r>
        <w:rPr>
          <w:lang w:eastAsia="en-US"/>
        </w:rPr>
        <w:t>,</w:t>
      </w:r>
      <w:r>
        <w:rPr>
          <w:rFonts w:eastAsia="Batang"/>
          <w:lang w:eastAsia="en-US"/>
        </w:rPr>
        <w:t xml:space="preserve"> înregistrată la registrul </w:t>
      </w:r>
      <w:proofErr w:type="spellStart"/>
      <w:r>
        <w:rPr>
          <w:rFonts w:eastAsia="Batang"/>
          <w:lang w:eastAsia="en-US"/>
        </w:rPr>
        <w:t>comerţului</w:t>
      </w:r>
      <w:proofErr w:type="spellEnd"/>
      <w:r>
        <w:rPr>
          <w:rFonts w:eastAsia="Batang"/>
          <w:lang w:eastAsia="en-US"/>
        </w:rPr>
        <w:t xml:space="preserve"> sub nr. </w:t>
      </w:r>
      <w:r w:rsidR="00D37FDA">
        <w:rPr>
          <w:rFonts w:eastAsia="Batang"/>
          <w:lang w:eastAsia="en-US"/>
        </w:rPr>
        <w:t>....</w:t>
      </w:r>
      <w:r>
        <w:rPr>
          <w:rFonts w:eastAsia="Batang"/>
          <w:lang w:eastAsia="en-US"/>
        </w:rPr>
        <w:t xml:space="preserve">, CUI </w:t>
      </w:r>
      <w:r w:rsidR="00D37FDA">
        <w:rPr>
          <w:rFonts w:eastAsia="Batang"/>
          <w:lang w:eastAsia="en-US"/>
        </w:rPr>
        <w:t>...</w:t>
      </w:r>
      <w:r>
        <w:rPr>
          <w:rFonts w:eastAsia="Batang"/>
          <w:lang w:eastAsia="en-US"/>
        </w:rPr>
        <w:t>, cu sediul în B</w:t>
      </w:r>
      <w:r w:rsidR="00D37FDA">
        <w:rPr>
          <w:rFonts w:eastAsia="Batang"/>
          <w:lang w:eastAsia="en-US"/>
        </w:rPr>
        <w:t>...</w:t>
      </w:r>
      <w:r>
        <w:rPr>
          <w:rFonts w:eastAsia="Batang"/>
          <w:lang w:eastAsia="en-US"/>
        </w:rPr>
        <w:t xml:space="preserve">, Str. </w:t>
      </w:r>
      <w:r w:rsidR="00D37FDA">
        <w:rPr>
          <w:rFonts w:eastAsia="Batang"/>
          <w:lang w:eastAsia="en-US"/>
        </w:rPr>
        <w:t>...</w:t>
      </w:r>
      <w:r>
        <w:rPr>
          <w:rFonts w:eastAsia="Batang"/>
          <w:lang w:eastAsia="en-US"/>
        </w:rPr>
        <w:t xml:space="preserve"> nr. </w:t>
      </w:r>
      <w:r w:rsidR="00D37FDA">
        <w:rPr>
          <w:rFonts w:eastAsia="Batang"/>
          <w:lang w:eastAsia="en-US"/>
        </w:rPr>
        <w:t>...</w:t>
      </w:r>
      <w:r>
        <w:rPr>
          <w:rFonts w:eastAsia="Batang"/>
          <w:lang w:eastAsia="en-US"/>
        </w:rPr>
        <w:t xml:space="preserve">, sector </w:t>
      </w:r>
      <w:r w:rsidR="00D37FDA">
        <w:rPr>
          <w:rFonts w:eastAsia="Batang"/>
          <w:lang w:eastAsia="en-US"/>
        </w:rPr>
        <w:t>..</w:t>
      </w:r>
      <w:r>
        <w:rPr>
          <w:lang w:eastAsia="en-US"/>
        </w:rPr>
        <w:t xml:space="preserve">, împotriva </w:t>
      </w:r>
      <w:proofErr w:type="spellStart"/>
      <w:r>
        <w:rPr>
          <w:lang w:eastAsia="en-US"/>
        </w:rPr>
        <w:t>sentinţei</w:t>
      </w:r>
      <w:proofErr w:type="spellEnd"/>
      <w:r>
        <w:rPr>
          <w:lang w:eastAsia="en-US"/>
        </w:rPr>
        <w:t xml:space="preserve"> civile nr. </w:t>
      </w:r>
      <w:r w:rsidR="00D37FDA">
        <w:rPr>
          <w:lang w:eastAsia="en-US"/>
        </w:rPr>
        <w:t xml:space="preserve">S1 </w:t>
      </w:r>
      <w:r>
        <w:rPr>
          <w:lang w:eastAsia="en-US"/>
        </w:rPr>
        <w:t xml:space="preserve">din </w:t>
      </w:r>
      <w:r w:rsidR="00D37FDA">
        <w:rPr>
          <w:lang w:eastAsia="en-US"/>
        </w:rPr>
        <w:t>...</w:t>
      </w:r>
      <w:r>
        <w:rPr>
          <w:lang w:eastAsia="en-US"/>
        </w:rPr>
        <w:t xml:space="preserve">05.2016, </w:t>
      </w:r>
      <w:proofErr w:type="spellStart"/>
      <w:r>
        <w:rPr>
          <w:lang w:eastAsia="en-US"/>
        </w:rPr>
        <w:t>pronunţată</w:t>
      </w:r>
      <w:proofErr w:type="spellEnd"/>
      <w:r>
        <w:rPr>
          <w:lang w:eastAsia="en-US"/>
        </w:rPr>
        <w:t xml:space="preserve"> de Tribunalul </w:t>
      </w:r>
      <w:r w:rsidR="00D37FDA">
        <w:rPr>
          <w:lang w:eastAsia="en-US"/>
        </w:rPr>
        <w:t>...</w:t>
      </w:r>
      <w:r>
        <w:rPr>
          <w:lang w:eastAsia="en-US"/>
        </w:rPr>
        <w:t xml:space="preserve"> – </w:t>
      </w:r>
      <w:proofErr w:type="spellStart"/>
      <w:r>
        <w:rPr>
          <w:lang w:eastAsia="en-US"/>
        </w:rPr>
        <w:t>Secţia</w:t>
      </w:r>
      <w:proofErr w:type="spellEnd"/>
      <w:r>
        <w:rPr>
          <w:lang w:eastAsia="en-US"/>
        </w:rPr>
        <w:t xml:space="preserve"> </w:t>
      </w:r>
      <w:r w:rsidR="00D37FDA">
        <w:rPr>
          <w:lang w:eastAsia="en-US"/>
        </w:rPr>
        <w:t>....</w:t>
      </w:r>
      <w:r>
        <w:rPr>
          <w:lang w:eastAsia="en-US"/>
        </w:rPr>
        <w:t xml:space="preserve">, în dosarul nr. </w:t>
      </w:r>
      <w:r w:rsidR="00D37FDA">
        <w:rPr>
          <w:lang w:eastAsia="en-US"/>
        </w:rPr>
        <w:t>D1</w:t>
      </w:r>
      <w:r>
        <w:rPr>
          <w:lang w:eastAsia="en-US"/>
        </w:rPr>
        <w:t>/</w:t>
      </w:r>
      <w:r w:rsidR="00E95312">
        <w:rPr>
          <w:lang w:eastAsia="en-US"/>
        </w:rPr>
        <w:t>...........</w:t>
      </w:r>
      <w:r>
        <w:rPr>
          <w:lang w:eastAsia="en-US"/>
        </w:rPr>
        <w:t xml:space="preserve">, în contradictoriu cu intimatul </w:t>
      </w:r>
      <w:r w:rsidR="00D37FDA">
        <w:rPr>
          <w:lang w:eastAsia="en-US"/>
        </w:rPr>
        <w:t>W</w:t>
      </w:r>
      <w:r>
        <w:rPr>
          <w:lang w:eastAsia="en-US"/>
        </w:rPr>
        <w:t xml:space="preserve">, </w:t>
      </w:r>
      <w:r>
        <w:rPr>
          <w:rFonts w:eastAsia="Batang"/>
          <w:lang w:eastAsia="en-US"/>
        </w:rPr>
        <w:t>CNP 1</w:t>
      </w:r>
      <w:r w:rsidR="00D37FDA">
        <w:rPr>
          <w:rFonts w:eastAsia="Batang"/>
          <w:lang w:eastAsia="en-US"/>
        </w:rPr>
        <w:t>...</w:t>
      </w:r>
      <w:r>
        <w:rPr>
          <w:rFonts w:eastAsia="Batang"/>
          <w:lang w:eastAsia="en-US"/>
        </w:rPr>
        <w:t xml:space="preserve"> cu domiciliul procesual ales la Avocat </w:t>
      </w:r>
      <w:r w:rsidR="00D37FDA">
        <w:rPr>
          <w:rFonts w:eastAsia="Batang"/>
          <w:lang w:eastAsia="en-US"/>
        </w:rPr>
        <w:t>T1</w:t>
      </w:r>
      <w:r>
        <w:rPr>
          <w:rFonts w:eastAsia="Batang"/>
          <w:lang w:eastAsia="en-US"/>
        </w:rPr>
        <w:t xml:space="preserve"> din B</w:t>
      </w:r>
      <w:r w:rsidR="00D37FDA">
        <w:rPr>
          <w:rFonts w:eastAsia="Batang"/>
          <w:lang w:eastAsia="en-US"/>
        </w:rPr>
        <w:t>....</w:t>
      </w:r>
      <w:r>
        <w:rPr>
          <w:rFonts w:eastAsia="Batang"/>
          <w:lang w:eastAsia="en-US"/>
        </w:rPr>
        <w:t xml:space="preserve">, Str. </w:t>
      </w:r>
      <w:r w:rsidR="00D37FDA">
        <w:rPr>
          <w:rFonts w:eastAsia="Batang"/>
          <w:lang w:eastAsia="en-US"/>
        </w:rPr>
        <w:t>...</w:t>
      </w:r>
      <w:r>
        <w:rPr>
          <w:rFonts w:eastAsia="Batang"/>
          <w:lang w:eastAsia="en-US"/>
        </w:rPr>
        <w:t xml:space="preserve"> nr.</w:t>
      </w:r>
      <w:r w:rsidR="00D37FDA">
        <w:rPr>
          <w:rFonts w:eastAsia="Batang"/>
          <w:lang w:eastAsia="en-US"/>
        </w:rPr>
        <w:t>...</w:t>
      </w:r>
      <w:r>
        <w:rPr>
          <w:rFonts w:eastAsia="Batang"/>
          <w:lang w:eastAsia="en-US"/>
        </w:rPr>
        <w:t xml:space="preserve">, bl. </w:t>
      </w:r>
      <w:r w:rsidR="00D37FDA">
        <w:rPr>
          <w:rFonts w:eastAsia="Batang"/>
          <w:lang w:eastAsia="en-US"/>
        </w:rPr>
        <w:t>...</w:t>
      </w:r>
      <w:r>
        <w:rPr>
          <w:rFonts w:eastAsia="Batang"/>
          <w:lang w:eastAsia="en-US"/>
        </w:rPr>
        <w:t xml:space="preserve">, sc. </w:t>
      </w:r>
      <w:r w:rsidR="00D37FDA">
        <w:rPr>
          <w:rFonts w:eastAsia="Batang"/>
          <w:lang w:eastAsia="en-US"/>
        </w:rPr>
        <w:t>..</w:t>
      </w:r>
      <w:r>
        <w:rPr>
          <w:rFonts w:eastAsia="Batang"/>
          <w:lang w:eastAsia="en-US"/>
        </w:rPr>
        <w:t xml:space="preserve"> et.</w:t>
      </w:r>
      <w:r w:rsidR="00D37FDA">
        <w:rPr>
          <w:rFonts w:eastAsia="Batang"/>
          <w:lang w:eastAsia="en-US"/>
        </w:rPr>
        <w:t>...</w:t>
      </w:r>
      <w:r>
        <w:rPr>
          <w:rFonts w:eastAsia="Batang"/>
          <w:lang w:eastAsia="en-US"/>
        </w:rPr>
        <w:t xml:space="preserve">, ap. </w:t>
      </w:r>
      <w:r w:rsidR="00D37FDA">
        <w:rPr>
          <w:rFonts w:eastAsia="Batang"/>
          <w:lang w:eastAsia="en-US"/>
        </w:rPr>
        <w:t>..</w:t>
      </w:r>
      <w:r>
        <w:rPr>
          <w:rFonts w:eastAsia="Batang"/>
          <w:lang w:eastAsia="en-US"/>
        </w:rPr>
        <w:t xml:space="preserve"> sector </w:t>
      </w:r>
      <w:r w:rsidR="00D37FDA">
        <w:rPr>
          <w:rFonts w:eastAsia="Batang"/>
          <w:lang w:eastAsia="en-US"/>
        </w:rPr>
        <w:t>...</w:t>
      </w:r>
      <w:r>
        <w:rPr>
          <w:lang w:eastAsia="en-US"/>
        </w:rPr>
        <w:t xml:space="preserve">. </w:t>
      </w:r>
    </w:p>
    <w:p w14:paraId="1B11369F" w14:textId="77777777" w:rsidR="0017725E" w:rsidRDefault="0017725E" w:rsidP="0017725E">
      <w:pPr>
        <w:ind w:firstLine="709"/>
        <w:jc w:val="both"/>
        <w:rPr>
          <w:lang w:eastAsia="en-US"/>
        </w:rPr>
      </w:pPr>
      <w:r>
        <w:rPr>
          <w:lang w:eastAsia="en-US"/>
        </w:rPr>
        <w:t xml:space="preserve">Ia act de </w:t>
      </w:r>
      <w:proofErr w:type="spellStart"/>
      <w:r>
        <w:rPr>
          <w:lang w:eastAsia="en-US"/>
        </w:rPr>
        <w:t>renunţarea</w:t>
      </w:r>
      <w:proofErr w:type="spellEnd"/>
      <w:r>
        <w:rPr>
          <w:lang w:eastAsia="en-US"/>
        </w:rPr>
        <w:t xml:space="preserve"> reclamantului la cererea de chemare în judecată.</w:t>
      </w:r>
    </w:p>
    <w:p w14:paraId="7E693A70" w14:textId="77777777" w:rsidR="0017725E" w:rsidRDefault="0017725E" w:rsidP="0017725E">
      <w:pPr>
        <w:ind w:firstLine="709"/>
        <w:jc w:val="both"/>
        <w:rPr>
          <w:lang w:eastAsia="en-US"/>
        </w:rPr>
      </w:pPr>
      <w:r>
        <w:rPr>
          <w:lang w:eastAsia="en-US"/>
        </w:rPr>
        <w:t xml:space="preserve">Anulează </w:t>
      </w:r>
      <w:proofErr w:type="spellStart"/>
      <w:r>
        <w:rPr>
          <w:lang w:eastAsia="en-US"/>
        </w:rPr>
        <w:t>sentinţa</w:t>
      </w:r>
      <w:proofErr w:type="spellEnd"/>
      <w:r>
        <w:rPr>
          <w:lang w:eastAsia="en-US"/>
        </w:rPr>
        <w:t xml:space="preserve"> apelată. </w:t>
      </w:r>
    </w:p>
    <w:p w14:paraId="25F3E23C" w14:textId="77777777" w:rsidR="0017725E" w:rsidRDefault="0017725E" w:rsidP="0017725E">
      <w:pPr>
        <w:ind w:firstLine="709"/>
        <w:jc w:val="both"/>
        <w:rPr>
          <w:lang w:eastAsia="en-US"/>
        </w:rPr>
      </w:pPr>
      <w:r>
        <w:rPr>
          <w:lang w:eastAsia="en-US"/>
        </w:rPr>
        <w:t xml:space="preserve">Cu recurs în 30 de zile de la comunicare. </w:t>
      </w:r>
    </w:p>
    <w:p w14:paraId="183AE1E7" w14:textId="11F90D3C" w:rsidR="0017725E" w:rsidRDefault="0017725E" w:rsidP="0017725E">
      <w:pPr>
        <w:ind w:firstLine="709"/>
        <w:jc w:val="both"/>
        <w:rPr>
          <w:lang w:eastAsia="en-US"/>
        </w:rPr>
      </w:pPr>
      <w:r>
        <w:rPr>
          <w:lang w:eastAsia="en-US"/>
        </w:rPr>
        <w:t xml:space="preserve">Cererea de recurs se depune la Curtea de Apel </w:t>
      </w:r>
      <w:r w:rsidR="00D37FDA">
        <w:rPr>
          <w:lang w:eastAsia="en-US"/>
        </w:rPr>
        <w:t>...</w:t>
      </w:r>
      <w:r>
        <w:rPr>
          <w:lang w:eastAsia="en-US"/>
        </w:rPr>
        <w:t xml:space="preserve"> - </w:t>
      </w:r>
      <w:proofErr w:type="spellStart"/>
      <w:r>
        <w:rPr>
          <w:lang w:eastAsia="en-US"/>
        </w:rPr>
        <w:t>Secţia</w:t>
      </w:r>
      <w:proofErr w:type="spellEnd"/>
      <w:r>
        <w:rPr>
          <w:lang w:eastAsia="en-US"/>
        </w:rPr>
        <w:t xml:space="preserve"> </w:t>
      </w:r>
      <w:r w:rsidR="00D37FDA">
        <w:rPr>
          <w:lang w:eastAsia="en-US"/>
        </w:rPr>
        <w:t>....</w:t>
      </w:r>
      <w:r>
        <w:rPr>
          <w:lang w:eastAsia="en-US"/>
        </w:rPr>
        <w:t xml:space="preserve">. </w:t>
      </w:r>
    </w:p>
    <w:p w14:paraId="25F9270C" w14:textId="0B56C670" w:rsidR="0017725E" w:rsidRDefault="0017725E" w:rsidP="0017725E">
      <w:pPr>
        <w:ind w:firstLine="709"/>
        <w:jc w:val="both"/>
        <w:rPr>
          <w:lang w:eastAsia="en-US"/>
        </w:rPr>
      </w:pPr>
      <w:proofErr w:type="spellStart"/>
      <w:r>
        <w:rPr>
          <w:lang w:eastAsia="en-US"/>
        </w:rPr>
        <w:t>Pronunţată</w:t>
      </w:r>
      <w:proofErr w:type="spellEnd"/>
      <w:r>
        <w:rPr>
          <w:lang w:eastAsia="en-US"/>
        </w:rPr>
        <w:t xml:space="preserve"> în </w:t>
      </w:r>
      <w:proofErr w:type="spellStart"/>
      <w:r>
        <w:rPr>
          <w:lang w:eastAsia="en-US"/>
        </w:rPr>
        <w:t>şedinţă</w:t>
      </w:r>
      <w:proofErr w:type="spellEnd"/>
      <w:r>
        <w:rPr>
          <w:lang w:eastAsia="en-US"/>
        </w:rPr>
        <w:t xml:space="preserve"> publică, astăzi, </w:t>
      </w:r>
      <w:r w:rsidR="00D37FDA">
        <w:rPr>
          <w:lang w:eastAsia="en-US"/>
        </w:rPr>
        <w:t>....</w:t>
      </w:r>
    </w:p>
    <w:p w14:paraId="625BBFD0" w14:textId="77777777" w:rsidR="0017725E" w:rsidRDefault="0017725E" w:rsidP="0017725E">
      <w:pPr>
        <w:ind w:firstLine="709"/>
        <w:jc w:val="both"/>
        <w:rPr>
          <w:lang w:eastAsia="en-US"/>
        </w:rPr>
      </w:pPr>
    </w:p>
    <w:p w14:paraId="74DA8133" w14:textId="77777777" w:rsidR="0017725E" w:rsidRDefault="0017725E" w:rsidP="0017725E">
      <w:pPr>
        <w:ind w:firstLine="720"/>
        <w:jc w:val="both"/>
        <w:rPr>
          <w:lang w:eastAsia="en-US"/>
        </w:rPr>
      </w:pPr>
      <w:r>
        <w:rPr>
          <w:lang w:eastAsia="en-US"/>
        </w:rPr>
        <w:t>PREŞEDINTE,</w:t>
      </w:r>
      <w:r>
        <w:rPr>
          <w:lang w:eastAsia="en-US"/>
        </w:rPr>
        <w:tab/>
      </w:r>
      <w:r>
        <w:rPr>
          <w:lang w:eastAsia="en-US"/>
        </w:rPr>
        <w:tab/>
      </w:r>
      <w:r>
        <w:rPr>
          <w:lang w:eastAsia="en-US"/>
        </w:rPr>
        <w:tab/>
      </w:r>
      <w:r>
        <w:rPr>
          <w:lang w:eastAsia="en-US"/>
        </w:rPr>
        <w:tab/>
      </w:r>
      <w:r>
        <w:rPr>
          <w:lang w:eastAsia="en-US"/>
        </w:rPr>
        <w:tab/>
        <w:t>JUDECĂTOR,</w:t>
      </w:r>
      <w:r>
        <w:rPr>
          <w:lang w:eastAsia="en-US"/>
        </w:rPr>
        <w:tab/>
      </w:r>
      <w:r>
        <w:rPr>
          <w:lang w:eastAsia="en-US"/>
        </w:rPr>
        <w:tab/>
      </w:r>
    </w:p>
    <w:p w14:paraId="7D9B7E48" w14:textId="415E28BB" w:rsidR="0017725E" w:rsidRDefault="00D37FDA" w:rsidP="0017725E">
      <w:pPr>
        <w:jc w:val="both"/>
        <w:rPr>
          <w:lang w:eastAsia="en-US"/>
        </w:rPr>
      </w:pPr>
      <w:r>
        <w:rPr>
          <w:lang w:eastAsia="en-US"/>
        </w:rPr>
        <w:t xml:space="preserve">              COD 1003</w:t>
      </w:r>
      <w:r w:rsidR="0017725E">
        <w:rPr>
          <w:lang w:eastAsia="en-US"/>
        </w:rPr>
        <w:tab/>
      </w:r>
      <w:r w:rsidR="0017725E">
        <w:rPr>
          <w:lang w:eastAsia="en-US"/>
        </w:rPr>
        <w:tab/>
      </w:r>
      <w:r w:rsidR="0017725E">
        <w:rPr>
          <w:lang w:eastAsia="en-US"/>
        </w:rPr>
        <w:tab/>
      </w:r>
      <w:r w:rsidR="0017725E">
        <w:rPr>
          <w:lang w:eastAsia="en-US"/>
        </w:rPr>
        <w:tab/>
      </w:r>
      <w:r w:rsidR="0017725E">
        <w:rPr>
          <w:lang w:eastAsia="en-US"/>
        </w:rPr>
        <w:tab/>
      </w:r>
      <w:r>
        <w:rPr>
          <w:lang w:eastAsia="en-US"/>
        </w:rPr>
        <w:tab/>
        <w:t xml:space="preserve">     .....</w:t>
      </w:r>
    </w:p>
    <w:p w14:paraId="51487AA1" w14:textId="77777777" w:rsidR="0017725E" w:rsidRDefault="0017725E" w:rsidP="0017725E">
      <w:pPr>
        <w:jc w:val="both"/>
        <w:rPr>
          <w:lang w:eastAsia="en-US"/>
        </w:rPr>
      </w:pPr>
    </w:p>
    <w:p w14:paraId="649550AC" w14:textId="77777777" w:rsidR="0017725E" w:rsidRDefault="0017725E" w:rsidP="0017725E">
      <w:pPr>
        <w:jc w:val="both"/>
        <w:rPr>
          <w:lang w:eastAsia="en-US"/>
        </w:rPr>
      </w:pPr>
    </w:p>
    <w:p w14:paraId="4F44BCB0" w14:textId="77777777" w:rsidR="0017725E" w:rsidRDefault="0017725E" w:rsidP="0017725E">
      <w:pPr>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GREFIER,</w:t>
      </w:r>
    </w:p>
    <w:p w14:paraId="1B077C7D" w14:textId="10B6AFD6" w:rsidR="0017725E" w:rsidRDefault="0017725E" w:rsidP="0017725E">
      <w:pPr>
        <w:jc w:val="both"/>
        <w:rPr>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 xml:space="preserve">     </w:t>
      </w:r>
      <w:r w:rsidR="00D37FDA">
        <w:rPr>
          <w:lang w:eastAsia="en-US"/>
        </w:rPr>
        <w:t>.....</w:t>
      </w:r>
    </w:p>
    <w:p w14:paraId="093F8501" w14:textId="77777777" w:rsidR="0017725E" w:rsidRDefault="0017725E" w:rsidP="0017725E">
      <w:pPr>
        <w:jc w:val="both"/>
        <w:rPr>
          <w:lang w:eastAsia="en-US"/>
        </w:rPr>
      </w:pPr>
    </w:p>
    <w:p w14:paraId="64DE36AD" w14:textId="71896A39" w:rsidR="0017725E" w:rsidRDefault="0017725E" w:rsidP="0017725E">
      <w:pPr>
        <w:jc w:val="both"/>
        <w:rPr>
          <w:sz w:val="20"/>
          <w:szCs w:val="20"/>
        </w:rPr>
      </w:pPr>
      <w:r>
        <w:rPr>
          <w:sz w:val="20"/>
          <w:szCs w:val="20"/>
        </w:rPr>
        <w:t>Red.</w:t>
      </w:r>
      <w:r w:rsidR="00D37FDA">
        <w:rPr>
          <w:sz w:val="20"/>
          <w:szCs w:val="20"/>
        </w:rPr>
        <w:t>...</w:t>
      </w:r>
    </w:p>
    <w:p w14:paraId="3BE47758" w14:textId="4D756F97" w:rsidR="0017725E" w:rsidRDefault="00D37FDA" w:rsidP="0017725E">
      <w:pPr>
        <w:jc w:val="both"/>
        <w:rPr>
          <w:sz w:val="20"/>
          <w:szCs w:val="20"/>
        </w:rPr>
      </w:pPr>
      <w:r>
        <w:rPr>
          <w:sz w:val="20"/>
          <w:szCs w:val="20"/>
        </w:rPr>
        <w:t>...</w:t>
      </w:r>
    </w:p>
    <w:p w14:paraId="46C34568" w14:textId="6073278F" w:rsidR="0017725E" w:rsidRDefault="0017725E" w:rsidP="0017725E">
      <w:pPr>
        <w:jc w:val="both"/>
        <w:rPr>
          <w:sz w:val="20"/>
          <w:szCs w:val="20"/>
        </w:rPr>
      </w:pPr>
      <w:proofErr w:type="spellStart"/>
      <w:r>
        <w:rPr>
          <w:sz w:val="20"/>
          <w:szCs w:val="20"/>
        </w:rPr>
        <w:t>Nr.ex</w:t>
      </w:r>
      <w:proofErr w:type="spellEnd"/>
      <w:r>
        <w:rPr>
          <w:sz w:val="20"/>
          <w:szCs w:val="20"/>
        </w:rPr>
        <w:t xml:space="preserve">.: </w:t>
      </w:r>
      <w:r w:rsidR="00D37FDA">
        <w:rPr>
          <w:sz w:val="20"/>
          <w:szCs w:val="20"/>
        </w:rPr>
        <w:t>...</w:t>
      </w:r>
    </w:p>
    <w:p w14:paraId="4C4A89D6" w14:textId="2B48CC1D" w:rsidR="0017725E" w:rsidRDefault="0017725E" w:rsidP="0017725E">
      <w:pPr>
        <w:jc w:val="both"/>
        <w:rPr>
          <w:sz w:val="20"/>
          <w:szCs w:val="20"/>
        </w:rPr>
      </w:pPr>
      <w:r>
        <w:rPr>
          <w:sz w:val="20"/>
          <w:szCs w:val="20"/>
        </w:rPr>
        <w:t xml:space="preserve">Fond: </w:t>
      </w:r>
      <w:r w:rsidR="00D37FDA">
        <w:rPr>
          <w:sz w:val="20"/>
          <w:szCs w:val="20"/>
        </w:rPr>
        <w:t>....</w:t>
      </w:r>
    </w:p>
    <w:p w14:paraId="4ABECD44" w14:textId="0B306EE7" w:rsidR="0017725E" w:rsidRDefault="0017725E" w:rsidP="00D37FDA">
      <w:pPr>
        <w:jc w:val="both"/>
        <w:rPr>
          <w:rFonts w:eastAsia="Calibri"/>
          <w:lang w:eastAsia="en-US"/>
        </w:rPr>
      </w:pPr>
      <w:proofErr w:type="spellStart"/>
      <w:r>
        <w:rPr>
          <w:sz w:val="20"/>
          <w:szCs w:val="20"/>
        </w:rPr>
        <w:t>Preşedinte</w:t>
      </w:r>
      <w:proofErr w:type="spellEnd"/>
      <w:r>
        <w:rPr>
          <w:sz w:val="20"/>
          <w:szCs w:val="20"/>
        </w:rPr>
        <w:t xml:space="preserve">: </w:t>
      </w:r>
      <w:r w:rsidR="00D37FDA">
        <w:rPr>
          <w:rFonts w:eastAsia="Batang"/>
          <w:sz w:val="20"/>
          <w:szCs w:val="20"/>
          <w:lang w:eastAsia="en-US"/>
        </w:rPr>
        <w:t>......</w:t>
      </w:r>
    </w:p>
    <w:p w14:paraId="14D57FA6" w14:textId="77777777" w:rsidR="0017725E" w:rsidRDefault="0017725E" w:rsidP="0017725E">
      <w:pPr>
        <w:rPr>
          <w:rFonts w:ascii="Garamond" w:hAnsi="Garamond"/>
          <w:sz w:val="16"/>
          <w:szCs w:val="15"/>
        </w:rPr>
      </w:pPr>
    </w:p>
    <w:p w14:paraId="5D8EC3E4"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25E"/>
    <w:rsid w:val="000C4681"/>
    <w:rsid w:val="00102C57"/>
    <w:rsid w:val="0017725E"/>
    <w:rsid w:val="00473A3A"/>
    <w:rsid w:val="008030DC"/>
    <w:rsid w:val="00905CF0"/>
    <w:rsid w:val="00B94382"/>
    <w:rsid w:val="00CC7C0F"/>
    <w:rsid w:val="00D37FDA"/>
    <w:rsid w:val="00D440DB"/>
    <w:rsid w:val="00E155BC"/>
    <w:rsid w:val="00E9531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E1AC5"/>
  <w15:chartTrackingRefBased/>
  <w15:docId w15:val="{19B64F42-5017-4B65-B589-5BCCE67A4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25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31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7</Pages>
  <Words>3827</Words>
  <Characters>21818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7</cp:revision>
  <dcterms:created xsi:type="dcterms:W3CDTF">2021-09-30T06:19:00Z</dcterms:created>
  <dcterms:modified xsi:type="dcterms:W3CDTF">2021-10-26T17:27:00Z</dcterms:modified>
</cp:coreProperties>
</file>