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ED529" w14:textId="77777777" w:rsidR="00544720" w:rsidRPr="005E3940" w:rsidRDefault="00500321" w:rsidP="006B31B2">
      <w:pPr>
        <w:rPr>
          <w:lang w:val="en-GB"/>
        </w:rPr>
      </w:pPr>
      <w:r>
        <w:rPr>
          <w:noProof/>
        </w:rPr>
        <w:drawing>
          <wp:anchor distT="0" distB="0" distL="114300" distR="114300" simplePos="0" relativeHeight="251658239" behindDoc="0" locked="0" layoutInCell="1" allowOverlap="1" wp14:anchorId="672E2EA9" wp14:editId="71C0F79D">
            <wp:simplePos x="0" y="0"/>
            <wp:positionH relativeFrom="page">
              <wp:posOffset>440690</wp:posOffset>
            </wp:positionH>
            <wp:positionV relativeFrom="page">
              <wp:posOffset>623570</wp:posOffset>
            </wp:positionV>
            <wp:extent cx="6914271" cy="2131255"/>
            <wp:effectExtent l="0" t="0" r="1270" b="2540"/>
            <wp:wrapTopAndBottom/>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14271" cy="2131255"/>
                    </a:xfrm>
                    <a:prstGeom prst="rect">
                      <a:avLst/>
                    </a:prstGeom>
                  </pic:spPr>
                </pic:pic>
              </a:graphicData>
            </a:graphic>
            <wp14:sizeRelH relativeFrom="margin">
              <wp14:pctWidth>0</wp14:pctWidth>
            </wp14:sizeRelH>
            <wp14:sizeRelV relativeFrom="margin">
              <wp14:pctHeight>0</wp14:pctHeight>
            </wp14:sizeRelV>
          </wp:anchor>
        </w:drawing>
      </w:r>
      <w:r w:rsidR="00544720" w:rsidRPr="005E3940">
        <w:rPr>
          <w:noProof/>
        </w:rPr>
        <mc:AlternateContent>
          <mc:Choice Requires="wps">
            <w:drawing>
              <wp:anchor distT="0" distB="0" distL="114300" distR="114300" simplePos="0" relativeHeight="251659264" behindDoc="0" locked="0" layoutInCell="1" allowOverlap="1" wp14:anchorId="12E8234C" wp14:editId="6E9EC564">
                <wp:simplePos x="0" y="0"/>
                <wp:positionH relativeFrom="column">
                  <wp:posOffset>226695</wp:posOffset>
                </wp:positionH>
                <wp:positionV relativeFrom="page">
                  <wp:posOffset>1982050</wp:posOffset>
                </wp:positionV>
                <wp:extent cx="5972400" cy="496800"/>
                <wp:effectExtent l="0" t="0" r="0" b="0"/>
                <wp:wrapTopAndBottom/>
                <wp:docPr id="1" name="Text Box 1" title="Group"/>
                <wp:cNvGraphicFramePr/>
                <a:graphic xmlns:a="http://schemas.openxmlformats.org/drawingml/2006/main">
                  <a:graphicData uri="http://schemas.microsoft.com/office/word/2010/wordprocessingShape">
                    <wps:wsp>
                      <wps:cNvSpPr txBox="1"/>
                      <wps:spPr>
                        <a:xfrm>
                          <a:off x="0" y="0"/>
                          <a:ext cx="5972400" cy="496800"/>
                        </a:xfrm>
                        <a:prstGeom prst="rect">
                          <a:avLst/>
                        </a:prstGeom>
                        <a:noFill/>
                        <a:ln w="6350">
                          <a:noFill/>
                        </a:ln>
                        <a:effectLst/>
                      </wps:spPr>
                      <wps:txbx>
                        <w:txbxContent>
                          <w:p w14:paraId="06B702B6" w14:textId="1556AB6C" w:rsidR="00544720" w:rsidRPr="00E52D71" w:rsidRDefault="00556602" w:rsidP="006B31B2">
                            <w:pPr>
                              <w:jc w:val="right"/>
                              <w:rPr>
                                <w:sz w:val="52"/>
                                <w:szCs w:val="52"/>
                              </w:rPr>
                            </w:pPr>
                            <w:r>
                              <w:rPr>
                                <w:sz w:val="52"/>
                                <w:szCs w:val="52"/>
                              </w:rPr>
                              <w:t>Legal</w:t>
                            </w:r>
                          </w:p>
                          <w:p w14:paraId="35EFAC1A" w14:textId="77777777" w:rsidR="00544720" w:rsidRPr="00E52D71" w:rsidRDefault="00544720" w:rsidP="006B31B2">
                            <w:pPr>
                              <w:jc w:val="right"/>
                              <w:rPr>
                                <w:sz w:val="40"/>
                                <w:szCs w:val="40"/>
                              </w:rPr>
                            </w:pPr>
                          </w:p>
                          <w:p w14:paraId="46AA2CD3" w14:textId="77777777" w:rsidR="00544720" w:rsidRPr="00E52D71" w:rsidRDefault="00544720" w:rsidP="006B31B2">
                            <w:pPr>
                              <w:jc w:val="right"/>
                              <w:rPr>
                                <w:sz w:val="40"/>
                                <w:szCs w:val="40"/>
                              </w:rPr>
                            </w:pPr>
                          </w:p>
                          <w:p w14:paraId="09866A28" w14:textId="77777777" w:rsidR="00544720" w:rsidRPr="00E52D71" w:rsidRDefault="00544720" w:rsidP="006B31B2">
                            <w:pPr>
                              <w:jc w:val="right"/>
                              <w:rPr>
                                <w:sz w:val="40"/>
                                <w:szCs w:val="40"/>
                              </w:rPr>
                            </w:pPr>
                          </w:p>
                          <w:p w14:paraId="04A3294C" w14:textId="77777777" w:rsidR="00544720" w:rsidRPr="00E52D71" w:rsidRDefault="00544720" w:rsidP="006B31B2">
                            <w:pPr>
                              <w:jc w:val="right"/>
                              <w:rPr>
                                <w:sz w:val="40"/>
                                <w:szCs w:val="40"/>
                              </w:rPr>
                            </w:pPr>
                          </w:p>
                          <w:p w14:paraId="0273F4E5" w14:textId="77777777" w:rsidR="00544720" w:rsidRPr="00E52D71" w:rsidRDefault="00544720" w:rsidP="006B31B2">
                            <w:pPr>
                              <w:jc w:val="right"/>
                              <w:rPr>
                                <w:sz w:val="40"/>
                                <w:szCs w:val="40"/>
                              </w:rPr>
                            </w:pPr>
                          </w:p>
                          <w:p w14:paraId="3586B615" w14:textId="77777777" w:rsidR="00544720" w:rsidRPr="00E52D71" w:rsidRDefault="00544720" w:rsidP="006B31B2">
                            <w:pPr>
                              <w:jc w:val="right"/>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8234C" id="_x0000_t202" coordsize="21600,21600" o:spt="202" path="m,l,21600r21600,l21600,xe">
                <v:stroke joinstyle="miter"/>
                <v:path gradientshapeok="t" o:connecttype="rect"/>
              </v:shapetype>
              <v:shape id="Text Box 1" o:spid="_x0000_s1026" type="#_x0000_t202" alt="Title: Group" style="position:absolute;margin-left:17.85pt;margin-top:156.05pt;width:470.25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" filled="f" stroked="f" strokeweight=".5pt">
                <v:textbox>
                  <w:txbxContent>
                    <w:p w14:paraId="06B702B6" w14:textId="1556AB6C" w:rsidR="00544720" w:rsidRPr="00E52D71" w:rsidRDefault="00556602" w:rsidP="006B31B2">
                      <w:pPr>
                        <w:jc w:val="right"/>
                        <w:rPr>
                          <w:sz w:val="52"/>
                          <w:szCs w:val="52"/>
                        </w:rPr>
                      </w:pPr>
                      <w:r>
                        <w:rPr>
                          <w:sz w:val="52"/>
                          <w:szCs w:val="52"/>
                        </w:rPr>
                        <w:t>Legal</w:t>
                      </w:r>
                    </w:p>
                    <w:p w14:paraId="35EFAC1A" w14:textId="77777777" w:rsidR="00544720" w:rsidRPr="00E52D71" w:rsidRDefault="00544720" w:rsidP="006B31B2">
                      <w:pPr>
                        <w:jc w:val="right"/>
                        <w:rPr>
                          <w:sz w:val="40"/>
                          <w:szCs w:val="40"/>
                        </w:rPr>
                      </w:pPr>
                    </w:p>
                    <w:p w14:paraId="46AA2CD3" w14:textId="77777777" w:rsidR="00544720" w:rsidRPr="00E52D71" w:rsidRDefault="00544720" w:rsidP="006B31B2">
                      <w:pPr>
                        <w:jc w:val="right"/>
                        <w:rPr>
                          <w:sz w:val="40"/>
                          <w:szCs w:val="40"/>
                        </w:rPr>
                      </w:pPr>
                    </w:p>
                    <w:p w14:paraId="09866A28" w14:textId="77777777" w:rsidR="00544720" w:rsidRPr="00E52D71" w:rsidRDefault="00544720" w:rsidP="006B31B2">
                      <w:pPr>
                        <w:jc w:val="right"/>
                        <w:rPr>
                          <w:sz w:val="40"/>
                          <w:szCs w:val="40"/>
                        </w:rPr>
                      </w:pPr>
                    </w:p>
                    <w:p w14:paraId="04A3294C" w14:textId="77777777" w:rsidR="00544720" w:rsidRPr="00E52D71" w:rsidRDefault="00544720" w:rsidP="006B31B2">
                      <w:pPr>
                        <w:jc w:val="right"/>
                        <w:rPr>
                          <w:sz w:val="40"/>
                          <w:szCs w:val="40"/>
                        </w:rPr>
                      </w:pPr>
                    </w:p>
                    <w:p w14:paraId="0273F4E5" w14:textId="77777777" w:rsidR="00544720" w:rsidRPr="00E52D71" w:rsidRDefault="00544720" w:rsidP="006B31B2">
                      <w:pPr>
                        <w:jc w:val="right"/>
                        <w:rPr>
                          <w:sz w:val="40"/>
                          <w:szCs w:val="40"/>
                        </w:rPr>
                      </w:pPr>
                    </w:p>
                    <w:p w14:paraId="3586B615" w14:textId="77777777" w:rsidR="00544720" w:rsidRPr="00E52D71" w:rsidRDefault="00544720" w:rsidP="006B31B2">
                      <w:pPr>
                        <w:jc w:val="right"/>
                        <w:rPr>
                          <w:sz w:val="40"/>
                          <w:szCs w:val="40"/>
                        </w:rPr>
                      </w:pPr>
                    </w:p>
                  </w:txbxContent>
                </v:textbox>
                <w10:wrap type="topAndBottom" anchory="page"/>
              </v:shape>
            </w:pict>
          </mc:Fallback>
        </mc:AlternateContent>
      </w:r>
    </w:p>
    <w:tbl>
      <w:tblPr>
        <w:tblStyle w:val="TableGrid2"/>
        <w:tblpPr w:leftFromText="141" w:rightFromText="141" w:vertAnchor="text" w:horzAnchor="margin" w:tblpY="6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8"/>
        <w:gridCol w:w="9241"/>
      </w:tblGrid>
      <w:tr w:rsidR="00544720" w:rsidRPr="00556602" w14:paraId="0E704922" w14:textId="77777777" w:rsidTr="006B31B2">
        <w:tc>
          <w:tcPr>
            <w:tcW w:w="398" w:type="dxa"/>
          </w:tcPr>
          <w:p w14:paraId="1C844284" w14:textId="77777777" w:rsidR="00544720" w:rsidRPr="005E3940" w:rsidRDefault="00544720" w:rsidP="006B31B2">
            <w:pPr>
              <w:spacing w:line="216" w:lineRule="auto"/>
              <w:rPr>
                <w:rFonts w:ascii="Calibri" w:hAnsi="Calibri"/>
                <w:color w:val="EA5B06"/>
                <w:sz w:val="64"/>
                <w:szCs w:val="64"/>
                <w:lang w:val="en-GB"/>
              </w:rPr>
            </w:pPr>
            <w:r w:rsidRPr="005E3940">
              <w:rPr>
                <w:rFonts w:ascii="Calibri" w:hAnsi="Calibri"/>
                <w:color w:val="EA5B06"/>
                <w:sz w:val="64"/>
                <w:szCs w:val="64"/>
                <w:lang w:val="en-GB"/>
              </w:rPr>
              <w:t>/</w:t>
            </w:r>
          </w:p>
        </w:tc>
        <w:tc>
          <w:tcPr>
            <w:tcW w:w="9241" w:type="dxa"/>
            <w:vAlign w:val="bottom"/>
          </w:tcPr>
          <w:p w14:paraId="56F38B4E" w14:textId="77777777" w:rsidR="00544720" w:rsidRDefault="00EE200B" w:rsidP="00556602">
            <w:pPr>
              <w:pStyle w:val="Heading1"/>
              <w:outlineLvl w:val="0"/>
              <w:rPr>
                <w:snapToGrid w:val="0"/>
                <w:sz w:val="44"/>
                <w:lang w:val="ro-RO"/>
              </w:rPr>
            </w:pPr>
            <w:r w:rsidRPr="00DE798F">
              <w:rPr>
                <w:snapToGrid w:val="0"/>
                <w:sz w:val="44"/>
                <w:lang w:val="ro-RO"/>
              </w:rPr>
              <w:t xml:space="preserve">România: </w:t>
            </w:r>
            <w:r w:rsidR="00556602" w:rsidRPr="00DE798F">
              <w:rPr>
                <w:snapToGrid w:val="0"/>
                <w:sz w:val="44"/>
                <w:lang w:val="ro-RO"/>
              </w:rPr>
              <w:t>Ordonanța privind reducerea</w:t>
            </w:r>
            <w:r w:rsidR="00DE798F" w:rsidRPr="00DE798F">
              <w:rPr>
                <w:snapToGrid w:val="0"/>
                <w:sz w:val="44"/>
                <w:lang w:val="ro-RO"/>
              </w:rPr>
              <w:t xml:space="preserve"> </w:t>
            </w:r>
            <w:r w:rsidR="00556602" w:rsidRPr="00DE798F">
              <w:rPr>
                <w:snapToGrid w:val="0"/>
                <w:sz w:val="44"/>
                <w:lang w:val="ro-RO"/>
              </w:rPr>
              <w:t>impactului anumitor produse din plastic asupra mediului</w:t>
            </w:r>
          </w:p>
          <w:p w14:paraId="5F81B2D2" w14:textId="77777777" w:rsidR="0003020B" w:rsidRDefault="0003020B" w:rsidP="0003020B">
            <w:pPr>
              <w:rPr>
                <w:lang w:val="ro-RO"/>
              </w:rPr>
            </w:pPr>
          </w:p>
          <w:p w14:paraId="27805D22" w14:textId="56988F97" w:rsidR="0003020B" w:rsidRDefault="0003020B" w:rsidP="0003020B">
            <w:pPr>
              <w:jc w:val="right"/>
              <w:rPr>
                <w:rFonts w:ascii="Calibri" w:hAnsi="Calibri"/>
                <w:b/>
                <w:bCs/>
                <w:color w:val="auto"/>
                <w:szCs w:val="22"/>
                <w:lang w:val="pt-BR"/>
              </w:rPr>
            </w:pPr>
            <w:r>
              <w:rPr>
                <w:b/>
                <w:bCs/>
                <w:lang w:val="pt-BR"/>
              </w:rPr>
              <w:t xml:space="preserve">Denisa Loredana Moldovan, </w:t>
            </w:r>
            <w:r>
              <w:rPr>
                <w:b/>
                <w:bCs/>
              </w:rPr>
              <w:t>As</w:t>
            </w:r>
            <w:r>
              <w:rPr>
                <w:b/>
                <w:bCs/>
              </w:rPr>
              <w:t xml:space="preserve">ociat, </w:t>
            </w:r>
            <w:r>
              <w:rPr>
                <w:b/>
                <w:bCs/>
              </w:rPr>
              <w:t>Noerr</w:t>
            </w:r>
          </w:p>
          <w:p w14:paraId="028198F4" w14:textId="0C5C8D83" w:rsidR="0003020B" w:rsidRDefault="0003020B" w:rsidP="0003020B">
            <w:pPr>
              <w:jc w:val="right"/>
              <w:rPr>
                <w:b/>
                <w:bCs/>
                <w:lang w:val="ro-RO"/>
              </w:rPr>
            </w:pPr>
            <w:r>
              <w:rPr>
                <w:b/>
                <w:bCs/>
              </w:rPr>
              <w:t>Catalina Maria Balus, Asociat, Noerr</w:t>
            </w:r>
          </w:p>
          <w:p w14:paraId="40D57393" w14:textId="77777777" w:rsidR="0003020B" w:rsidRDefault="0003020B" w:rsidP="0003020B">
            <w:pPr>
              <w:rPr>
                <w:b/>
                <w:bCs/>
              </w:rPr>
            </w:pPr>
          </w:p>
          <w:p w14:paraId="57BFAB51" w14:textId="77777777" w:rsidR="0003020B" w:rsidRDefault="0003020B" w:rsidP="0003020B"/>
          <w:p w14:paraId="18F87369" w14:textId="58340A73" w:rsidR="0003020B" w:rsidRPr="0003020B" w:rsidRDefault="0003020B" w:rsidP="0003020B">
            <w:pPr>
              <w:rPr>
                <w:lang w:val="ro-RO"/>
              </w:rPr>
            </w:pPr>
          </w:p>
        </w:tc>
      </w:tr>
    </w:tbl>
    <w:p w14:paraId="04B2437E" w14:textId="05392140" w:rsidR="007E2A1E" w:rsidRPr="00E72713" w:rsidRDefault="00DE798F" w:rsidP="007E2A1E">
      <w:pPr>
        <w:pStyle w:val="TextohneEinzug"/>
        <w:rPr>
          <w:b/>
          <w:color w:val="EA5B06"/>
          <w:lang w:val="ro-RO"/>
        </w:rPr>
      </w:pPr>
      <w:r>
        <w:rPr>
          <w:b/>
          <w:color w:val="EA5B06"/>
          <w:lang w:val="ro-RO"/>
        </w:rPr>
        <w:t>0</w:t>
      </w:r>
      <w:r w:rsidR="009A26E4">
        <w:rPr>
          <w:b/>
          <w:color w:val="EA5B06"/>
          <w:lang w:val="ro-RO"/>
        </w:rPr>
        <w:t>8</w:t>
      </w:r>
      <w:r w:rsidR="00821A83">
        <w:rPr>
          <w:b/>
          <w:color w:val="EA5B06"/>
          <w:lang w:val="ro-RO"/>
        </w:rPr>
        <w:t>.0</w:t>
      </w:r>
      <w:r>
        <w:rPr>
          <w:b/>
          <w:color w:val="EA5B06"/>
          <w:lang w:val="ro-RO"/>
        </w:rPr>
        <w:t>9</w:t>
      </w:r>
      <w:r w:rsidR="00821A83">
        <w:rPr>
          <w:b/>
          <w:color w:val="EA5B06"/>
          <w:lang w:val="ro-RO"/>
        </w:rPr>
        <w:t>.2021</w:t>
      </w:r>
    </w:p>
    <w:p w14:paraId="78EF1E29" w14:textId="77777777" w:rsidR="00DE798F" w:rsidRPr="00DE798F" w:rsidRDefault="00DE798F" w:rsidP="00DE798F">
      <w:pPr>
        <w:pStyle w:val="TextohneEinzug"/>
        <w:rPr>
          <w:lang w:val="ro-RO"/>
        </w:rPr>
      </w:pPr>
      <w:r w:rsidRPr="00DE798F">
        <w:rPr>
          <w:lang w:val="ro-RO"/>
        </w:rPr>
        <w:t>Directiva Europeană nr. 2019/904 privind reducerea impactului anumitor produse din plastic asupra mediului va fi transpusă și în legislația românească, începând cu data de 2 septembrie 2021, prin Ordonanța nr. 6/2021 privind reducerea impactului anumitor produse din plastic asupra mediului („</w:t>
      </w:r>
      <w:r w:rsidRPr="00DE798F">
        <w:rPr>
          <w:b/>
          <w:bCs/>
          <w:lang w:val="ro-RO"/>
        </w:rPr>
        <w:t>Ordonanța</w:t>
      </w:r>
      <w:r w:rsidRPr="00DE798F">
        <w:rPr>
          <w:lang w:val="ro-RO"/>
        </w:rPr>
        <w:t xml:space="preserve">”). </w:t>
      </w:r>
    </w:p>
    <w:p w14:paraId="0864F585" w14:textId="77777777" w:rsidR="00DE798F" w:rsidRPr="00DE798F" w:rsidRDefault="00DE798F" w:rsidP="00DE798F">
      <w:pPr>
        <w:pStyle w:val="TextohneEinzug"/>
        <w:rPr>
          <w:lang w:val="ro-RO"/>
        </w:rPr>
      </w:pPr>
      <w:r w:rsidRPr="00DE798F">
        <w:rPr>
          <w:lang w:val="ro-RO"/>
        </w:rPr>
        <w:t xml:space="preserve">Actul normativ are obiectivul de a preveni </w:t>
      </w:r>
      <w:proofErr w:type="spellStart"/>
      <w:r w:rsidRPr="00DE798F">
        <w:rPr>
          <w:lang w:val="ro-RO"/>
        </w:rPr>
        <w:t>şi</w:t>
      </w:r>
      <w:proofErr w:type="spellEnd"/>
      <w:r w:rsidRPr="00DE798F">
        <w:rPr>
          <w:lang w:val="ro-RO"/>
        </w:rPr>
        <w:t xml:space="preserve"> de a reduce impactul anumitor produse din plastic asupra mediului </w:t>
      </w:r>
      <w:proofErr w:type="spellStart"/>
      <w:r w:rsidRPr="00DE798F">
        <w:rPr>
          <w:lang w:val="ro-RO"/>
        </w:rPr>
        <w:t>şi</w:t>
      </w:r>
      <w:proofErr w:type="spellEnd"/>
      <w:r w:rsidRPr="00DE798F">
        <w:rPr>
          <w:lang w:val="ro-RO"/>
        </w:rPr>
        <w:t xml:space="preserve"> asupra </w:t>
      </w:r>
      <w:proofErr w:type="spellStart"/>
      <w:r w:rsidRPr="00DE798F">
        <w:rPr>
          <w:lang w:val="ro-RO"/>
        </w:rPr>
        <w:t>sănătăţii</w:t>
      </w:r>
      <w:proofErr w:type="spellEnd"/>
      <w:r w:rsidRPr="00DE798F">
        <w:rPr>
          <w:lang w:val="ro-RO"/>
        </w:rPr>
        <w:t xml:space="preserve"> umane. Acesta are în vedere anumite produse din plastic de unică </w:t>
      </w:r>
      <w:proofErr w:type="spellStart"/>
      <w:r w:rsidRPr="00DE798F">
        <w:rPr>
          <w:lang w:val="ro-RO"/>
        </w:rPr>
        <w:t>folosinţă</w:t>
      </w:r>
      <w:proofErr w:type="spellEnd"/>
      <w:r w:rsidRPr="00DE798F">
        <w:rPr>
          <w:lang w:val="ro-RO"/>
        </w:rPr>
        <w:t xml:space="preserve"> („</w:t>
      </w:r>
      <w:r w:rsidRPr="00DE798F">
        <w:rPr>
          <w:b/>
          <w:bCs/>
          <w:lang w:val="ro-RO"/>
        </w:rPr>
        <w:t>Produsele</w:t>
      </w:r>
      <w:r w:rsidRPr="00DE798F">
        <w:rPr>
          <w:lang w:val="ro-RO"/>
        </w:rPr>
        <w:t xml:space="preserve">”), clasificate în câteva categorii cuprinse în anexa sa. </w:t>
      </w:r>
    </w:p>
    <w:p w14:paraId="242BB514" w14:textId="77777777" w:rsidR="00DE798F" w:rsidRPr="00DE798F" w:rsidRDefault="00DE798F" w:rsidP="00DE798F">
      <w:pPr>
        <w:pStyle w:val="TextohneEinzug"/>
        <w:rPr>
          <w:lang w:val="ro-RO"/>
        </w:rPr>
      </w:pPr>
      <w:r w:rsidRPr="00DE798F">
        <w:rPr>
          <w:lang w:val="ro-RO"/>
        </w:rPr>
        <w:t xml:space="preserve">În vederea reducerii cantitative a consumului de Produse, Ordonanța stabilește următoarele </w:t>
      </w:r>
      <w:r w:rsidRPr="00DE798F">
        <w:rPr>
          <w:b/>
          <w:bCs/>
          <w:lang w:val="ro-RO"/>
        </w:rPr>
        <w:t>obligații</w:t>
      </w:r>
      <w:r w:rsidRPr="00DE798F">
        <w:rPr>
          <w:lang w:val="ro-RO"/>
        </w:rPr>
        <w:t xml:space="preserve"> </w:t>
      </w:r>
      <w:r w:rsidRPr="00DE798F">
        <w:rPr>
          <w:b/>
          <w:bCs/>
          <w:lang w:val="ro-RO"/>
        </w:rPr>
        <w:t xml:space="preserve">în sarcina operatorilor economici care le introduc pe </w:t>
      </w:r>
      <w:proofErr w:type="spellStart"/>
      <w:r w:rsidRPr="00DE798F">
        <w:rPr>
          <w:b/>
          <w:bCs/>
          <w:lang w:val="ro-RO"/>
        </w:rPr>
        <w:t>piaţa</w:t>
      </w:r>
      <w:proofErr w:type="spellEnd"/>
      <w:r w:rsidRPr="00DE798F">
        <w:rPr>
          <w:b/>
          <w:bCs/>
          <w:lang w:val="ro-RO"/>
        </w:rPr>
        <w:t xml:space="preserve"> </w:t>
      </w:r>
      <w:proofErr w:type="spellStart"/>
      <w:r w:rsidRPr="00DE798F">
        <w:rPr>
          <w:b/>
          <w:bCs/>
          <w:lang w:val="ro-RO"/>
        </w:rPr>
        <w:t>naţională</w:t>
      </w:r>
      <w:proofErr w:type="spellEnd"/>
      <w:r w:rsidRPr="00DE798F">
        <w:rPr>
          <w:lang w:val="ro-RO"/>
        </w:rPr>
        <w:t xml:space="preserve">: </w:t>
      </w:r>
      <w:r w:rsidRPr="00DE798F">
        <w:rPr>
          <w:i/>
          <w:iCs/>
          <w:lang w:val="ro-RO"/>
        </w:rPr>
        <w:t>a)</w:t>
      </w:r>
      <w:r w:rsidRPr="00DE798F">
        <w:rPr>
          <w:lang w:val="ro-RO"/>
        </w:rPr>
        <w:t xml:space="preserve"> reducerea progresivă a </w:t>
      </w:r>
      <w:proofErr w:type="spellStart"/>
      <w:r w:rsidRPr="00DE798F">
        <w:rPr>
          <w:lang w:val="ro-RO"/>
        </w:rPr>
        <w:t>cantităţilor</w:t>
      </w:r>
      <w:proofErr w:type="spellEnd"/>
      <w:r w:rsidRPr="00DE798F">
        <w:rPr>
          <w:lang w:val="ro-RO"/>
        </w:rPr>
        <w:t xml:space="preserve"> astfel: 5% pentru anul 2023, 10% pentru anul 2024, 15% pentru anul 2025 </w:t>
      </w:r>
      <w:proofErr w:type="spellStart"/>
      <w:r w:rsidRPr="00DE798F">
        <w:rPr>
          <w:lang w:val="ro-RO"/>
        </w:rPr>
        <w:t>şi</w:t>
      </w:r>
      <w:proofErr w:type="spellEnd"/>
      <w:r w:rsidRPr="00DE798F">
        <w:rPr>
          <w:lang w:val="ro-RO"/>
        </w:rPr>
        <w:t xml:space="preserve"> 20% pentru anul 2026, raportat la anul 2022; </w:t>
      </w:r>
      <w:r w:rsidRPr="00DE798F">
        <w:rPr>
          <w:i/>
          <w:iCs/>
          <w:lang w:val="ro-RO"/>
        </w:rPr>
        <w:t>b)</w:t>
      </w:r>
      <w:r w:rsidRPr="00DE798F">
        <w:rPr>
          <w:lang w:val="ro-RO"/>
        </w:rPr>
        <w:t xml:space="preserve"> declararea anuală la </w:t>
      </w:r>
      <w:proofErr w:type="spellStart"/>
      <w:r w:rsidRPr="00DE798F">
        <w:rPr>
          <w:lang w:val="ro-RO"/>
        </w:rPr>
        <w:t>Administraţia</w:t>
      </w:r>
      <w:proofErr w:type="spellEnd"/>
      <w:r w:rsidRPr="00DE798F">
        <w:rPr>
          <w:lang w:val="ro-RO"/>
        </w:rPr>
        <w:t xml:space="preserve"> Fondului pentru Mediu ( „</w:t>
      </w:r>
      <w:r w:rsidRPr="00DE798F">
        <w:rPr>
          <w:b/>
          <w:bCs/>
          <w:lang w:val="ro-RO"/>
        </w:rPr>
        <w:t>AFM</w:t>
      </w:r>
      <w:r w:rsidRPr="00DE798F">
        <w:rPr>
          <w:lang w:val="ro-RO"/>
        </w:rPr>
        <w:t xml:space="preserve">”) a </w:t>
      </w:r>
      <w:proofErr w:type="spellStart"/>
      <w:r w:rsidRPr="00DE798F">
        <w:rPr>
          <w:lang w:val="ro-RO"/>
        </w:rPr>
        <w:t>cantităţilor</w:t>
      </w:r>
      <w:proofErr w:type="spellEnd"/>
      <w:r w:rsidRPr="00DE798F">
        <w:rPr>
          <w:lang w:val="ro-RO"/>
        </w:rPr>
        <w:t xml:space="preserve"> introduse pe </w:t>
      </w:r>
      <w:proofErr w:type="spellStart"/>
      <w:r w:rsidRPr="00DE798F">
        <w:rPr>
          <w:lang w:val="ro-RO"/>
        </w:rPr>
        <w:t>piaţă</w:t>
      </w:r>
      <w:proofErr w:type="spellEnd"/>
      <w:r w:rsidRPr="00DE798F">
        <w:rPr>
          <w:lang w:val="ro-RO"/>
        </w:rPr>
        <w:t xml:space="preserve"> în anul precedent; </w:t>
      </w:r>
      <w:r w:rsidRPr="00DE798F">
        <w:rPr>
          <w:i/>
          <w:iCs/>
          <w:lang w:val="ro-RO"/>
        </w:rPr>
        <w:t xml:space="preserve">c) </w:t>
      </w:r>
      <w:r w:rsidRPr="00DE798F">
        <w:rPr>
          <w:lang w:val="ro-RO"/>
        </w:rPr>
        <w:t>raportarea anuală a măsurilor adoptate pentru atingerea acestor obiective, până la data de 1 februarie a anului următor.</w:t>
      </w:r>
    </w:p>
    <w:p w14:paraId="3BCE77DD" w14:textId="77777777" w:rsidR="00DE798F" w:rsidRPr="00DE798F" w:rsidRDefault="00DE798F" w:rsidP="00DE798F">
      <w:pPr>
        <w:pStyle w:val="TextohneEinzug"/>
        <w:rPr>
          <w:lang w:val="ro-RO"/>
        </w:rPr>
      </w:pPr>
      <w:r w:rsidRPr="00DE798F">
        <w:rPr>
          <w:lang w:val="ro-RO"/>
        </w:rPr>
        <w:t xml:space="preserve">În acest sens, în termen de </w:t>
      </w:r>
      <w:r w:rsidRPr="00DE798F">
        <w:rPr>
          <w:b/>
          <w:bCs/>
          <w:lang w:val="ro-RO"/>
        </w:rPr>
        <w:t xml:space="preserve">6 luni de la data intrării în vigoare a </w:t>
      </w:r>
      <w:proofErr w:type="spellStart"/>
      <w:r w:rsidRPr="00DE798F">
        <w:rPr>
          <w:b/>
          <w:bCs/>
          <w:lang w:val="ro-RO"/>
        </w:rPr>
        <w:t>Ordonanţei</w:t>
      </w:r>
      <w:proofErr w:type="spellEnd"/>
      <w:r w:rsidRPr="00DE798F">
        <w:rPr>
          <w:lang w:val="ro-RO"/>
        </w:rPr>
        <w:t xml:space="preserve">, va fi elaborat un formular de </w:t>
      </w:r>
      <w:proofErr w:type="spellStart"/>
      <w:r w:rsidRPr="00DE798F">
        <w:rPr>
          <w:lang w:val="ro-RO"/>
        </w:rPr>
        <w:t>declaraţie</w:t>
      </w:r>
      <w:proofErr w:type="spellEnd"/>
      <w:r w:rsidRPr="00DE798F">
        <w:rPr>
          <w:lang w:val="ro-RO"/>
        </w:rPr>
        <w:t xml:space="preserve"> a Produselor introduse pe </w:t>
      </w:r>
      <w:proofErr w:type="spellStart"/>
      <w:r w:rsidRPr="00DE798F">
        <w:rPr>
          <w:lang w:val="ro-RO"/>
        </w:rPr>
        <w:t>piaţă</w:t>
      </w:r>
      <w:proofErr w:type="spellEnd"/>
      <w:r w:rsidRPr="00DE798F">
        <w:rPr>
          <w:lang w:val="ro-RO"/>
        </w:rPr>
        <w:t xml:space="preserve">, iar </w:t>
      </w:r>
      <w:r w:rsidRPr="00DE798F">
        <w:rPr>
          <w:b/>
          <w:bCs/>
          <w:lang w:val="ro-RO"/>
        </w:rPr>
        <w:t xml:space="preserve">în 12 luni </w:t>
      </w:r>
      <w:r w:rsidRPr="00DE798F">
        <w:rPr>
          <w:lang w:val="ro-RO"/>
        </w:rPr>
        <w:t xml:space="preserve">de la același moment, se va aproba procedura de înregistrare într-un registru electronic </w:t>
      </w:r>
      <w:proofErr w:type="spellStart"/>
      <w:r w:rsidRPr="00DE798F">
        <w:rPr>
          <w:lang w:val="ro-RO"/>
        </w:rPr>
        <w:t>naţional</w:t>
      </w:r>
      <w:proofErr w:type="spellEnd"/>
      <w:r w:rsidRPr="00DE798F">
        <w:rPr>
          <w:lang w:val="ro-RO"/>
        </w:rPr>
        <w:t xml:space="preserve"> al AFM a operatorilor economici care introduc pe </w:t>
      </w:r>
      <w:proofErr w:type="spellStart"/>
      <w:r w:rsidRPr="00DE798F">
        <w:rPr>
          <w:lang w:val="ro-RO"/>
        </w:rPr>
        <w:t>piaţa</w:t>
      </w:r>
      <w:proofErr w:type="spellEnd"/>
      <w:r w:rsidRPr="00DE798F">
        <w:rPr>
          <w:lang w:val="ro-RO"/>
        </w:rPr>
        <w:t xml:space="preserve"> </w:t>
      </w:r>
      <w:proofErr w:type="spellStart"/>
      <w:r w:rsidRPr="00DE798F">
        <w:rPr>
          <w:lang w:val="ro-RO"/>
        </w:rPr>
        <w:t>naţională</w:t>
      </w:r>
      <w:proofErr w:type="spellEnd"/>
      <w:r w:rsidRPr="00DE798F">
        <w:rPr>
          <w:lang w:val="ro-RO"/>
        </w:rPr>
        <w:t xml:space="preserve">: </w:t>
      </w:r>
      <w:r w:rsidRPr="00DE798F">
        <w:rPr>
          <w:i/>
          <w:iCs/>
          <w:lang w:val="ro-RO"/>
        </w:rPr>
        <w:t>(i)</w:t>
      </w:r>
      <w:r w:rsidRPr="00DE798F">
        <w:rPr>
          <w:lang w:val="ro-RO"/>
        </w:rPr>
        <w:t xml:space="preserve"> alternative reutilizabile durabile sau care nu </w:t>
      </w:r>
      <w:proofErr w:type="spellStart"/>
      <w:r w:rsidRPr="00DE798F">
        <w:rPr>
          <w:lang w:val="ro-RO"/>
        </w:rPr>
        <w:t>conţin</w:t>
      </w:r>
      <w:proofErr w:type="spellEnd"/>
      <w:r w:rsidRPr="00DE798F">
        <w:rPr>
          <w:lang w:val="ro-RO"/>
        </w:rPr>
        <w:t xml:space="preserve"> plastic la anumite Produse; </w:t>
      </w:r>
      <w:r w:rsidRPr="00DE798F">
        <w:rPr>
          <w:i/>
          <w:iCs/>
          <w:lang w:val="ro-RO"/>
        </w:rPr>
        <w:t>(ii)</w:t>
      </w:r>
      <w:r w:rsidRPr="00DE798F">
        <w:rPr>
          <w:lang w:val="ro-RO"/>
        </w:rPr>
        <w:t xml:space="preserve"> sticle PET care </w:t>
      </w:r>
      <w:proofErr w:type="spellStart"/>
      <w:r w:rsidRPr="00DE798F">
        <w:rPr>
          <w:lang w:val="ro-RO"/>
        </w:rPr>
        <w:t>conţin</w:t>
      </w:r>
      <w:proofErr w:type="spellEnd"/>
      <w:r w:rsidRPr="00DE798F">
        <w:rPr>
          <w:lang w:val="ro-RO"/>
        </w:rPr>
        <w:t xml:space="preserve"> plastic reciclat; </w:t>
      </w:r>
      <w:r w:rsidRPr="00DE798F">
        <w:rPr>
          <w:i/>
          <w:iCs/>
          <w:lang w:val="ro-RO"/>
        </w:rPr>
        <w:t>(iii)</w:t>
      </w:r>
      <w:r w:rsidRPr="00DE798F">
        <w:rPr>
          <w:lang w:val="ro-RO"/>
        </w:rPr>
        <w:t xml:space="preserve"> plastic reciclat pentru a fi încorporat în sticle PET.</w:t>
      </w:r>
    </w:p>
    <w:p w14:paraId="7AD92A94" w14:textId="77777777" w:rsidR="00DE798F" w:rsidRPr="00DE798F" w:rsidRDefault="00DE798F" w:rsidP="00DE798F">
      <w:pPr>
        <w:pStyle w:val="TextohneEinzug"/>
        <w:rPr>
          <w:lang w:val="ro-RO"/>
        </w:rPr>
      </w:pPr>
      <w:r w:rsidRPr="00DE798F">
        <w:rPr>
          <w:lang w:val="ro-RO"/>
        </w:rPr>
        <w:t>În plus, în sarcina</w:t>
      </w:r>
      <w:r w:rsidRPr="00DE798F">
        <w:rPr>
          <w:b/>
          <w:bCs/>
          <w:lang w:val="ro-RO"/>
        </w:rPr>
        <w:t xml:space="preserve"> operatorilor economici care comercializează cu amănuntul</w:t>
      </w:r>
      <w:r w:rsidRPr="00DE798F">
        <w:rPr>
          <w:lang w:val="ro-RO"/>
        </w:rPr>
        <w:t xml:space="preserve">, precum </w:t>
      </w:r>
      <w:proofErr w:type="spellStart"/>
      <w:r w:rsidRPr="00DE798F">
        <w:rPr>
          <w:lang w:val="ro-RO"/>
        </w:rPr>
        <w:t>şi</w:t>
      </w:r>
      <w:proofErr w:type="spellEnd"/>
      <w:r w:rsidRPr="00DE798F">
        <w:rPr>
          <w:lang w:val="ro-RO"/>
        </w:rPr>
        <w:t xml:space="preserve"> a celor care, în scopul comercializării produselor proprii, </w:t>
      </w:r>
      <w:r w:rsidRPr="00DE798F">
        <w:rPr>
          <w:b/>
          <w:bCs/>
          <w:lang w:val="ro-RO"/>
        </w:rPr>
        <w:t>utilizează anumite Produse</w:t>
      </w:r>
      <w:r w:rsidRPr="00DE798F">
        <w:rPr>
          <w:lang w:val="ro-RO"/>
        </w:rPr>
        <w:t xml:space="preserve">, au fost stabilite obligații de informare a consumatorilor. Sunt vizați operatorii care utilizează sau comercializează pahare pentru băuturi (inclusiv capacele); recipiente pentru alimente, cum ar fi cutiile cu sau fără capac pentru alimente gata de consum imediat, fără pregătire suplimentară, consumate de regulă direct din recipient, inclusiv cele pentru meniuri de tip fast-food sau alte meniuri gata pentru consum imediat, cu </w:t>
      </w:r>
      <w:proofErr w:type="spellStart"/>
      <w:r w:rsidRPr="00DE798F">
        <w:rPr>
          <w:lang w:val="ro-RO"/>
        </w:rPr>
        <w:t>excepţia</w:t>
      </w:r>
      <w:proofErr w:type="spellEnd"/>
      <w:r w:rsidRPr="00DE798F">
        <w:rPr>
          <w:lang w:val="ro-RO"/>
        </w:rPr>
        <w:t xml:space="preserve"> recipientelor pentru băuturi, a farfuriilor, a pachetelor </w:t>
      </w:r>
      <w:proofErr w:type="spellStart"/>
      <w:r w:rsidRPr="00DE798F">
        <w:rPr>
          <w:lang w:val="ro-RO"/>
        </w:rPr>
        <w:t>şi</w:t>
      </w:r>
      <w:proofErr w:type="spellEnd"/>
      <w:r w:rsidRPr="00DE798F">
        <w:rPr>
          <w:lang w:val="ro-RO"/>
        </w:rPr>
        <w:t xml:space="preserve"> foliilor din material flexibil care </w:t>
      </w:r>
      <w:proofErr w:type="spellStart"/>
      <w:r w:rsidRPr="00DE798F">
        <w:rPr>
          <w:lang w:val="ro-RO"/>
        </w:rPr>
        <w:t>conţin</w:t>
      </w:r>
      <w:proofErr w:type="spellEnd"/>
      <w:r w:rsidRPr="00DE798F">
        <w:rPr>
          <w:lang w:val="ro-RO"/>
        </w:rPr>
        <w:t xml:space="preserve"> produse alimentare („</w:t>
      </w:r>
      <w:r w:rsidRPr="00DE798F">
        <w:rPr>
          <w:b/>
          <w:bCs/>
          <w:lang w:val="ro-RO"/>
        </w:rPr>
        <w:t>Recipiente pentru alimente</w:t>
      </w:r>
      <w:r w:rsidRPr="00DE798F">
        <w:rPr>
          <w:lang w:val="ro-RO"/>
        </w:rPr>
        <w:t>”).</w:t>
      </w:r>
    </w:p>
    <w:p w14:paraId="78437309" w14:textId="77777777" w:rsidR="00DE798F" w:rsidRPr="00DE798F" w:rsidRDefault="00DE798F" w:rsidP="00DE798F">
      <w:pPr>
        <w:pStyle w:val="TextohneEinzug"/>
        <w:rPr>
          <w:lang w:val="ro-RO"/>
        </w:rPr>
      </w:pPr>
      <w:r w:rsidRPr="00DE798F">
        <w:rPr>
          <w:lang w:val="ro-RO"/>
        </w:rPr>
        <w:lastRenderedPageBreak/>
        <w:t xml:space="preserve">Astfel, acești operatori economici sunt </w:t>
      </w:r>
      <w:proofErr w:type="spellStart"/>
      <w:r w:rsidRPr="00DE798F">
        <w:rPr>
          <w:lang w:val="ro-RO"/>
        </w:rPr>
        <w:t>obligaţi</w:t>
      </w:r>
      <w:proofErr w:type="spellEnd"/>
      <w:r w:rsidRPr="00DE798F">
        <w:rPr>
          <w:lang w:val="ro-RO"/>
        </w:rPr>
        <w:t xml:space="preserve"> să: a) ofere consumatorului posibilitatea de a alege la punctele de vânzare alternative reutilizabile, adecvate </w:t>
      </w:r>
      <w:proofErr w:type="spellStart"/>
      <w:r w:rsidRPr="00DE798F">
        <w:rPr>
          <w:lang w:val="ro-RO"/>
        </w:rPr>
        <w:t>şi</w:t>
      </w:r>
      <w:proofErr w:type="spellEnd"/>
      <w:r w:rsidRPr="00DE798F">
        <w:rPr>
          <w:lang w:val="ro-RO"/>
        </w:rPr>
        <w:t xml:space="preserve"> durabile sau care nu </w:t>
      </w:r>
      <w:proofErr w:type="spellStart"/>
      <w:r w:rsidRPr="00DE798F">
        <w:rPr>
          <w:lang w:val="ro-RO"/>
        </w:rPr>
        <w:t>conţin</w:t>
      </w:r>
      <w:proofErr w:type="spellEnd"/>
      <w:r w:rsidRPr="00DE798F">
        <w:rPr>
          <w:lang w:val="ro-RO"/>
        </w:rPr>
        <w:t xml:space="preserve"> plastic; b) aplice un </w:t>
      </w:r>
      <w:proofErr w:type="spellStart"/>
      <w:r w:rsidRPr="00DE798F">
        <w:rPr>
          <w:lang w:val="ro-RO"/>
        </w:rPr>
        <w:t>preţ</w:t>
      </w:r>
      <w:proofErr w:type="spellEnd"/>
      <w:r w:rsidRPr="00DE798F">
        <w:rPr>
          <w:lang w:val="ro-RO"/>
        </w:rPr>
        <w:t xml:space="preserve"> de vânzare pentru Produsele furnizate; c) </w:t>
      </w:r>
      <w:proofErr w:type="spellStart"/>
      <w:r w:rsidRPr="00DE798F">
        <w:rPr>
          <w:lang w:val="ro-RO"/>
        </w:rPr>
        <w:t>evidenţieze</w:t>
      </w:r>
      <w:proofErr w:type="spellEnd"/>
      <w:r w:rsidRPr="00DE798F">
        <w:rPr>
          <w:lang w:val="ro-RO"/>
        </w:rPr>
        <w:t xml:space="preserve"> distinct pe documentele de vânzare </w:t>
      </w:r>
      <w:proofErr w:type="spellStart"/>
      <w:r w:rsidRPr="00DE798F">
        <w:rPr>
          <w:lang w:val="ro-RO"/>
        </w:rPr>
        <w:t>preţul</w:t>
      </w:r>
      <w:proofErr w:type="spellEnd"/>
      <w:r w:rsidRPr="00DE798F">
        <w:rPr>
          <w:lang w:val="ro-RO"/>
        </w:rPr>
        <w:t xml:space="preserve"> Produselor </w:t>
      </w:r>
      <w:proofErr w:type="spellStart"/>
      <w:r w:rsidRPr="00DE798F">
        <w:rPr>
          <w:lang w:val="ro-RO"/>
        </w:rPr>
        <w:t>şi</w:t>
      </w:r>
      <w:proofErr w:type="spellEnd"/>
      <w:r w:rsidRPr="00DE798F">
        <w:rPr>
          <w:lang w:val="ro-RO"/>
        </w:rPr>
        <w:t xml:space="preserve"> să </w:t>
      </w:r>
      <w:proofErr w:type="spellStart"/>
      <w:r w:rsidRPr="00DE798F">
        <w:rPr>
          <w:lang w:val="ro-RO"/>
        </w:rPr>
        <w:t>afişeze</w:t>
      </w:r>
      <w:proofErr w:type="spellEnd"/>
      <w:r w:rsidRPr="00DE798F">
        <w:rPr>
          <w:lang w:val="ro-RO"/>
        </w:rPr>
        <w:t xml:space="preserve"> valoarea la loc vizibil la punctul de vânzare. </w:t>
      </w:r>
    </w:p>
    <w:p w14:paraId="4EA12976" w14:textId="77777777" w:rsidR="00DE798F" w:rsidRPr="00DE798F" w:rsidRDefault="00DE798F" w:rsidP="00DE798F">
      <w:pPr>
        <w:pStyle w:val="TextohneEinzug"/>
        <w:rPr>
          <w:lang w:val="ro-RO"/>
        </w:rPr>
      </w:pPr>
      <w:r w:rsidRPr="00DE798F">
        <w:rPr>
          <w:b/>
          <w:bCs/>
          <w:lang w:val="ro-RO"/>
        </w:rPr>
        <w:t xml:space="preserve">Începând cu data de 2 septembrie 2021, se interzice introducerea pe </w:t>
      </w:r>
      <w:proofErr w:type="spellStart"/>
      <w:r w:rsidRPr="00DE798F">
        <w:rPr>
          <w:b/>
          <w:bCs/>
          <w:lang w:val="ro-RO"/>
        </w:rPr>
        <w:t>piaţă</w:t>
      </w:r>
      <w:proofErr w:type="spellEnd"/>
      <w:r w:rsidRPr="00DE798F">
        <w:rPr>
          <w:b/>
          <w:bCs/>
          <w:lang w:val="ro-RO"/>
        </w:rPr>
        <w:t xml:space="preserve"> </w:t>
      </w:r>
      <w:r w:rsidRPr="00DE798F">
        <w:rPr>
          <w:lang w:val="ro-RO"/>
        </w:rPr>
        <w:t xml:space="preserve">a produselor fabricate din materiale plastice </w:t>
      </w:r>
      <w:proofErr w:type="spellStart"/>
      <w:r w:rsidRPr="00DE798F">
        <w:rPr>
          <w:lang w:val="ro-RO"/>
        </w:rPr>
        <w:t>oxodegradabile</w:t>
      </w:r>
      <w:proofErr w:type="spellEnd"/>
      <w:r w:rsidRPr="00DE798F">
        <w:rPr>
          <w:lang w:val="ro-RO"/>
        </w:rPr>
        <w:t xml:space="preserve"> și a următoarelor Produse: </w:t>
      </w:r>
      <w:proofErr w:type="spellStart"/>
      <w:r w:rsidRPr="00DE798F">
        <w:rPr>
          <w:lang w:val="ro-RO"/>
        </w:rPr>
        <w:t>beţişoare</w:t>
      </w:r>
      <w:proofErr w:type="spellEnd"/>
      <w:r w:rsidRPr="00DE798F">
        <w:rPr>
          <w:lang w:val="ro-RO"/>
        </w:rPr>
        <w:t xml:space="preserve"> pentru urechi (cu </w:t>
      </w:r>
      <w:proofErr w:type="spellStart"/>
      <w:r w:rsidRPr="00DE798F">
        <w:rPr>
          <w:lang w:val="ro-RO"/>
        </w:rPr>
        <w:t>excepţia</w:t>
      </w:r>
      <w:proofErr w:type="spellEnd"/>
      <w:r w:rsidRPr="00DE798F">
        <w:rPr>
          <w:lang w:val="ro-RO"/>
        </w:rPr>
        <w:t xml:space="preserve"> celor de uz medical); tacâmuri (</w:t>
      </w:r>
      <w:proofErr w:type="spellStart"/>
      <w:r w:rsidRPr="00DE798F">
        <w:rPr>
          <w:lang w:val="ro-RO"/>
        </w:rPr>
        <w:t>furculiţe</w:t>
      </w:r>
      <w:proofErr w:type="spellEnd"/>
      <w:r w:rsidRPr="00DE798F">
        <w:rPr>
          <w:lang w:val="ro-RO"/>
        </w:rPr>
        <w:t xml:space="preserve">, </w:t>
      </w:r>
      <w:proofErr w:type="spellStart"/>
      <w:r w:rsidRPr="00DE798F">
        <w:rPr>
          <w:lang w:val="ro-RO"/>
        </w:rPr>
        <w:t>cuţite</w:t>
      </w:r>
      <w:proofErr w:type="spellEnd"/>
      <w:r w:rsidRPr="00DE798F">
        <w:rPr>
          <w:lang w:val="ro-RO"/>
        </w:rPr>
        <w:t xml:space="preserve">, linguri, </w:t>
      </w:r>
      <w:proofErr w:type="spellStart"/>
      <w:r w:rsidRPr="00DE798F">
        <w:rPr>
          <w:lang w:val="ro-RO"/>
        </w:rPr>
        <w:t>beţişoare</w:t>
      </w:r>
      <w:proofErr w:type="spellEnd"/>
      <w:r w:rsidRPr="00DE798F">
        <w:rPr>
          <w:lang w:val="ro-RO"/>
        </w:rPr>
        <w:t xml:space="preserve"> </w:t>
      </w:r>
      <w:proofErr w:type="spellStart"/>
      <w:r w:rsidRPr="00DE798F">
        <w:rPr>
          <w:lang w:val="ro-RO"/>
        </w:rPr>
        <w:t>chinezeşti</w:t>
      </w:r>
      <w:proofErr w:type="spellEnd"/>
      <w:r w:rsidRPr="00DE798F">
        <w:rPr>
          <w:lang w:val="ro-RO"/>
        </w:rPr>
        <w:t xml:space="preserve">); farfurii; paie pentru băuturi (cu </w:t>
      </w:r>
      <w:proofErr w:type="spellStart"/>
      <w:r w:rsidRPr="00DE798F">
        <w:rPr>
          <w:lang w:val="ro-RO"/>
        </w:rPr>
        <w:t>excepţia</w:t>
      </w:r>
      <w:proofErr w:type="spellEnd"/>
      <w:r w:rsidRPr="00DE798F">
        <w:rPr>
          <w:lang w:val="ro-RO"/>
        </w:rPr>
        <w:t xml:space="preserve"> celor de uz medical sau științific); agitatoare pentru băuturi; </w:t>
      </w:r>
      <w:proofErr w:type="spellStart"/>
      <w:r w:rsidRPr="00DE798F">
        <w:rPr>
          <w:lang w:val="ro-RO"/>
        </w:rPr>
        <w:t>beţele</w:t>
      </w:r>
      <w:proofErr w:type="spellEnd"/>
      <w:r w:rsidRPr="00DE798F">
        <w:rPr>
          <w:lang w:val="ro-RO"/>
        </w:rPr>
        <w:t xml:space="preserve"> baloanelor (cu </w:t>
      </w:r>
      <w:proofErr w:type="spellStart"/>
      <w:r w:rsidRPr="00DE798F">
        <w:rPr>
          <w:lang w:val="ro-RO"/>
        </w:rPr>
        <w:t>excepţia</w:t>
      </w:r>
      <w:proofErr w:type="spellEnd"/>
      <w:r w:rsidRPr="00DE798F">
        <w:rPr>
          <w:lang w:val="ro-RO"/>
        </w:rPr>
        <w:t xml:space="preserve"> baloanelor de uz industrial sau profesional, nedistribuite consumatorilor); </w:t>
      </w:r>
      <w:bookmarkStart w:id="0" w:name="_Hlk81408741"/>
      <w:r w:rsidRPr="00DE798F">
        <w:rPr>
          <w:lang w:val="ro-RO"/>
        </w:rPr>
        <w:t>Recipientele pentru alimente fabricate din polistiren expandat</w:t>
      </w:r>
      <w:bookmarkEnd w:id="0"/>
      <w:r w:rsidRPr="00DE798F">
        <w:rPr>
          <w:lang w:val="ro-RO"/>
        </w:rPr>
        <w:t>.</w:t>
      </w:r>
    </w:p>
    <w:p w14:paraId="17C08430" w14:textId="77777777" w:rsidR="00DE798F" w:rsidRPr="00DE798F" w:rsidRDefault="00DE798F" w:rsidP="00DE798F">
      <w:pPr>
        <w:pStyle w:val="TextohneEinzug"/>
        <w:rPr>
          <w:b/>
          <w:bCs/>
          <w:lang w:val="ro-RO"/>
        </w:rPr>
      </w:pPr>
      <w:proofErr w:type="spellStart"/>
      <w:r w:rsidRPr="00DE798F">
        <w:rPr>
          <w:b/>
          <w:bCs/>
          <w:lang w:val="ro-RO"/>
        </w:rPr>
        <w:t>Cerinţele</w:t>
      </w:r>
      <w:proofErr w:type="spellEnd"/>
      <w:r w:rsidRPr="00DE798F">
        <w:rPr>
          <w:b/>
          <w:bCs/>
          <w:lang w:val="ro-RO"/>
        </w:rPr>
        <w:t xml:space="preserve"> legate de produs</w:t>
      </w:r>
    </w:p>
    <w:p w14:paraId="4F9BE3A1" w14:textId="77777777" w:rsidR="00DE798F" w:rsidRPr="00DE798F" w:rsidRDefault="00DE798F" w:rsidP="00DE798F">
      <w:pPr>
        <w:pStyle w:val="TextohneEinzug"/>
        <w:rPr>
          <w:lang w:val="ro-RO"/>
        </w:rPr>
      </w:pPr>
      <w:r w:rsidRPr="00DE798F">
        <w:rPr>
          <w:b/>
          <w:bCs/>
          <w:lang w:val="ro-RO"/>
        </w:rPr>
        <w:t xml:space="preserve">Din data de 3 iulie 2024, următoarele Produse </w:t>
      </w:r>
      <w:r w:rsidRPr="00DE798F">
        <w:rPr>
          <w:lang w:val="ro-RO"/>
        </w:rPr>
        <w:t xml:space="preserve">cu dopuri </w:t>
      </w:r>
      <w:proofErr w:type="spellStart"/>
      <w:r w:rsidRPr="00DE798F">
        <w:rPr>
          <w:lang w:val="ro-RO"/>
        </w:rPr>
        <w:t>şi</w:t>
      </w:r>
      <w:proofErr w:type="spellEnd"/>
      <w:r w:rsidRPr="00DE798F">
        <w:rPr>
          <w:lang w:val="ro-RO"/>
        </w:rPr>
        <w:t xml:space="preserve"> capace din plastic pot fi introduse pe </w:t>
      </w:r>
      <w:proofErr w:type="spellStart"/>
      <w:r w:rsidRPr="00DE798F">
        <w:rPr>
          <w:lang w:val="ro-RO"/>
        </w:rPr>
        <w:t>piaţă</w:t>
      </w:r>
      <w:proofErr w:type="spellEnd"/>
      <w:r w:rsidRPr="00DE798F">
        <w:rPr>
          <w:lang w:val="ro-RO"/>
        </w:rPr>
        <w:t xml:space="preserve"> numai dacă dopurile și capacele rămân </w:t>
      </w:r>
      <w:proofErr w:type="spellStart"/>
      <w:r w:rsidRPr="00DE798F">
        <w:rPr>
          <w:lang w:val="ro-RO"/>
        </w:rPr>
        <w:t>ataşate</w:t>
      </w:r>
      <w:proofErr w:type="spellEnd"/>
      <w:r w:rsidRPr="00DE798F">
        <w:rPr>
          <w:lang w:val="ro-RO"/>
        </w:rPr>
        <w:t xml:space="preserve"> recipientelor pe durata de utilizare preconizată: recipientele pentru băuturi cu o capacitate de până la 3 litri (sticlele </w:t>
      </w:r>
      <w:proofErr w:type="spellStart"/>
      <w:r w:rsidRPr="00DE798F">
        <w:rPr>
          <w:lang w:val="ro-RO"/>
        </w:rPr>
        <w:t>şi</w:t>
      </w:r>
      <w:proofErr w:type="spellEnd"/>
      <w:r w:rsidRPr="00DE798F">
        <w:rPr>
          <w:lang w:val="ro-RO"/>
        </w:rPr>
        <w:t xml:space="preserve"> ambalajele de băuturi compozite, inclusiv dopurile </w:t>
      </w:r>
      <w:proofErr w:type="spellStart"/>
      <w:r w:rsidRPr="00DE798F">
        <w:rPr>
          <w:lang w:val="ro-RO"/>
        </w:rPr>
        <w:t>şi</w:t>
      </w:r>
      <w:proofErr w:type="spellEnd"/>
      <w:r w:rsidRPr="00DE798F">
        <w:rPr>
          <w:lang w:val="ro-RO"/>
        </w:rPr>
        <w:t xml:space="preserve"> capacele acestora, dar </w:t>
      </w:r>
      <w:r w:rsidRPr="00DE798F">
        <w:rPr>
          <w:u w:val="single"/>
          <w:lang w:val="ro-RO"/>
        </w:rPr>
        <w:t xml:space="preserve">nu </w:t>
      </w:r>
      <w:proofErr w:type="spellStart"/>
      <w:r w:rsidRPr="00DE798F">
        <w:rPr>
          <w:u w:val="single"/>
          <w:lang w:val="ro-RO"/>
        </w:rPr>
        <w:t>şi</w:t>
      </w:r>
      <w:proofErr w:type="spellEnd"/>
      <w:r w:rsidRPr="00DE798F">
        <w:rPr>
          <w:u w:val="single"/>
          <w:lang w:val="ro-RO"/>
        </w:rPr>
        <w:t xml:space="preserve"> recipientele</w:t>
      </w:r>
      <w:r w:rsidRPr="00DE798F">
        <w:rPr>
          <w:lang w:val="ro-RO"/>
        </w:rPr>
        <w:t xml:space="preserve">: din sticlă sau metal cu dopuri </w:t>
      </w:r>
      <w:proofErr w:type="spellStart"/>
      <w:r w:rsidRPr="00DE798F">
        <w:rPr>
          <w:lang w:val="ro-RO"/>
        </w:rPr>
        <w:t>şi</w:t>
      </w:r>
      <w:proofErr w:type="spellEnd"/>
      <w:r w:rsidRPr="00DE798F">
        <w:rPr>
          <w:lang w:val="ro-RO"/>
        </w:rPr>
        <w:t xml:space="preserve"> capace din plastic; b) destinate </w:t>
      </w:r>
      <w:proofErr w:type="spellStart"/>
      <w:r w:rsidRPr="00DE798F">
        <w:rPr>
          <w:lang w:val="ro-RO"/>
        </w:rPr>
        <w:t>şi</w:t>
      </w:r>
      <w:proofErr w:type="spellEnd"/>
      <w:r w:rsidRPr="00DE798F">
        <w:rPr>
          <w:lang w:val="ro-RO"/>
        </w:rPr>
        <w:t xml:space="preserve"> utilizate pentru alimentele lichide destinate unor scopuri medicale speciale).</w:t>
      </w:r>
    </w:p>
    <w:p w14:paraId="2A786830" w14:textId="77777777" w:rsidR="00DE798F" w:rsidRPr="00DE798F" w:rsidRDefault="00DE798F" w:rsidP="00DE798F">
      <w:pPr>
        <w:pStyle w:val="TextohneEinzug"/>
        <w:rPr>
          <w:lang w:val="ro-RO"/>
        </w:rPr>
      </w:pPr>
      <w:r w:rsidRPr="00DE798F">
        <w:rPr>
          <w:lang w:val="ro-RO"/>
        </w:rPr>
        <w:t>Dopurile sau capacele metalice cu garnituri din plastic nu se consideră ca fiind fabricate din plastic.</w:t>
      </w:r>
    </w:p>
    <w:p w14:paraId="6841C4F7" w14:textId="77777777" w:rsidR="00DE798F" w:rsidRPr="00DE798F" w:rsidRDefault="00DE798F" w:rsidP="00DE798F">
      <w:pPr>
        <w:pStyle w:val="TextohneEinzug"/>
        <w:rPr>
          <w:lang w:val="ro-RO"/>
        </w:rPr>
      </w:pPr>
      <w:r w:rsidRPr="00DE798F">
        <w:rPr>
          <w:lang w:val="ro-RO"/>
        </w:rPr>
        <w:t xml:space="preserve">În ceea ce privește sticlele pentru băuturi, se impune ca (i) începând cu 2025, sticlele PET să </w:t>
      </w:r>
      <w:proofErr w:type="spellStart"/>
      <w:r w:rsidRPr="00DE798F">
        <w:rPr>
          <w:lang w:val="ro-RO"/>
        </w:rPr>
        <w:t>conţină</w:t>
      </w:r>
      <w:proofErr w:type="spellEnd"/>
      <w:r w:rsidRPr="00DE798F">
        <w:rPr>
          <w:lang w:val="ro-RO"/>
        </w:rPr>
        <w:t xml:space="preserve"> plastic reciclat în </w:t>
      </w:r>
      <w:proofErr w:type="spellStart"/>
      <w:r w:rsidRPr="00DE798F">
        <w:rPr>
          <w:lang w:val="ro-RO"/>
        </w:rPr>
        <w:t>proporţie</w:t>
      </w:r>
      <w:proofErr w:type="spellEnd"/>
      <w:r w:rsidRPr="00DE798F">
        <w:rPr>
          <w:lang w:val="ro-RO"/>
        </w:rPr>
        <w:t xml:space="preserve"> de cel </w:t>
      </w:r>
      <w:proofErr w:type="spellStart"/>
      <w:r w:rsidRPr="00DE798F">
        <w:rPr>
          <w:lang w:val="ro-RO"/>
        </w:rPr>
        <w:t>puţin</w:t>
      </w:r>
      <w:proofErr w:type="spellEnd"/>
      <w:r w:rsidRPr="00DE798F">
        <w:rPr>
          <w:lang w:val="ro-RO"/>
        </w:rPr>
        <w:t xml:space="preserve"> 25%, calculat ca medie pentru toate sticlele PET introduse pe </w:t>
      </w:r>
      <w:proofErr w:type="spellStart"/>
      <w:r w:rsidRPr="00DE798F">
        <w:rPr>
          <w:lang w:val="ro-RO"/>
        </w:rPr>
        <w:t>piaţa</w:t>
      </w:r>
      <w:proofErr w:type="spellEnd"/>
      <w:r w:rsidRPr="00DE798F">
        <w:rPr>
          <w:lang w:val="ro-RO"/>
        </w:rPr>
        <w:t xml:space="preserve"> </w:t>
      </w:r>
      <w:proofErr w:type="spellStart"/>
      <w:r w:rsidRPr="00DE798F">
        <w:rPr>
          <w:lang w:val="ro-RO"/>
        </w:rPr>
        <w:t>naţională</w:t>
      </w:r>
      <w:proofErr w:type="spellEnd"/>
      <w:r w:rsidRPr="00DE798F">
        <w:rPr>
          <w:lang w:val="ro-RO"/>
        </w:rPr>
        <w:t xml:space="preserve">, iar începând cu 2030, în </w:t>
      </w:r>
      <w:proofErr w:type="spellStart"/>
      <w:r w:rsidRPr="00DE798F">
        <w:rPr>
          <w:lang w:val="ro-RO"/>
        </w:rPr>
        <w:t>proporţie</w:t>
      </w:r>
      <w:proofErr w:type="spellEnd"/>
      <w:r w:rsidRPr="00DE798F">
        <w:rPr>
          <w:lang w:val="ro-RO"/>
        </w:rPr>
        <w:t xml:space="preserve"> de cel </w:t>
      </w:r>
      <w:proofErr w:type="spellStart"/>
      <w:r w:rsidRPr="00DE798F">
        <w:rPr>
          <w:lang w:val="ro-RO"/>
        </w:rPr>
        <w:t>puţin</w:t>
      </w:r>
      <w:proofErr w:type="spellEnd"/>
      <w:r w:rsidRPr="00DE798F">
        <w:rPr>
          <w:lang w:val="ro-RO"/>
        </w:rPr>
        <w:t xml:space="preserve"> 30%. </w:t>
      </w:r>
    </w:p>
    <w:p w14:paraId="3E2E152B" w14:textId="77777777" w:rsidR="00DE798F" w:rsidRPr="00DE798F" w:rsidRDefault="00DE798F" w:rsidP="00DE798F">
      <w:pPr>
        <w:pStyle w:val="TextohneEinzug"/>
        <w:rPr>
          <w:lang w:val="ro-RO"/>
        </w:rPr>
      </w:pPr>
      <w:r w:rsidRPr="00DE798F">
        <w:rPr>
          <w:lang w:val="ro-RO"/>
        </w:rPr>
        <w:t xml:space="preserve">Operatorii economici care introduc pe </w:t>
      </w:r>
      <w:proofErr w:type="spellStart"/>
      <w:r w:rsidRPr="00DE798F">
        <w:rPr>
          <w:lang w:val="ro-RO"/>
        </w:rPr>
        <w:t>piaţă</w:t>
      </w:r>
      <w:proofErr w:type="spellEnd"/>
      <w:r w:rsidRPr="00DE798F">
        <w:rPr>
          <w:lang w:val="ro-RO"/>
        </w:rPr>
        <w:t xml:space="preserve"> plastic reciclat pentru a fi încorporat în sticle PET sau sticle PET pentru băuturi care </w:t>
      </w:r>
      <w:proofErr w:type="spellStart"/>
      <w:r w:rsidRPr="00DE798F">
        <w:rPr>
          <w:lang w:val="ro-RO"/>
        </w:rPr>
        <w:t>conţin</w:t>
      </w:r>
      <w:proofErr w:type="spellEnd"/>
      <w:r w:rsidRPr="00DE798F">
        <w:rPr>
          <w:lang w:val="ro-RO"/>
        </w:rPr>
        <w:t xml:space="preserve"> plastic reciclat sunt </w:t>
      </w:r>
      <w:proofErr w:type="spellStart"/>
      <w:r w:rsidRPr="00DE798F">
        <w:rPr>
          <w:lang w:val="ro-RO"/>
        </w:rPr>
        <w:t>obligaţi</w:t>
      </w:r>
      <w:proofErr w:type="spellEnd"/>
      <w:r w:rsidRPr="00DE798F">
        <w:rPr>
          <w:lang w:val="ro-RO"/>
        </w:rPr>
        <w:t xml:space="preserve"> să comunice anual la AFM procentul de material reciclat din acestea, până la 25 februarie a anului următor raportării.</w:t>
      </w:r>
    </w:p>
    <w:p w14:paraId="08EED982" w14:textId="77777777" w:rsidR="00DE798F" w:rsidRPr="00DE798F" w:rsidRDefault="00DE798F" w:rsidP="00DE798F">
      <w:pPr>
        <w:pStyle w:val="TextohneEinzug"/>
        <w:rPr>
          <w:b/>
          <w:bCs/>
          <w:lang w:val="ro-RO"/>
        </w:rPr>
      </w:pPr>
      <w:proofErr w:type="spellStart"/>
      <w:r w:rsidRPr="00DE798F">
        <w:rPr>
          <w:b/>
          <w:bCs/>
          <w:lang w:val="ro-RO"/>
        </w:rPr>
        <w:t>Cerinţele</w:t>
      </w:r>
      <w:proofErr w:type="spellEnd"/>
      <w:r w:rsidRPr="00DE798F">
        <w:rPr>
          <w:b/>
          <w:bCs/>
          <w:lang w:val="ro-RO"/>
        </w:rPr>
        <w:t xml:space="preserve"> de marcare</w:t>
      </w:r>
    </w:p>
    <w:p w14:paraId="4E1AFD42" w14:textId="77777777" w:rsidR="00DE798F" w:rsidRPr="00DE798F" w:rsidRDefault="00DE798F" w:rsidP="00DE798F">
      <w:pPr>
        <w:pStyle w:val="TextohneEinzug"/>
        <w:rPr>
          <w:lang w:val="ro-RO"/>
        </w:rPr>
      </w:pPr>
      <w:r w:rsidRPr="00DE798F">
        <w:rPr>
          <w:lang w:val="ro-RO"/>
        </w:rPr>
        <w:t xml:space="preserve">În ceea ce privește marcajele, începând cu data de 2 septembrie 2021, următoarele Produse vor trebui să respecte noi exigențe: absorbante, tampoane igienice </w:t>
      </w:r>
      <w:proofErr w:type="spellStart"/>
      <w:r w:rsidRPr="00DE798F">
        <w:rPr>
          <w:lang w:val="ro-RO"/>
        </w:rPr>
        <w:t>şi</w:t>
      </w:r>
      <w:proofErr w:type="spellEnd"/>
      <w:r w:rsidRPr="00DE798F">
        <w:rPr>
          <w:lang w:val="ro-RO"/>
        </w:rPr>
        <w:t xml:space="preserve"> aplicatoare de tampoane, </w:t>
      </w:r>
      <w:proofErr w:type="spellStart"/>
      <w:r w:rsidRPr="00DE798F">
        <w:rPr>
          <w:lang w:val="ro-RO"/>
        </w:rPr>
        <w:t>șerveţele</w:t>
      </w:r>
      <w:proofErr w:type="spellEnd"/>
      <w:r w:rsidRPr="00DE798F">
        <w:rPr>
          <w:lang w:val="ro-RO"/>
        </w:rPr>
        <w:t xml:space="preserve"> umede de îngrijire personală </w:t>
      </w:r>
      <w:proofErr w:type="spellStart"/>
      <w:r w:rsidRPr="00DE798F">
        <w:rPr>
          <w:lang w:val="ro-RO"/>
        </w:rPr>
        <w:t>şi</w:t>
      </w:r>
      <w:proofErr w:type="spellEnd"/>
      <w:r w:rsidRPr="00DE798F">
        <w:rPr>
          <w:lang w:val="ro-RO"/>
        </w:rPr>
        <w:t xml:space="preserve"> de uz casnic, produse din tutun cu filtre </w:t>
      </w:r>
      <w:proofErr w:type="spellStart"/>
      <w:r w:rsidRPr="00DE798F">
        <w:rPr>
          <w:lang w:val="ro-RO"/>
        </w:rPr>
        <w:t>şi</w:t>
      </w:r>
      <w:proofErr w:type="spellEnd"/>
      <w:r w:rsidRPr="00DE798F">
        <w:rPr>
          <w:lang w:val="ro-RO"/>
        </w:rPr>
        <w:t xml:space="preserve"> filtre comercializate pentru a fi utilizate în </w:t>
      </w:r>
      <w:proofErr w:type="spellStart"/>
      <w:r w:rsidRPr="00DE798F">
        <w:rPr>
          <w:lang w:val="ro-RO"/>
        </w:rPr>
        <w:t>combinaţie</w:t>
      </w:r>
      <w:proofErr w:type="spellEnd"/>
      <w:r w:rsidRPr="00DE798F">
        <w:rPr>
          <w:lang w:val="ro-RO"/>
        </w:rPr>
        <w:t xml:space="preserve"> cu produse din tutun, pahare pentru băuturi. </w:t>
      </w:r>
    </w:p>
    <w:p w14:paraId="7C72AD2E" w14:textId="77777777" w:rsidR="00DE798F" w:rsidRPr="00DE798F" w:rsidRDefault="00DE798F" w:rsidP="00DE798F">
      <w:pPr>
        <w:pStyle w:val="TextohneEinzug"/>
        <w:rPr>
          <w:lang w:val="ro-RO"/>
        </w:rPr>
      </w:pPr>
      <w:r w:rsidRPr="00DE798F">
        <w:rPr>
          <w:lang w:val="ro-RO"/>
        </w:rPr>
        <w:t xml:space="preserve">Astfel, fiecare astfel de produs introdus pe </w:t>
      </w:r>
      <w:proofErr w:type="spellStart"/>
      <w:r w:rsidRPr="00DE798F">
        <w:rPr>
          <w:lang w:val="ro-RO"/>
        </w:rPr>
        <w:t>piaţă</w:t>
      </w:r>
      <w:proofErr w:type="spellEnd"/>
      <w:r w:rsidRPr="00DE798F">
        <w:rPr>
          <w:lang w:val="ro-RO"/>
        </w:rPr>
        <w:t xml:space="preserve"> trebuie să poarte un marcaj clar, lizibil </w:t>
      </w:r>
      <w:proofErr w:type="spellStart"/>
      <w:r w:rsidRPr="00DE798F">
        <w:rPr>
          <w:lang w:val="ro-RO"/>
        </w:rPr>
        <w:t>şi</w:t>
      </w:r>
      <w:proofErr w:type="spellEnd"/>
      <w:r w:rsidRPr="00DE798F">
        <w:rPr>
          <w:lang w:val="ro-RO"/>
        </w:rPr>
        <w:t xml:space="preserve"> care nu se poate </w:t>
      </w:r>
      <w:proofErr w:type="spellStart"/>
      <w:r w:rsidRPr="00DE798F">
        <w:rPr>
          <w:lang w:val="ro-RO"/>
        </w:rPr>
        <w:t>şterge</w:t>
      </w:r>
      <w:proofErr w:type="spellEnd"/>
      <w:r w:rsidRPr="00DE798F">
        <w:rPr>
          <w:lang w:val="ro-RO"/>
        </w:rPr>
        <w:t xml:space="preserve">, plasat pe ambalaj sau direct pe produs, care să informeze consumatorii cu privire la: (i) </w:t>
      </w:r>
      <w:proofErr w:type="spellStart"/>
      <w:r w:rsidRPr="00DE798F">
        <w:rPr>
          <w:lang w:val="ro-RO"/>
        </w:rPr>
        <w:t>opţiunile</w:t>
      </w:r>
      <w:proofErr w:type="spellEnd"/>
      <w:r w:rsidRPr="00DE798F">
        <w:rPr>
          <w:lang w:val="ro-RO"/>
        </w:rPr>
        <w:t xml:space="preserve"> adecvate de gestionare și mijloace de eliminare a </w:t>
      </w:r>
      <w:proofErr w:type="spellStart"/>
      <w:r w:rsidRPr="00DE798F">
        <w:rPr>
          <w:lang w:val="ro-RO"/>
        </w:rPr>
        <w:t>deşeurilor</w:t>
      </w:r>
      <w:proofErr w:type="spellEnd"/>
      <w:r w:rsidRPr="00DE798F">
        <w:rPr>
          <w:lang w:val="ro-RO"/>
        </w:rPr>
        <w:t xml:space="preserve"> pentru produs și (ii) </w:t>
      </w:r>
      <w:proofErr w:type="spellStart"/>
      <w:r w:rsidRPr="00DE798F">
        <w:rPr>
          <w:lang w:val="ro-RO"/>
        </w:rPr>
        <w:t>prezenţa</w:t>
      </w:r>
      <w:proofErr w:type="spellEnd"/>
      <w:r w:rsidRPr="00DE798F">
        <w:rPr>
          <w:lang w:val="ro-RO"/>
        </w:rPr>
        <w:t xml:space="preserve"> materialelor plastice în </w:t>
      </w:r>
      <w:proofErr w:type="spellStart"/>
      <w:r w:rsidRPr="00DE798F">
        <w:rPr>
          <w:lang w:val="ro-RO"/>
        </w:rPr>
        <w:t>componenţa</w:t>
      </w:r>
      <w:proofErr w:type="spellEnd"/>
      <w:r w:rsidRPr="00DE798F">
        <w:rPr>
          <w:lang w:val="ro-RO"/>
        </w:rPr>
        <w:t xml:space="preserve"> produsului </w:t>
      </w:r>
      <w:proofErr w:type="spellStart"/>
      <w:r w:rsidRPr="00DE798F">
        <w:rPr>
          <w:lang w:val="ro-RO"/>
        </w:rPr>
        <w:t>şi</w:t>
      </w:r>
      <w:proofErr w:type="spellEnd"/>
      <w:r w:rsidRPr="00DE798F">
        <w:rPr>
          <w:lang w:val="ro-RO"/>
        </w:rPr>
        <w:t xml:space="preserve"> impactul negativ asupra mediului rezultat din aruncarea sau eliminarea necorespunzătoare a produsului.</w:t>
      </w:r>
    </w:p>
    <w:p w14:paraId="566AC69B" w14:textId="77777777" w:rsidR="00DE798F" w:rsidRPr="00DE798F" w:rsidRDefault="00DE798F" w:rsidP="00DE798F">
      <w:pPr>
        <w:pStyle w:val="TextohneEinzug"/>
        <w:rPr>
          <w:b/>
          <w:bCs/>
          <w:lang w:val="ro-RO"/>
        </w:rPr>
      </w:pPr>
      <w:r w:rsidRPr="00DE798F">
        <w:rPr>
          <w:b/>
          <w:bCs/>
          <w:lang w:val="ro-RO"/>
        </w:rPr>
        <w:t>Răspunderea extinsă a producătorilor</w:t>
      </w:r>
    </w:p>
    <w:p w14:paraId="5951FCC0" w14:textId="77777777" w:rsidR="00DE798F" w:rsidRPr="00DE798F" w:rsidRDefault="00DE798F" w:rsidP="00DE798F">
      <w:pPr>
        <w:pStyle w:val="TextohneEinzug"/>
        <w:rPr>
          <w:lang w:val="ro-RO"/>
        </w:rPr>
      </w:pPr>
      <w:r w:rsidRPr="00DE798F">
        <w:rPr>
          <w:lang w:val="ro-RO"/>
        </w:rPr>
        <w:t xml:space="preserve">Producătorii care introduc pe </w:t>
      </w:r>
      <w:proofErr w:type="spellStart"/>
      <w:r w:rsidRPr="00DE798F">
        <w:rPr>
          <w:lang w:val="ro-RO"/>
        </w:rPr>
        <w:t>piaţă</w:t>
      </w:r>
      <w:proofErr w:type="spellEnd"/>
      <w:r w:rsidRPr="00DE798F">
        <w:rPr>
          <w:lang w:val="ro-RO"/>
        </w:rPr>
        <w:t xml:space="preserve"> Recipiente pentru alimente, pachete </w:t>
      </w:r>
      <w:proofErr w:type="spellStart"/>
      <w:r w:rsidRPr="00DE798F">
        <w:rPr>
          <w:lang w:val="ro-RO"/>
        </w:rPr>
        <w:t>şi</w:t>
      </w:r>
      <w:proofErr w:type="spellEnd"/>
      <w:r w:rsidRPr="00DE798F">
        <w:rPr>
          <w:lang w:val="ro-RO"/>
        </w:rPr>
        <w:t xml:space="preserve"> folii flexibile care </w:t>
      </w:r>
      <w:proofErr w:type="spellStart"/>
      <w:r w:rsidRPr="00DE798F">
        <w:rPr>
          <w:lang w:val="ro-RO"/>
        </w:rPr>
        <w:t>conţin</w:t>
      </w:r>
      <w:proofErr w:type="spellEnd"/>
      <w:r w:rsidRPr="00DE798F">
        <w:rPr>
          <w:lang w:val="ro-RO"/>
        </w:rPr>
        <w:t xml:space="preserve"> produse alimentare destinate consumului direct din pachet sau folie fără preparare ulterioară, pahare și recipiente pentru băuturi cu o capacitate de până la 3 litri, produse din tutun cu filtre </w:t>
      </w:r>
      <w:proofErr w:type="spellStart"/>
      <w:r w:rsidRPr="00DE798F">
        <w:rPr>
          <w:lang w:val="ro-RO"/>
        </w:rPr>
        <w:t>şi</w:t>
      </w:r>
      <w:proofErr w:type="spellEnd"/>
      <w:r w:rsidRPr="00DE798F">
        <w:rPr>
          <w:lang w:val="ro-RO"/>
        </w:rPr>
        <w:t xml:space="preserve"> filtre,  </w:t>
      </w:r>
      <w:proofErr w:type="spellStart"/>
      <w:r w:rsidRPr="00DE798F">
        <w:rPr>
          <w:lang w:val="ro-RO"/>
        </w:rPr>
        <w:t>șerveţele</w:t>
      </w:r>
      <w:proofErr w:type="spellEnd"/>
      <w:r w:rsidRPr="00DE798F">
        <w:rPr>
          <w:lang w:val="ro-RO"/>
        </w:rPr>
        <w:t xml:space="preserve"> umede de îngrijire personală </w:t>
      </w:r>
      <w:proofErr w:type="spellStart"/>
      <w:r w:rsidRPr="00DE798F">
        <w:rPr>
          <w:lang w:val="ro-RO"/>
        </w:rPr>
        <w:t>şi</w:t>
      </w:r>
      <w:proofErr w:type="spellEnd"/>
      <w:r w:rsidRPr="00DE798F">
        <w:rPr>
          <w:lang w:val="ro-RO"/>
        </w:rPr>
        <w:t xml:space="preserve"> de uz casnic, baloane, pungi de transport din plastic </w:t>
      </w:r>
      <w:proofErr w:type="spellStart"/>
      <w:r w:rsidRPr="00DE798F">
        <w:rPr>
          <w:lang w:val="ro-RO"/>
        </w:rPr>
        <w:t>subţire</w:t>
      </w:r>
      <w:proofErr w:type="spellEnd"/>
      <w:r w:rsidRPr="00DE798F">
        <w:rPr>
          <w:lang w:val="ro-RO"/>
        </w:rPr>
        <w:t xml:space="preserve"> sau absorbante, tampoane igienice </w:t>
      </w:r>
      <w:proofErr w:type="spellStart"/>
      <w:r w:rsidRPr="00DE798F">
        <w:rPr>
          <w:lang w:val="ro-RO"/>
        </w:rPr>
        <w:t>şi</w:t>
      </w:r>
      <w:proofErr w:type="spellEnd"/>
      <w:r w:rsidRPr="00DE798F">
        <w:rPr>
          <w:lang w:val="ro-RO"/>
        </w:rPr>
        <w:t xml:space="preserve"> aplicatoare de tampoane („</w:t>
      </w:r>
      <w:r w:rsidRPr="00DE798F">
        <w:rPr>
          <w:b/>
          <w:bCs/>
          <w:lang w:val="ro-RO"/>
        </w:rPr>
        <w:t>Produsele E</w:t>
      </w:r>
      <w:r w:rsidRPr="00DE798F">
        <w:rPr>
          <w:lang w:val="ro-RO"/>
        </w:rPr>
        <w:t xml:space="preserve">”)  trebuie să implementeze (fie prin intermediul unei </w:t>
      </w:r>
      <w:proofErr w:type="spellStart"/>
      <w:r w:rsidRPr="00DE798F">
        <w:rPr>
          <w:lang w:val="ro-RO"/>
        </w:rPr>
        <w:lastRenderedPageBreak/>
        <w:t>organizaţii</w:t>
      </w:r>
      <w:proofErr w:type="spellEnd"/>
      <w:r w:rsidRPr="00DE798F">
        <w:rPr>
          <w:lang w:val="ro-RO"/>
        </w:rPr>
        <w:t xml:space="preserve">, fie individual pentru </w:t>
      </w:r>
      <w:proofErr w:type="spellStart"/>
      <w:r w:rsidRPr="00DE798F">
        <w:rPr>
          <w:lang w:val="ro-RO"/>
        </w:rPr>
        <w:t>deşeurile</w:t>
      </w:r>
      <w:proofErr w:type="spellEnd"/>
      <w:r w:rsidRPr="00DE798F">
        <w:rPr>
          <w:lang w:val="ro-RO"/>
        </w:rPr>
        <w:t xml:space="preserve"> proprii rezultate după consumul respectivelor produse) răspunderea extinsă a producătorilor și să suporte anumite costuri legate de măsuri precum cele de sensibilizare, de colectare sau de curățare a deșeurilor rezultate din aceste Produse. Termenele până la care producătorii indicați trebuie să implementeze aceste obligații variază în funcție de categoria Produselor, potrivit anexei la Ordonanță.  </w:t>
      </w:r>
    </w:p>
    <w:p w14:paraId="395A46CA" w14:textId="77777777" w:rsidR="00DE798F" w:rsidRPr="00DE798F" w:rsidRDefault="00DE798F" w:rsidP="00DE798F">
      <w:pPr>
        <w:pStyle w:val="TextohneEinzug"/>
        <w:rPr>
          <w:lang w:val="ro-RO"/>
        </w:rPr>
      </w:pPr>
      <w:r w:rsidRPr="00DE798F">
        <w:rPr>
          <w:lang w:val="ro-RO"/>
        </w:rPr>
        <w:t xml:space="preserve">Producătorii de produse </w:t>
      </w:r>
      <w:proofErr w:type="spellStart"/>
      <w:r w:rsidRPr="00DE798F">
        <w:rPr>
          <w:lang w:val="ro-RO"/>
        </w:rPr>
        <w:t>stabiliţi</w:t>
      </w:r>
      <w:proofErr w:type="spellEnd"/>
      <w:r w:rsidRPr="00DE798F">
        <w:rPr>
          <w:lang w:val="ro-RO"/>
        </w:rPr>
        <w:t xml:space="preserve"> în alt stat membru sau </w:t>
      </w:r>
      <w:proofErr w:type="spellStart"/>
      <w:r w:rsidRPr="00DE798F">
        <w:rPr>
          <w:lang w:val="ro-RO"/>
        </w:rPr>
        <w:t>ţară</w:t>
      </w:r>
      <w:proofErr w:type="spellEnd"/>
      <w:r w:rsidRPr="00DE798F">
        <w:rPr>
          <w:lang w:val="ro-RO"/>
        </w:rPr>
        <w:t xml:space="preserve"> </w:t>
      </w:r>
      <w:proofErr w:type="spellStart"/>
      <w:r w:rsidRPr="00DE798F">
        <w:rPr>
          <w:lang w:val="ro-RO"/>
        </w:rPr>
        <w:t>terţă</w:t>
      </w:r>
      <w:proofErr w:type="spellEnd"/>
      <w:r w:rsidRPr="00DE798F">
        <w:rPr>
          <w:lang w:val="ro-RO"/>
        </w:rPr>
        <w:t xml:space="preserve">, care introduc produse pe teritoriul României, sunt </w:t>
      </w:r>
      <w:proofErr w:type="spellStart"/>
      <w:r w:rsidRPr="00DE798F">
        <w:rPr>
          <w:lang w:val="ro-RO"/>
        </w:rPr>
        <w:t>obligaţi</w:t>
      </w:r>
      <w:proofErr w:type="spellEnd"/>
      <w:r w:rsidRPr="00DE798F">
        <w:rPr>
          <w:lang w:val="ro-RO"/>
        </w:rPr>
        <w:t xml:space="preserve"> să numească o persoană fizică sau juridică stabilită pe teritoriul </w:t>
      </w:r>
      <w:proofErr w:type="spellStart"/>
      <w:r w:rsidRPr="00DE798F">
        <w:rPr>
          <w:lang w:val="ro-RO"/>
        </w:rPr>
        <w:t>naţional</w:t>
      </w:r>
      <w:proofErr w:type="spellEnd"/>
      <w:r w:rsidRPr="00DE798F">
        <w:rPr>
          <w:lang w:val="ro-RO"/>
        </w:rPr>
        <w:t xml:space="preserve"> drept reprezentant autorizat, în scopul îndeplinirii </w:t>
      </w:r>
      <w:proofErr w:type="spellStart"/>
      <w:r w:rsidRPr="00DE798F">
        <w:rPr>
          <w:lang w:val="ro-RO"/>
        </w:rPr>
        <w:t>obligaţiilor</w:t>
      </w:r>
      <w:proofErr w:type="spellEnd"/>
      <w:r w:rsidRPr="00DE798F">
        <w:rPr>
          <w:lang w:val="ro-RO"/>
        </w:rPr>
        <w:t xml:space="preserve"> care le revin în temeiul schemelor de răspundere extinsă a producătorilor.</w:t>
      </w:r>
    </w:p>
    <w:p w14:paraId="575A8295" w14:textId="77777777" w:rsidR="00DE798F" w:rsidRPr="00DE798F" w:rsidRDefault="00DE798F" w:rsidP="00DE798F">
      <w:pPr>
        <w:pStyle w:val="TextohneEinzug"/>
        <w:rPr>
          <w:b/>
          <w:bCs/>
          <w:lang w:val="ro-RO"/>
        </w:rPr>
      </w:pPr>
      <w:r w:rsidRPr="00DE798F">
        <w:rPr>
          <w:b/>
          <w:bCs/>
          <w:lang w:val="ro-RO"/>
        </w:rPr>
        <w:t>Colectarea separată</w:t>
      </w:r>
    </w:p>
    <w:p w14:paraId="465067BE" w14:textId="77777777" w:rsidR="00DE798F" w:rsidRPr="00DE798F" w:rsidRDefault="00DE798F" w:rsidP="00DE798F">
      <w:pPr>
        <w:pStyle w:val="TextohneEinzug"/>
        <w:rPr>
          <w:lang w:val="ro-RO"/>
        </w:rPr>
      </w:pPr>
      <w:r w:rsidRPr="00DE798F">
        <w:rPr>
          <w:lang w:val="ro-RO"/>
        </w:rPr>
        <w:t xml:space="preserve">Începând cu data de 1 ianuarie 2022, în vederea reciclării, se va organiza un sistem public pentru colectarea separată a </w:t>
      </w:r>
      <w:proofErr w:type="spellStart"/>
      <w:r w:rsidRPr="00DE798F">
        <w:rPr>
          <w:lang w:val="ro-RO"/>
        </w:rPr>
        <w:t>deşeurilor</w:t>
      </w:r>
      <w:proofErr w:type="spellEnd"/>
      <w:r w:rsidRPr="00DE798F">
        <w:rPr>
          <w:lang w:val="ro-RO"/>
        </w:rPr>
        <w:t xml:space="preserve"> următoarelor Produse: sticle pentru băuturi cu o capacitate de până la 3 litri, inclusiv dopurile </w:t>
      </w:r>
      <w:proofErr w:type="spellStart"/>
      <w:r w:rsidRPr="00DE798F">
        <w:rPr>
          <w:lang w:val="ro-RO"/>
        </w:rPr>
        <w:t>şi</w:t>
      </w:r>
      <w:proofErr w:type="spellEnd"/>
      <w:r w:rsidRPr="00DE798F">
        <w:rPr>
          <w:lang w:val="ro-RO"/>
        </w:rPr>
        <w:t xml:space="preserve"> capacele acestora, </w:t>
      </w:r>
      <w:r w:rsidRPr="00DE798F">
        <w:rPr>
          <w:u w:val="single"/>
          <w:lang w:val="ro-RO"/>
        </w:rPr>
        <w:t>exceptând</w:t>
      </w:r>
      <w:r w:rsidRPr="00DE798F">
        <w:rPr>
          <w:lang w:val="ro-RO"/>
        </w:rPr>
        <w:t xml:space="preserve"> sticlele din sticlă sau metal pentru băuturi cu dopuri </w:t>
      </w:r>
      <w:proofErr w:type="spellStart"/>
      <w:r w:rsidRPr="00DE798F">
        <w:rPr>
          <w:lang w:val="ro-RO"/>
        </w:rPr>
        <w:t>şi</w:t>
      </w:r>
      <w:proofErr w:type="spellEnd"/>
      <w:r w:rsidRPr="00DE798F">
        <w:rPr>
          <w:lang w:val="ro-RO"/>
        </w:rPr>
        <w:t xml:space="preserve"> capace din plastic sau sticlele pentru lichide destinate </w:t>
      </w:r>
      <w:proofErr w:type="spellStart"/>
      <w:r w:rsidRPr="00DE798F">
        <w:rPr>
          <w:lang w:val="ro-RO"/>
        </w:rPr>
        <w:t>şi</w:t>
      </w:r>
      <w:proofErr w:type="spellEnd"/>
      <w:r w:rsidRPr="00DE798F">
        <w:rPr>
          <w:lang w:val="ro-RO"/>
        </w:rPr>
        <w:t xml:space="preserve"> utilizate în scopuri medicale speciale.</w:t>
      </w:r>
    </w:p>
    <w:p w14:paraId="15A8C728" w14:textId="77777777" w:rsidR="00DE798F" w:rsidRPr="00DE798F" w:rsidRDefault="00DE798F" w:rsidP="00DE798F">
      <w:pPr>
        <w:pStyle w:val="TextohneEinzug"/>
        <w:rPr>
          <w:lang w:val="ro-RO"/>
        </w:rPr>
      </w:pPr>
      <w:r w:rsidRPr="00DE798F">
        <w:rPr>
          <w:lang w:val="ro-RO"/>
        </w:rPr>
        <w:t xml:space="preserve">Operatorii economici care le-au introdus pe piață au obligația colectării separate a deșeurilor rezultate din consumul acestora și a declarării anuale la AFM a </w:t>
      </w:r>
      <w:proofErr w:type="spellStart"/>
      <w:r w:rsidRPr="00DE798F">
        <w:rPr>
          <w:lang w:val="ro-RO"/>
        </w:rPr>
        <w:t>cantităţilor</w:t>
      </w:r>
      <w:proofErr w:type="spellEnd"/>
      <w:r w:rsidRPr="00DE798F">
        <w:rPr>
          <w:lang w:val="ro-RO"/>
        </w:rPr>
        <w:t xml:space="preserve"> introduse pe </w:t>
      </w:r>
      <w:proofErr w:type="spellStart"/>
      <w:r w:rsidRPr="00DE798F">
        <w:rPr>
          <w:lang w:val="ro-RO"/>
        </w:rPr>
        <w:t>piaţă</w:t>
      </w:r>
      <w:proofErr w:type="spellEnd"/>
      <w:r w:rsidRPr="00DE798F">
        <w:rPr>
          <w:lang w:val="ro-RO"/>
        </w:rPr>
        <w:t xml:space="preserve"> </w:t>
      </w:r>
      <w:proofErr w:type="spellStart"/>
      <w:r w:rsidRPr="00DE798F">
        <w:rPr>
          <w:lang w:val="ro-RO"/>
        </w:rPr>
        <w:t>şi</w:t>
      </w:r>
      <w:proofErr w:type="spellEnd"/>
      <w:r w:rsidRPr="00DE798F">
        <w:rPr>
          <w:lang w:val="ro-RO"/>
        </w:rPr>
        <w:t xml:space="preserve"> a celor colectate. Aceștia trebuie să asigure colectarea unei </w:t>
      </w:r>
      <w:proofErr w:type="spellStart"/>
      <w:r w:rsidRPr="00DE798F">
        <w:rPr>
          <w:lang w:val="ro-RO"/>
        </w:rPr>
        <w:t>cantităţi</w:t>
      </w:r>
      <w:proofErr w:type="spellEnd"/>
      <w:r w:rsidRPr="00DE798F">
        <w:rPr>
          <w:lang w:val="ro-RO"/>
        </w:rPr>
        <w:t xml:space="preserve"> egale cu 77% ca greutate a Produselor introduse pe </w:t>
      </w:r>
      <w:proofErr w:type="spellStart"/>
      <w:r w:rsidRPr="00DE798F">
        <w:rPr>
          <w:lang w:val="ro-RO"/>
        </w:rPr>
        <w:t>piaţă</w:t>
      </w:r>
      <w:proofErr w:type="spellEnd"/>
      <w:r w:rsidRPr="00DE798F">
        <w:rPr>
          <w:lang w:val="ro-RO"/>
        </w:rPr>
        <w:t xml:space="preserve"> într-un anumit an, până în 2025 și cu 90% ca greutate până în anul 2029. Colectarea se poate realiza prin intermediul unei </w:t>
      </w:r>
      <w:proofErr w:type="spellStart"/>
      <w:r w:rsidRPr="00DE798F">
        <w:rPr>
          <w:lang w:val="ro-RO"/>
        </w:rPr>
        <w:t>organizaţii</w:t>
      </w:r>
      <w:proofErr w:type="spellEnd"/>
      <w:r w:rsidRPr="00DE798F">
        <w:rPr>
          <w:lang w:val="ro-RO"/>
        </w:rPr>
        <w:t xml:space="preserve"> care implementează răspunderea extinsă a producătorului, individual pentru </w:t>
      </w:r>
      <w:proofErr w:type="spellStart"/>
      <w:r w:rsidRPr="00DE798F">
        <w:rPr>
          <w:lang w:val="ro-RO"/>
        </w:rPr>
        <w:t>deşeurile</w:t>
      </w:r>
      <w:proofErr w:type="spellEnd"/>
      <w:r w:rsidRPr="00DE798F">
        <w:rPr>
          <w:lang w:val="ro-RO"/>
        </w:rPr>
        <w:t xml:space="preserve"> proprii produse după consum sau printr-un sistem de </w:t>
      </w:r>
      <w:proofErr w:type="spellStart"/>
      <w:r w:rsidRPr="00DE798F">
        <w:rPr>
          <w:lang w:val="ro-RO"/>
        </w:rPr>
        <w:t>garanţie</w:t>
      </w:r>
      <w:proofErr w:type="spellEnd"/>
      <w:r w:rsidRPr="00DE798F">
        <w:rPr>
          <w:lang w:val="ro-RO"/>
        </w:rPr>
        <w:t>-returnare.</w:t>
      </w:r>
    </w:p>
    <w:p w14:paraId="06ED08ED" w14:textId="77777777" w:rsidR="00DE798F" w:rsidRPr="00DE798F" w:rsidRDefault="00DE798F" w:rsidP="00DE798F">
      <w:pPr>
        <w:pStyle w:val="TextohneEinzug"/>
        <w:rPr>
          <w:lang w:val="ro-RO"/>
        </w:rPr>
      </w:pPr>
      <w:r w:rsidRPr="00DE798F">
        <w:rPr>
          <w:lang w:val="ro-RO"/>
        </w:rPr>
        <w:t xml:space="preserve">Potrivit Ordonanței, Produsele introduse pe </w:t>
      </w:r>
      <w:proofErr w:type="spellStart"/>
      <w:r w:rsidRPr="00DE798F">
        <w:rPr>
          <w:lang w:val="ro-RO"/>
        </w:rPr>
        <w:t>piaţă</w:t>
      </w:r>
      <w:proofErr w:type="spellEnd"/>
      <w:r w:rsidRPr="00DE798F">
        <w:rPr>
          <w:lang w:val="ro-RO"/>
        </w:rPr>
        <w:t xml:space="preserve"> sunt considerate ca fiind egale cu cantitatea de </w:t>
      </w:r>
      <w:proofErr w:type="spellStart"/>
      <w:r w:rsidRPr="00DE798F">
        <w:rPr>
          <w:lang w:val="ro-RO"/>
        </w:rPr>
        <w:t>deşeuri</w:t>
      </w:r>
      <w:proofErr w:type="spellEnd"/>
      <w:r w:rsidRPr="00DE798F">
        <w:rPr>
          <w:lang w:val="ro-RO"/>
        </w:rPr>
        <w:t xml:space="preserve"> generate de produsele respective, în </w:t>
      </w:r>
      <w:proofErr w:type="spellStart"/>
      <w:r w:rsidRPr="00DE798F">
        <w:rPr>
          <w:lang w:val="ro-RO"/>
        </w:rPr>
        <w:t>acelaşi</w:t>
      </w:r>
      <w:proofErr w:type="spellEnd"/>
      <w:r w:rsidRPr="00DE798F">
        <w:rPr>
          <w:lang w:val="ro-RO"/>
        </w:rPr>
        <w:t xml:space="preserve"> an.</w:t>
      </w:r>
    </w:p>
    <w:p w14:paraId="4E7C12D6" w14:textId="77777777" w:rsidR="00DE798F" w:rsidRPr="00DE798F" w:rsidRDefault="00DE798F" w:rsidP="00DE798F">
      <w:pPr>
        <w:pStyle w:val="TextohneEinzug"/>
        <w:rPr>
          <w:b/>
          <w:bCs/>
          <w:lang w:val="ro-RO"/>
        </w:rPr>
      </w:pPr>
      <w:r w:rsidRPr="00DE798F">
        <w:rPr>
          <w:b/>
          <w:bCs/>
          <w:lang w:val="ro-RO"/>
        </w:rPr>
        <w:t>Măsuri de sensibilizare</w:t>
      </w:r>
    </w:p>
    <w:p w14:paraId="08EB7210" w14:textId="77777777" w:rsidR="00DE798F" w:rsidRPr="00DE798F" w:rsidRDefault="00DE798F" w:rsidP="00DE798F">
      <w:pPr>
        <w:pStyle w:val="TextohneEinzug"/>
        <w:rPr>
          <w:lang w:val="ro-RO"/>
        </w:rPr>
      </w:pPr>
      <w:r w:rsidRPr="00DE798F">
        <w:rPr>
          <w:lang w:val="ro-RO"/>
        </w:rPr>
        <w:t xml:space="preserve">Producătorii de Produse E </w:t>
      </w:r>
      <w:proofErr w:type="spellStart"/>
      <w:r w:rsidRPr="00DE798F">
        <w:rPr>
          <w:lang w:val="ro-RO"/>
        </w:rPr>
        <w:t>şi</w:t>
      </w:r>
      <w:proofErr w:type="spellEnd"/>
      <w:r w:rsidRPr="00DE798F">
        <w:rPr>
          <w:lang w:val="ro-RO"/>
        </w:rPr>
        <w:t xml:space="preserve">/sau echipamente de pescuit care </w:t>
      </w:r>
      <w:proofErr w:type="spellStart"/>
      <w:r w:rsidRPr="00DE798F">
        <w:rPr>
          <w:lang w:val="ro-RO"/>
        </w:rPr>
        <w:t>conţin</w:t>
      </w:r>
      <w:proofErr w:type="spellEnd"/>
      <w:r w:rsidRPr="00DE798F">
        <w:rPr>
          <w:lang w:val="ro-RO"/>
        </w:rPr>
        <w:t xml:space="preserve"> plastic adoptă măsuri pentru a informa consumatorii </w:t>
      </w:r>
      <w:proofErr w:type="spellStart"/>
      <w:r w:rsidRPr="00DE798F">
        <w:rPr>
          <w:lang w:val="ro-RO"/>
        </w:rPr>
        <w:t>şi</w:t>
      </w:r>
      <w:proofErr w:type="spellEnd"/>
      <w:r w:rsidRPr="00DE798F">
        <w:rPr>
          <w:lang w:val="ro-RO"/>
        </w:rPr>
        <w:t xml:space="preserve"> utilizatorii cu privire la alternativele reutilizabile la aceste Produse, a sistemelor de reutilizare </w:t>
      </w:r>
      <w:proofErr w:type="spellStart"/>
      <w:r w:rsidRPr="00DE798F">
        <w:rPr>
          <w:lang w:val="ro-RO"/>
        </w:rPr>
        <w:t>şi</w:t>
      </w:r>
      <w:proofErr w:type="spellEnd"/>
      <w:r w:rsidRPr="00DE798F">
        <w:rPr>
          <w:lang w:val="ro-RO"/>
        </w:rPr>
        <w:t xml:space="preserve"> a </w:t>
      </w:r>
      <w:proofErr w:type="spellStart"/>
      <w:r w:rsidRPr="00DE798F">
        <w:rPr>
          <w:lang w:val="ro-RO"/>
        </w:rPr>
        <w:t>opţiunilor</w:t>
      </w:r>
      <w:proofErr w:type="spellEnd"/>
      <w:r w:rsidRPr="00DE798F">
        <w:rPr>
          <w:lang w:val="ro-RO"/>
        </w:rPr>
        <w:t xml:space="preserve"> de gestionare a </w:t>
      </w:r>
      <w:proofErr w:type="spellStart"/>
      <w:r w:rsidRPr="00DE798F">
        <w:rPr>
          <w:lang w:val="ro-RO"/>
        </w:rPr>
        <w:t>deşeurilor</w:t>
      </w:r>
      <w:proofErr w:type="spellEnd"/>
      <w:r w:rsidRPr="00DE798F">
        <w:rPr>
          <w:lang w:val="ro-RO"/>
        </w:rPr>
        <w:t xml:space="preserve"> existente, impactul asupra mediului și a </w:t>
      </w:r>
      <w:proofErr w:type="spellStart"/>
      <w:r w:rsidRPr="00DE798F">
        <w:rPr>
          <w:lang w:val="ro-RO"/>
        </w:rPr>
        <w:t>reţelei</w:t>
      </w:r>
      <w:proofErr w:type="spellEnd"/>
      <w:r w:rsidRPr="00DE798F">
        <w:rPr>
          <w:lang w:val="ro-RO"/>
        </w:rPr>
        <w:t xml:space="preserve"> de canalizare al aruncării </w:t>
      </w:r>
      <w:proofErr w:type="spellStart"/>
      <w:r w:rsidRPr="00DE798F">
        <w:rPr>
          <w:lang w:val="ro-RO"/>
        </w:rPr>
        <w:t>şi</w:t>
      </w:r>
      <w:proofErr w:type="spellEnd"/>
      <w:r w:rsidRPr="00DE798F">
        <w:rPr>
          <w:lang w:val="ro-RO"/>
        </w:rPr>
        <w:t xml:space="preserve"> eliminării necorespunzătoare a </w:t>
      </w:r>
      <w:proofErr w:type="spellStart"/>
      <w:r w:rsidRPr="00DE798F">
        <w:rPr>
          <w:lang w:val="ro-RO"/>
        </w:rPr>
        <w:t>deşeurilor</w:t>
      </w:r>
      <w:proofErr w:type="spellEnd"/>
      <w:r w:rsidRPr="00DE798F">
        <w:rPr>
          <w:lang w:val="ro-RO"/>
        </w:rPr>
        <w:t>.</w:t>
      </w:r>
    </w:p>
    <w:p w14:paraId="4B838CE1" w14:textId="77777777" w:rsidR="00DE798F" w:rsidRPr="00DE798F" w:rsidRDefault="00DE798F" w:rsidP="00DE798F">
      <w:pPr>
        <w:pStyle w:val="TextohneEinzug"/>
        <w:rPr>
          <w:lang w:val="ro-RO"/>
        </w:rPr>
      </w:pPr>
      <w:r w:rsidRPr="00DE798F">
        <w:rPr>
          <w:lang w:val="ro-RO"/>
        </w:rPr>
        <w:t xml:space="preserve">Un producător stabilit pe teritoriul României, care comercializează Produsele E într-un alt stat membru, va desemna un reprezentant autorizat în acel stat, care va fi persoana responsabilă de îndeplinirea </w:t>
      </w:r>
      <w:proofErr w:type="spellStart"/>
      <w:r w:rsidRPr="00DE798F">
        <w:rPr>
          <w:lang w:val="ro-RO"/>
        </w:rPr>
        <w:t>obligaţiilor</w:t>
      </w:r>
      <w:proofErr w:type="spellEnd"/>
      <w:r w:rsidRPr="00DE798F">
        <w:rPr>
          <w:lang w:val="ro-RO"/>
        </w:rPr>
        <w:t xml:space="preserve"> sale pe teritoriul acelui stat membru.</w:t>
      </w:r>
    </w:p>
    <w:p w14:paraId="10C06F01" w14:textId="77777777" w:rsidR="00DE798F" w:rsidRPr="00DE798F" w:rsidRDefault="00DE798F" w:rsidP="00DE798F">
      <w:pPr>
        <w:pStyle w:val="TextohneEinzug"/>
        <w:rPr>
          <w:lang w:val="ro-RO"/>
        </w:rPr>
      </w:pPr>
      <w:r w:rsidRPr="00DE798F">
        <w:rPr>
          <w:lang w:val="ro-RO"/>
        </w:rPr>
        <w:t xml:space="preserve">La stabilirea dacă un recipient alimentar este considerat a fi un Produs joacă un rol decisiv </w:t>
      </w:r>
      <w:proofErr w:type="spellStart"/>
      <w:r w:rsidRPr="00DE798F">
        <w:rPr>
          <w:lang w:val="ro-RO"/>
        </w:rPr>
        <w:t>tendinţa</w:t>
      </w:r>
      <w:proofErr w:type="spellEnd"/>
      <w:r w:rsidRPr="00DE798F">
        <w:rPr>
          <w:lang w:val="ro-RO"/>
        </w:rPr>
        <w:t xml:space="preserve"> ca acesta să devină </w:t>
      </w:r>
      <w:proofErr w:type="spellStart"/>
      <w:r w:rsidRPr="00DE798F">
        <w:rPr>
          <w:lang w:val="ro-RO"/>
        </w:rPr>
        <w:t>deşeu</w:t>
      </w:r>
      <w:proofErr w:type="spellEnd"/>
      <w:r w:rsidRPr="00DE798F">
        <w:rPr>
          <w:lang w:val="ro-RO"/>
        </w:rPr>
        <w:t xml:space="preserve"> datorită volumului sau dimensiunii sale, în special în ceea ce </w:t>
      </w:r>
      <w:proofErr w:type="spellStart"/>
      <w:r w:rsidRPr="00DE798F">
        <w:rPr>
          <w:lang w:val="ro-RO"/>
        </w:rPr>
        <w:t>priveşte</w:t>
      </w:r>
      <w:proofErr w:type="spellEnd"/>
      <w:r w:rsidRPr="00DE798F">
        <w:rPr>
          <w:lang w:val="ro-RO"/>
        </w:rPr>
        <w:t xml:space="preserve"> </w:t>
      </w:r>
      <w:proofErr w:type="spellStart"/>
      <w:r w:rsidRPr="00DE798F">
        <w:rPr>
          <w:lang w:val="ro-RO"/>
        </w:rPr>
        <w:t>porţiile</w:t>
      </w:r>
      <w:proofErr w:type="spellEnd"/>
      <w:r w:rsidRPr="00DE798F">
        <w:rPr>
          <w:lang w:val="ro-RO"/>
        </w:rPr>
        <w:t xml:space="preserve"> pentru o singură persoană.</w:t>
      </w:r>
    </w:p>
    <w:p w14:paraId="416F35FB" w14:textId="77777777" w:rsidR="00DE798F" w:rsidRPr="00DE798F" w:rsidRDefault="00DE798F" w:rsidP="00DE798F">
      <w:pPr>
        <w:pStyle w:val="TextohneEinzug"/>
        <w:rPr>
          <w:lang w:val="ro-RO"/>
        </w:rPr>
      </w:pPr>
      <w:r w:rsidRPr="00DE798F">
        <w:rPr>
          <w:lang w:val="ro-RO"/>
        </w:rPr>
        <w:t xml:space="preserve">Încălcarea </w:t>
      </w:r>
      <w:proofErr w:type="spellStart"/>
      <w:r w:rsidRPr="00DE798F">
        <w:rPr>
          <w:lang w:val="ro-RO"/>
        </w:rPr>
        <w:t>Ordonanţei</w:t>
      </w:r>
      <w:proofErr w:type="spellEnd"/>
      <w:r w:rsidRPr="00DE798F">
        <w:rPr>
          <w:lang w:val="ro-RO"/>
        </w:rPr>
        <w:t xml:space="preserve"> constituie abatere contravențională, dacă faptele nu au fost </w:t>
      </w:r>
      <w:proofErr w:type="spellStart"/>
      <w:r w:rsidRPr="00DE798F">
        <w:rPr>
          <w:lang w:val="ro-RO"/>
        </w:rPr>
        <w:t>săvârşite</w:t>
      </w:r>
      <w:proofErr w:type="spellEnd"/>
      <w:r w:rsidRPr="00DE798F">
        <w:rPr>
          <w:lang w:val="ro-RO"/>
        </w:rPr>
        <w:t xml:space="preserve"> astfel încât să constituie </w:t>
      </w:r>
      <w:proofErr w:type="spellStart"/>
      <w:r w:rsidRPr="00DE798F">
        <w:rPr>
          <w:lang w:val="ro-RO"/>
        </w:rPr>
        <w:t>infracţiuni</w:t>
      </w:r>
      <w:proofErr w:type="spellEnd"/>
      <w:r w:rsidRPr="00DE798F">
        <w:rPr>
          <w:lang w:val="ro-RO"/>
        </w:rPr>
        <w:t xml:space="preserve">, </w:t>
      </w:r>
      <w:proofErr w:type="spellStart"/>
      <w:r w:rsidRPr="00DE798F">
        <w:rPr>
          <w:lang w:val="ro-RO"/>
        </w:rPr>
        <w:t>şi</w:t>
      </w:r>
      <w:proofErr w:type="spellEnd"/>
      <w:r w:rsidRPr="00DE798F">
        <w:rPr>
          <w:lang w:val="ro-RO"/>
        </w:rPr>
        <w:t xml:space="preserve"> se </w:t>
      </w:r>
      <w:proofErr w:type="spellStart"/>
      <w:r w:rsidRPr="00DE798F">
        <w:rPr>
          <w:lang w:val="ro-RO"/>
        </w:rPr>
        <w:t>sancţionează</w:t>
      </w:r>
      <w:proofErr w:type="spellEnd"/>
      <w:r w:rsidRPr="00DE798F">
        <w:rPr>
          <w:lang w:val="ro-RO"/>
        </w:rPr>
        <w:t xml:space="preserve"> cu amenzi cuprinse între 3.000 și 40.000 lei. </w:t>
      </w:r>
      <w:proofErr w:type="spellStart"/>
      <w:r w:rsidRPr="00DE798F">
        <w:rPr>
          <w:lang w:val="ro-RO"/>
        </w:rPr>
        <w:t>Dispoziţiile</w:t>
      </w:r>
      <w:proofErr w:type="spellEnd"/>
      <w:r w:rsidRPr="00DE798F">
        <w:rPr>
          <w:lang w:val="ro-RO"/>
        </w:rPr>
        <w:t xml:space="preserve"> referitoare la aceste </w:t>
      </w:r>
      <w:proofErr w:type="spellStart"/>
      <w:r w:rsidRPr="00DE798F">
        <w:rPr>
          <w:lang w:val="ro-RO"/>
        </w:rPr>
        <w:t>contravenţii</w:t>
      </w:r>
      <w:proofErr w:type="spellEnd"/>
      <w:r w:rsidRPr="00DE798F">
        <w:rPr>
          <w:lang w:val="ro-RO"/>
        </w:rPr>
        <w:t xml:space="preserve"> intră în vigoare începând cu data de 29 septembrie 2021, cu </w:t>
      </w:r>
      <w:proofErr w:type="spellStart"/>
      <w:r w:rsidRPr="00DE798F">
        <w:rPr>
          <w:lang w:val="ro-RO"/>
        </w:rPr>
        <w:t>excepţia</w:t>
      </w:r>
      <w:proofErr w:type="spellEnd"/>
      <w:r w:rsidRPr="00DE798F">
        <w:rPr>
          <w:lang w:val="ro-RO"/>
        </w:rPr>
        <w:t xml:space="preserve"> celor referitoare la marcarea Produselor, despre care Ordonanța precizează că intră în vigoare începând cu data</w:t>
      </w:r>
      <w:r w:rsidRPr="00DE798F">
        <w:rPr>
          <w:i/>
          <w:iCs/>
          <w:lang w:val="ro-RO"/>
        </w:rPr>
        <w:t xml:space="preserve"> </w:t>
      </w:r>
      <w:r w:rsidRPr="00DE798F">
        <w:rPr>
          <w:lang w:val="ro-RO"/>
        </w:rPr>
        <w:t xml:space="preserve">publicării </w:t>
      </w:r>
      <w:r w:rsidRPr="00DE798F">
        <w:rPr>
          <w:i/>
          <w:iCs/>
          <w:lang w:val="ro-RO"/>
        </w:rPr>
        <w:t xml:space="preserve">(i.e. </w:t>
      </w:r>
      <w:r w:rsidRPr="00DE798F">
        <w:rPr>
          <w:lang w:val="ro-RO"/>
        </w:rPr>
        <w:t>30 august 2021), deși data de intrare în vigoare a întregului act normativ este 2 septembrie.</w:t>
      </w:r>
    </w:p>
    <w:p w14:paraId="38B2E5BD" w14:textId="2D6CF58D" w:rsidR="007E2A1E" w:rsidRPr="00556602" w:rsidRDefault="00DE798F" w:rsidP="00500321">
      <w:pPr>
        <w:pStyle w:val="TextohneEinzug"/>
        <w:rPr>
          <w:lang w:val="ro-RO"/>
        </w:rPr>
      </w:pPr>
      <w:r w:rsidRPr="00DE798F">
        <w:rPr>
          <w:lang w:val="ro-RO"/>
        </w:rPr>
        <w:lastRenderedPageBreak/>
        <w:t xml:space="preserve">Potrivit Ordonanței, prevederile acesteia prevalează în fața altor acte normative în domeniu, precum Legea nr. 249/2015 privind modalitatea de gestionare a ambalajelor </w:t>
      </w:r>
      <w:proofErr w:type="spellStart"/>
      <w:r w:rsidRPr="00DE798F">
        <w:rPr>
          <w:lang w:val="ro-RO"/>
        </w:rPr>
        <w:t>şi</w:t>
      </w:r>
      <w:proofErr w:type="spellEnd"/>
      <w:r w:rsidRPr="00DE798F">
        <w:rPr>
          <w:lang w:val="ro-RO"/>
        </w:rPr>
        <w:t xml:space="preserve"> a </w:t>
      </w:r>
      <w:proofErr w:type="spellStart"/>
      <w:r w:rsidRPr="00DE798F">
        <w:rPr>
          <w:lang w:val="ro-RO"/>
        </w:rPr>
        <w:t>deşeurilor</w:t>
      </w:r>
      <w:proofErr w:type="spellEnd"/>
      <w:r w:rsidRPr="00DE798F">
        <w:rPr>
          <w:lang w:val="ro-RO"/>
        </w:rPr>
        <w:t xml:space="preserve"> de ambalaje sau Legea nr. 211/2011 privind regimul </w:t>
      </w:r>
      <w:proofErr w:type="spellStart"/>
      <w:r w:rsidRPr="00DE798F">
        <w:rPr>
          <w:lang w:val="ro-RO"/>
        </w:rPr>
        <w:t>deşeurilor</w:t>
      </w:r>
      <w:proofErr w:type="spellEnd"/>
      <w:r w:rsidRPr="00DE798F">
        <w:rPr>
          <w:lang w:val="ro-RO"/>
        </w:rPr>
        <w:t>.</w:t>
      </w:r>
    </w:p>
    <w:p w14:paraId="422450E9" w14:textId="77777777" w:rsidR="007217B6" w:rsidRPr="00556602" w:rsidRDefault="007217B6" w:rsidP="006A4F13">
      <w:pPr>
        <w:pStyle w:val="Liste1"/>
        <w:numPr>
          <w:ilvl w:val="0"/>
          <w:numId w:val="0"/>
        </w:numPr>
        <w:spacing w:after="120"/>
        <w:rPr>
          <w:lang w:val="ro-RO"/>
        </w:rPr>
      </w:pPr>
    </w:p>
    <w:tbl>
      <w:tblPr>
        <w:tblStyle w:val="TableGrid2"/>
        <w:tblpPr w:leftFromText="141" w:rightFromText="141" w:vertAnchor="text" w:horzAnchor="margin" w:tblpY="1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8"/>
        <w:gridCol w:w="9241"/>
      </w:tblGrid>
      <w:tr w:rsidR="007217B6" w:rsidRPr="00CC7F8C" w14:paraId="705A6D08" w14:textId="77777777" w:rsidTr="00E222E5">
        <w:tc>
          <w:tcPr>
            <w:tcW w:w="398" w:type="dxa"/>
          </w:tcPr>
          <w:p w14:paraId="0640DEE7" w14:textId="77777777" w:rsidR="007217B6" w:rsidRPr="00CC7F8C" w:rsidRDefault="007217B6" w:rsidP="00E222E5">
            <w:pPr>
              <w:spacing w:line="216" w:lineRule="auto"/>
              <w:rPr>
                <w:rFonts w:ascii="Calibri" w:hAnsi="Calibri"/>
                <w:color w:val="EA5B06"/>
                <w:sz w:val="64"/>
                <w:szCs w:val="64"/>
                <w:lang w:val="en-GB"/>
              </w:rPr>
            </w:pPr>
            <w:r w:rsidRPr="00CC7F8C">
              <w:rPr>
                <w:rFonts w:ascii="Calibri" w:hAnsi="Calibri"/>
                <w:color w:val="EA5B06"/>
                <w:sz w:val="64"/>
                <w:szCs w:val="64"/>
                <w:lang w:val="en-GB"/>
              </w:rPr>
              <w:t>/</w:t>
            </w:r>
          </w:p>
        </w:tc>
        <w:tc>
          <w:tcPr>
            <w:tcW w:w="9241" w:type="dxa"/>
            <w:vAlign w:val="bottom"/>
          </w:tcPr>
          <w:p w14:paraId="01B3F8BF" w14:textId="77777777" w:rsidR="007217B6" w:rsidRPr="00CC7F8C" w:rsidRDefault="002663FC" w:rsidP="00E222E5">
            <w:pPr>
              <w:pStyle w:val="Heading1"/>
              <w:outlineLvl w:val="0"/>
            </w:pPr>
            <w:proofErr w:type="spellStart"/>
            <w:r>
              <w:t>Persoane</w:t>
            </w:r>
            <w:proofErr w:type="spellEnd"/>
            <w:r>
              <w:t xml:space="preserve"> de contact</w:t>
            </w:r>
          </w:p>
        </w:tc>
      </w:tr>
    </w:tbl>
    <w:p w14:paraId="5815CE35" w14:textId="77777777" w:rsidR="007217B6" w:rsidRPr="00CC7F8C" w:rsidRDefault="007217B6" w:rsidP="007217B6">
      <w:pPr>
        <w:rPr>
          <w:lang w:val="en-GB"/>
        </w:rPr>
      </w:pPr>
    </w:p>
    <w:tbl>
      <w:tblPr>
        <w:tblStyle w:val="TableGrid1"/>
        <w:tblW w:w="11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284" w:type="dxa"/>
        </w:tblCellMar>
        <w:tblLook w:val="04A0" w:firstRow="1" w:lastRow="0" w:firstColumn="1" w:lastColumn="0" w:noHBand="0" w:noVBand="1"/>
      </w:tblPr>
      <w:tblGrid>
        <w:gridCol w:w="1560"/>
        <w:gridCol w:w="3930"/>
        <w:gridCol w:w="1559"/>
        <w:gridCol w:w="4099"/>
      </w:tblGrid>
      <w:tr w:rsidR="00DE798F" w:rsidRPr="00170242" w14:paraId="10AA4403" w14:textId="77777777" w:rsidTr="00DE798F">
        <w:trPr>
          <w:trHeight w:hRule="exact" w:val="1912"/>
        </w:trPr>
        <w:sdt>
          <w:sdtPr>
            <w:rPr>
              <w:noProof/>
            </w:rPr>
            <w:id w:val="-776632358"/>
            <w:picture/>
          </w:sdtPr>
          <w:sdtEndPr/>
          <w:sdtContent>
            <w:tc>
              <w:tcPr>
                <w:tcW w:w="1560" w:type="dxa"/>
                <w:noWrap/>
                <w:tcMar>
                  <w:left w:w="0" w:type="dxa"/>
                </w:tcMar>
              </w:tcPr>
              <w:p w14:paraId="013FCFC4" w14:textId="2D15D345" w:rsidR="00DE798F" w:rsidRPr="00522A27" w:rsidRDefault="00DE798F" w:rsidP="00667F55">
                <w:pPr>
                  <w:pStyle w:val="Standard1"/>
                  <w:jc w:val="center"/>
                </w:pPr>
                <w:r>
                  <w:rPr>
                    <w:noProof/>
                  </w:rPr>
                  <w:drawing>
                    <wp:inline distT="0" distB="0" distL="0" distR="0" wp14:anchorId="3956C879" wp14:editId="51558B98">
                      <wp:extent cx="748800" cy="9000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8800" cy="900000"/>
                              </a:xfrm>
                              <a:prstGeom prst="rect">
                                <a:avLst/>
                              </a:prstGeom>
                            </pic:spPr>
                          </pic:pic>
                        </a:graphicData>
                      </a:graphic>
                    </wp:inline>
                  </w:drawing>
                </w:r>
              </w:p>
            </w:tc>
          </w:sdtContent>
        </w:sdt>
        <w:tc>
          <w:tcPr>
            <w:tcW w:w="3930" w:type="dxa"/>
          </w:tcPr>
          <w:p w14:paraId="7907C5AA" w14:textId="77777777" w:rsidR="00DE798F" w:rsidRDefault="00DE798F" w:rsidP="00DE798F">
            <w:pPr>
              <w:pStyle w:val="Standard1"/>
              <w:rPr>
                <w:b/>
              </w:rPr>
            </w:pPr>
            <w:r>
              <w:rPr>
                <w:b/>
              </w:rPr>
              <w:t>Denisa Loredana Moldovan</w:t>
            </w:r>
          </w:p>
          <w:p w14:paraId="3A3714ED" w14:textId="77777777" w:rsidR="00DE798F" w:rsidRDefault="00DE798F" w:rsidP="00DE798F">
            <w:pPr>
              <w:pStyle w:val="Standard1"/>
            </w:pPr>
            <w:r>
              <w:t>Associate</w:t>
            </w:r>
          </w:p>
          <w:p w14:paraId="6E2A9FD6" w14:textId="77777777" w:rsidR="00DE798F" w:rsidRDefault="00DE798F" w:rsidP="00DE798F">
            <w:pPr>
              <w:pStyle w:val="Standard1"/>
            </w:pPr>
            <w:r>
              <w:t>Bucharest</w:t>
            </w:r>
          </w:p>
          <w:p w14:paraId="7442C97A" w14:textId="77777777" w:rsidR="00DE798F" w:rsidRDefault="00DE798F" w:rsidP="00DE798F">
            <w:pPr>
              <w:pStyle w:val="Standard1"/>
            </w:pPr>
            <w:r>
              <w:t>+40 21 3125888</w:t>
            </w:r>
          </w:p>
          <w:p w14:paraId="5A488B12" w14:textId="41384D86" w:rsidR="00DE798F" w:rsidRPr="00170242" w:rsidRDefault="00DE798F" w:rsidP="00DE798F">
            <w:pPr>
              <w:pStyle w:val="Standard1"/>
            </w:pPr>
            <w:r>
              <w:t>denisaloredana.moldovan@noerr.com</w:t>
            </w:r>
          </w:p>
        </w:tc>
        <w:sdt>
          <w:sdtPr>
            <w:rPr>
              <w:noProof/>
            </w:rPr>
            <w:id w:val="-1403824814"/>
            <w:picture/>
          </w:sdtPr>
          <w:sdtEndPr/>
          <w:sdtContent>
            <w:tc>
              <w:tcPr>
                <w:tcW w:w="1559" w:type="dxa"/>
              </w:tcPr>
              <w:p w14:paraId="2C0C12CC" w14:textId="028A854A" w:rsidR="00DE798F" w:rsidRPr="00522A27" w:rsidRDefault="00DE798F" w:rsidP="00667F55">
                <w:pPr>
                  <w:pStyle w:val="Standard1"/>
                  <w:jc w:val="center"/>
                </w:pPr>
                <w:r>
                  <w:rPr>
                    <w:noProof/>
                  </w:rPr>
                  <w:drawing>
                    <wp:inline distT="0" distB="0" distL="0" distR="0" wp14:anchorId="1728113F" wp14:editId="772A5B8D">
                      <wp:extent cx="748800" cy="9000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8800" cy="900000"/>
                              </a:xfrm>
                              <a:prstGeom prst="rect">
                                <a:avLst/>
                              </a:prstGeom>
                            </pic:spPr>
                          </pic:pic>
                        </a:graphicData>
                      </a:graphic>
                    </wp:inline>
                  </w:drawing>
                </w:r>
              </w:p>
            </w:tc>
          </w:sdtContent>
        </w:sdt>
        <w:tc>
          <w:tcPr>
            <w:tcW w:w="4099" w:type="dxa"/>
          </w:tcPr>
          <w:p w14:paraId="34348518" w14:textId="77777777" w:rsidR="00DE798F" w:rsidRPr="00170242" w:rsidRDefault="00DE798F" w:rsidP="00DE798F">
            <w:pPr>
              <w:pStyle w:val="Standard1"/>
              <w:rPr>
                <w:b/>
                <w:lang w:val="pt-BR"/>
              </w:rPr>
            </w:pPr>
            <w:r w:rsidRPr="00170242">
              <w:rPr>
                <w:b/>
                <w:lang w:val="pt-BR"/>
              </w:rPr>
              <w:t>Catalina Maria Balus</w:t>
            </w:r>
          </w:p>
          <w:p w14:paraId="5DE2AC7A" w14:textId="77777777" w:rsidR="00DE798F" w:rsidRPr="00170242" w:rsidRDefault="00DE798F" w:rsidP="00DE798F">
            <w:pPr>
              <w:pStyle w:val="Standard1"/>
              <w:rPr>
                <w:lang w:val="pt-BR"/>
              </w:rPr>
            </w:pPr>
            <w:r w:rsidRPr="00170242">
              <w:rPr>
                <w:lang w:val="pt-BR"/>
              </w:rPr>
              <w:t>Associate</w:t>
            </w:r>
          </w:p>
          <w:p w14:paraId="5BFFBE74" w14:textId="77777777" w:rsidR="00DE798F" w:rsidRPr="00170242" w:rsidRDefault="00DE798F" w:rsidP="00DE798F">
            <w:pPr>
              <w:pStyle w:val="Standard1"/>
              <w:rPr>
                <w:lang w:val="pt-BR"/>
              </w:rPr>
            </w:pPr>
            <w:r w:rsidRPr="00170242">
              <w:rPr>
                <w:lang w:val="pt-BR"/>
              </w:rPr>
              <w:t>Bucharest</w:t>
            </w:r>
          </w:p>
          <w:p w14:paraId="7D3A44D3" w14:textId="77777777" w:rsidR="00DE798F" w:rsidRPr="00170242" w:rsidRDefault="00DE798F" w:rsidP="00DE798F">
            <w:pPr>
              <w:pStyle w:val="Standard1"/>
              <w:rPr>
                <w:lang w:val="pt-BR"/>
              </w:rPr>
            </w:pPr>
            <w:r w:rsidRPr="00170242">
              <w:rPr>
                <w:lang w:val="pt-BR"/>
              </w:rPr>
              <w:t>+40 21 3125888</w:t>
            </w:r>
          </w:p>
          <w:p w14:paraId="5957998B" w14:textId="3F6F46F1" w:rsidR="00DE798F" w:rsidRPr="00170242" w:rsidRDefault="00DE798F" w:rsidP="00DE798F">
            <w:pPr>
              <w:pStyle w:val="Standard1"/>
            </w:pPr>
            <w:r>
              <w:t>catalinamaria.balus@noerr.com</w:t>
            </w:r>
          </w:p>
        </w:tc>
      </w:tr>
    </w:tbl>
    <w:p w14:paraId="76F319B5" w14:textId="77777777" w:rsidR="001C2FCB" w:rsidRPr="005E3940" w:rsidRDefault="001C2FCB" w:rsidP="004F652E">
      <w:pPr>
        <w:pStyle w:val="TextohneEinzug"/>
        <w:rPr>
          <w:lang w:val="en-GB"/>
        </w:rPr>
      </w:pPr>
    </w:p>
    <w:sectPr w:rsidR="001C2FCB" w:rsidRPr="005E3940" w:rsidSect="001A3F65">
      <w:footerReference w:type="default" r:id="rId11"/>
      <w:headerReference w:type="first" r:id="rId12"/>
      <w:footerReference w:type="first" r:id="rId13"/>
      <w:type w:val="continuous"/>
      <w:pgSz w:w="11906" w:h="16838" w:code="9"/>
      <w:pgMar w:top="2948" w:right="1134" w:bottom="397" w:left="1134" w:header="567"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3FB8B" w14:textId="77777777" w:rsidR="00447E3C" w:rsidRDefault="00447E3C">
      <w:r>
        <w:separator/>
      </w:r>
    </w:p>
    <w:p w14:paraId="6625D2D8" w14:textId="77777777" w:rsidR="00447E3C" w:rsidRDefault="00447E3C"/>
  </w:endnote>
  <w:endnote w:type="continuationSeparator" w:id="0">
    <w:p w14:paraId="009FEAB5" w14:textId="77777777" w:rsidR="00447E3C" w:rsidRDefault="00447E3C">
      <w:r>
        <w:continuationSeparator/>
      </w:r>
    </w:p>
    <w:p w14:paraId="11FBE1E5" w14:textId="77777777" w:rsidR="00447E3C" w:rsidRDefault="00447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dobe Song Std L">
    <w:panose1 w:val="00000000000000000000"/>
    <w:charset w:val="80"/>
    <w:family w:val="roman"/>
    <w:notTrueType/>
    <w:pitch w:val="variable"/>
    <w:sig w:usb0="00000207" w:usb1="0A0F1810" w:usb2="00000016" w:usb3="00000000" w:csb0="00060007" w:csb1="00000000"/>
  </w:font>
  <w:font w:name="Latha">
    <w:panose1 w:val="02000400000000000000"/>
    <w:charset w:val="01"/>
    <w:family w:val="roman"/>
    <w:pitch w:val="variable"/>
    <w:sig w:usb0="0004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16FC" w14:textId="35121D95" w:rsidR="00EA3F3C" w:rsidRPr="00556602" w:rsidRDefault="00EA3F3C" w:rsidP="00387DE4">
    <w:pPr>
      <w:pStyle w:val="Footer"/>
      <w:tabs>
        <w:tab w:val="clear" w:pos="4536"/>
        <w:tab w:val="clear" w:pos="9072"/>
        <w:tab w:val="right" w:pos="9781"/>
      </w:tabs>
      <w:rPr>
        <w:rFonts w:ascii="Calibri" w:hAnsi="Calibri"/>
        <w:szCs w:val="18"/>
        <w:lang w:val="pl-PL"/>
      </w:rPr>
    </w:pPr>
    <w:r w:rsidRPr="00556602">
      <w:rPr>
        <w:rFonts w:ascii="Calibri" w:hAnsi="Calibri"/>
        <w:color w:val="464646"/>
        <w:szCs w:val="18"/>
        <w:lang w:val="pl-PL"/>
      </w:rPr>
      <w:t>©</w:t>
    </w:r>
    <w:r w:rsidR="00821A83" w:rsidRPr="00556602">
      <w:rPr>
        <w:rFonts w:ascii="Calibri" w:hAnsi="Calibri"/>
        <w:color w:val="464646"/>
        <w:szCs w:val="18"/>
        <w:lang w:val="pl-PL"/>
      </w:rPr>
      <w:t xml:space="preserve"> Noerr</w:t>
    </w:r>
    <w:r w:rsidRPr="00556602">
      <w:rPr>
        <w:rFonts w:ascii="Calibri" w:hAnsi="Calibri"/>
        <w:color w:val="464646"/>
        <w:szCs w:val="18"/>
        <w:lang w:val="pl-PL"/>
      </w:rPr>
      <w:t xml:space="preserve"> / www.noerr.com</w:t>
    </w:r>
    <w:r w:rsidRPr="00556602">
      <w:rPr>
        <w:rFonts w:ascii="Calibri" w:hAnsi="Calibri"/>
        <w:szCs w:val="18"/>
        <w:lang w:val="pl-PL"/>
      </w:rPr>
      <w:tab/>
    </w:r>
    <w:r>
      <w:rPr>
        <w:rFonts w:ascii="Calibri" w:hAnsi="Calibri"/>
        <w:szCs w:val="18"/>
        <w:u w:val="thick"/>
      </w:rPr>
      <w:fldChar w:fldCharType="begin"/>
    </w:r>
    <w:r w:rsidRPr="00556602">
      <w:rPr>
        <w:rFonts w:ascii="Calibri" w:hAnsi="Calibri"/>
        <w:szCs w:val="18"/>
        <w:u w:val="thick"/>
        <w:lang w:val="pl-PL"/>
      </w:rPr>
      <w:instrText xml:space="preserve"> PAGE  \* Arabic  \* MERGEFORMAT </w:instrText>
    </w:r>
    <w:r>
      <w:rPr>
        <w:rFonts w:ascii="Calibri" w:hAnsi="Calibri"/>
        <w:szCs w:val="18"/>
        <w:u w:val="thick"/>
      </w:rPr>
      <w:fldChar w:fldCharType="separate"/>
    </w:r>
    <w:r w:rsidR="00ED3F95" w:rsidRPr="00556602">
      <w:rPr>
        <w:rFonts w:ascii="Calibri" w:hAnsi="Calibri"/>
        <w:noProof/>
        <w:szCs w:val="18"/>
        <w:u w:val="thick"/>
        <w:lang w:val="pl-PL"/>
      </w:rPr>
      <w:t>3</w:t>
    </w:r>
    <w:r>
      <w:rPr>
        <w:rFonts w:ascii="Calibri" w:hAnsi="Calibri"/>
        <w:szCs w:val="18"/>
        <w:u w:val="thick"/>
      </w:rPr>
      <w:fldChar w:fldCharType="end"/>
    </w:r>
  </w:p>
  <w:p w14:paraId="2B4F91A6" w14:textId="77777777" w:rsidR="00EA3F3C" w:rsidRPr="00556602" w:rsidRDefault="00EA3F3C" w:rsidP="00387DE4">
    <w:pPr>
      <w:pStyle w:val="Footer"/>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A1B5" w14:textId="57841FC9" w:rsidR="00EA3F3C" w:rsidRDefault="00EA3F3C" w:rsidP="00F04B56">
    <w:pPr>
      <w:pStyle w:val="Footer"/>
      <w:tabs>
        <w:tab w:val="clear" w:pos="4536"/>
        <w:tab w:val="clear" w:pos="9072"/>
        <w:tab w:val="right" w:pos="9781"/>
      </w:tabs>
      <w:rPr>
        <w:rFonts w:ascii="Calibri" w:hAnsi="Calibri"/>
        <w:szCs w:val="18"/>
      </w:rPr>
    </w:pPr>
    <w:r>
      <w:rPr>
        <w:rFonts w:ascii="Calibri" w:hAnsi="Calibri"/>
        <w:color w:val="464646"/>
        <w:szCs w:val="18"/>
      </w:rPr>
      <w:t xml:space="preserve">© Noerr LLP / </w:t>
    </w:r>
    <w:r>
      <w:rPr>
        <w:rFonts w:ascii="Calibri" w:hAnsi="Calibri"/>
        <w:color w:val="464646"/>
        <w:szCs w:val="18"/>
      </w:rPr>
      <w:fldChar w:fldCharType="begin"/>
    </w:r>
    <w:r>
      <w:rPr>
        <w:rFonts w:ascii="Calibri" w:hAnsi="Calibri"/>
        <w:color w:val="464646"/>
        <w:szCs w:val="18"/>
      </w:rPr>
      <w:instrText xml:space="preserve"> TIME  \@ "MMMM yyyy"  \* MERGEFORMAT </w:instrText>
    </w:r>
    <w:r>
      <w:rPr>
        <w:rFonts w:ascii="Calibri" w:hAnsi="Calibri"/>
        <w:color w:val="464646"/>
        <w:szCs w:val="18"/>
      </w:rPr>
      <w:fldChar w:fldCharType="separate"/>
    </w:r>
    <w:r w:rsidR="0003020B">
      <w:rPr>
        <w:rFonts w:ascii="Calibri" w:hAnsi="Calibri"/>
        <w:noProof/>
        <w:color w:val="464646"/>
        <w:szCs w:val="18"/>
      </w:rPr>
      <w:t>September 2021</w:t>
    </w:r>
    <w:r>
      <w:rPr>
        <w:rFonts w:ascii="Calibri" w:hAnsi="Calibri"/>
        <w:color w:val="464646"/>
        <w:szCs w:val="18"/>
      </w:rPr>
      <w:fldChar w:fldCharType="end"/>
    </w:r>
    <w:r w:rsidRPr="00373058">
      <w:rPr>
        <w:rFonts w:ascii="Calibri" w:hAnsi="Calibri"/>
        <w:szCs w:val="18"/>
      </w:rPr>
      <w:tab/>
    </w:r>
    <w:r>
      <w:rPr>
        <w:rFonts w:ascii="Calibri" w:hAnsi="Calibri"/>
        <w:szCs w:val="18"/>
        <w:u w:val="thick"/>
      </w:rPr>
      <w:fldChar w:fldCharType="begin"/>
    </w:r>
    <w:r>
      <w:rPr>
        <w:rFonts w:ascii="Calibri" w:hAnsi="Calibri"/>
        <w:szCs w:val="18"/>
        <w:u w:val="thick"/>
      </w:rPr>
      <w:instrText xml:space="preserve"> PAGE  \* Arabic  \* MERGEFORMAT </w:instrText>
    </w:r>
    <w:r>
      <w:rPr>
        <w:rFonts w:ascii="Calibri" w:hAnsi="Calibri"/>
        <w:szCs w:val="18"/>
        <w:u w:val="thick"/>
      </w:rPr>
      <w:fldChar w:fldCharType="separate"/>
    </w:r>
    <w:r w:rsidR="00E52D71">
      <w:rPr>
        <w:rFonts w:ascii="Calibri" w:hAnsi="Calibri"/>
        <w:noProof/>
        <w:szCs w:val="18"/>
        <w:u w:val="thick"/>
      </w:rPr>
      <w:t>1</w:t>
    </w:r>
    <w:r>
      <w:rPr>
        <w:rFonts w:ascii="Calibri" w:hAnsi="Calibri"/>
        <w:szCs w:val="18"/>
        <w:u w:val="thick"/>
      </w:rPr>
      <w:fldChar w:fldCharType="end"/>
    </w:r>
    <w:r>
      <w:rPr>
        <w:rFonts w:ascii="Calibri" w:hAnsi="Calibri"/>
        <w:szCs w:val="18"/>
      </w:rPr>
      <w:t xml:space="preserve"> | </w:t>
    </w:r>
    <w:r>
      <w:rPr>
        <w:rFonts w:ascii="Calibri" w:hAnsi="Calibri"/>
        <w:szCs w:val="18"/>
        <w:u w:val="thick"/>
      </w:rPr>
      <w:fldChar w:fldCharType="begin"/>
    </w:r>
    <w:r>
      <w:rPr>
        <w:rFonts w:ascii="Calibri" w:hAnsi="Calibri"/>
        <w:szCs w:val="18"/>
        <w:u w:val="thick"/>
      </w:rPr>
      <w:instrText xml:space="preserve"> NUMPAGES  \* Arabic  \* MERGEFORMAT </w:instrText>
    </w:r>
    <w:r>
      <w:rPr>
        <w:rFonts w:ascii="Calibri" w:hAnsi="Calibri"/>
        <w:szCs w:val="18"/>
        <w:u w:val="thick"/>
      </w:rPr>
      <w:fldChar w:fldCharType="separate"/>
    </w:r>
    <w:r w:rsidR="002B66FE">
      <w:rPr>
        <w:rFonts w:ascii="Calibri" w:hAnsi="Calibri"/>
        <w:noProof/>
        <w:szCs w:val="18"/>
        <w:u w:val="thick"/>
      </w:rPr>
      <w:t>2</w:t>
    </w:r>
    <w:r>
      <w:rPr>
        <w:rFonts w:ascii="Calibri" w:hAnsi="Calibri"/>
        <w:szCs w:val="18"/>
        <w:u w:val="thick"/>
      </w:rPr>
      <w:fldChar w:fldCharType="end"/>
    </w:r>
  </w:p>
  <w:p w14:paraId="688D498F" w14:textId="77777777" w:rsidR="00EA3F3C" w:rsidRPr="00F04B56" w:rsidRDefault="00EA3F3C" w:rsidP="00F04B56">
    <w:pPr>
      <w:pStyle w:val="Footer"/>
      <w:tabs>
        <w:tab w:val="clear" w:pos="4536"/>
        <w:tab w:val="clear" w:pos="9072"/>
        <w:tab w:val="right" w:pos="9781"/>
      </w:tabs>
      <w:rPr>
        <w:rFonts w:ascii="Calibri" w:hAnsi="Calibr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97A49" w14:textId="77777777" w:rsidR="00447E3C" w:rsidRDefault="00447E3C">
      <w:r>
        <w:separator/>
      </w:r>
    </w:p>
    <w:p w14:paraId="54A50009" w14:textId="77777777" w:rsidR="00447E3C" w:rsidRDefault="00447E3C"/>
  </w:footnote>
  <w:footnote w:type="continuationSeparator" w:id="0">
    <w:p w14:paraId="52136270" w14:textId="77777777" w:rsidR="00447E3C" w:rsidRDefault="00447E3C">
      <w:r>
        <w:continuationSeparator/>
      </w:r>
    </w:p>
    <w:p w14:paraId="4CB43CC0" w14:textId="77777777" w:rsidR="00447E3C" w:rsidRDefault="00447E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DED1" w14:textId="77777777" w:rsidR="00EA3F3C" w:rsidRPr="00EE71C9" w:rsidRDefault="00EA3F3C" w:rsidP="00772DC7">
    <w:pPr>
      <w:pStyle w:val="Header"/>
      <w:ind w:rightChars="567" w:right="1247"/>
      <w:rPr>
        <w:caps/>
        <w:noProof/>
        <w:color w:val="2171D6" w:themeColor="text1" w:themeTint="99"/>
        <w:sz w:val="48"/>
        <w:szCs w:val="48"/>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5F76"/>
    <w:multiLevelType w:val="hybridMultilevel"/>
    <w:tmpl w:val="F66E88A8"/>
    <w:lvl w:ilvl="0" w:tplc="0212B220">
      <w:start w:val="1"/>
      <w:numFmt w:val="bullet"/>
      <w:lvlText w:val="–"/>
      <w:lvlJc w:val="left"/>
      <w:pPr>
        <w:tabs>
          <w:tab w:val="num" w:pos="170"/>
        </w:tabs>
        <w:ind w:left="170" w:hanging="170"/>
      </w:pPr>
      <w:rPr>
        <w:rFonts w:ascii="Verdana" w:hAnsi="Verdan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4D75EB"/>
    <w:multiLevelType w:val="multilevel"/>
    <w:tmpl w:val="E53E392E"/>
    <w:lvl w:ilvl="0">
      <w:start w:val="1"/>
      <w:numFmt w:val="bullet"/>
      <w:lvlText w:val="–"/>
      <w:lvlJc w:val="left"/>
      <w:pPr>
        <w:tabs>
          <w:tab w:val="num" w:pos="170"/>
        </w:tabs>
        <w:ind w:left="170" w:hanging="170"/>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F665C2"/>
    <w:multiLevelType w:val="hybridMultilevel"/>
    <w:tmpl w:val="37B6AC64"/>
    <w:lvl w:ilvl="0" w:tplc="0EF2DD8E">
      <w:start w:val="1"/>
      <w:numFmt w:val="bullet"/>
      <w:lvlText w:val="–"/>
      <w:lvlJc w:val="left"/>
      <w:pPr>
        <w:tabs>
          <w:tab w:val="num" w:pos="170"/>
        </w:tabs>
        <w:ind w:left="170" w:firstLine="397"/>
      </w:pPr>
      <w:rPr>
        <w:rFonts w:ascii="Verdana" w:hAnsi="Verdan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395CED"/>
    <w:multiLevelType w:val="multilevel"/>
    <w:tmpl w:val="4AF4D8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4F31403"/>
    <w:multiLevelType w:val="multilevel"/>
    <w:tmpl w:val="9836D48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5315BD4"/>
    <w:multiLevelType w:val="multilevel"/>
    <w:tmpl w:val="466643CE"/>
    <w:lvl w:ilvl="0">
      <w:start w:val="1"/>
      <w:numFmt w:val="bullet"/>
      <w:pStyle w:val="Bullet1"/>
      <w:lvlText w:val=""/>
      <w:lvlJc w:val="left"/>
      <w:pPr>
        <w:tabs>
          <w:tab w:val="num" w:pos="397"/>
        </w:tabs>
        <w:ind w:left="397" w:hanging="397"/>
      </w:pPr>
      <w:rPr>
        <w:rFonts w:ascii="Wingdings 3" w:hAnsi="Wingdings 3" w:hint="default"/>
        <w:color w:val="EA5B06"/>
        <w:sz w:val="20"/>
      </w:rPr>
    </w:lvl>
    <w:lvl w:ilvl="1">
      <w:start w:val="1"/>
      <w:numFmt w:val="bullet"/>
      <w:pStyle w:val="Bullet2"/>
      <w:lvlText w:val=""/>
      <w:lvlJc w:val="left"/>
      <w:pPr>
        <w:tabs>
          <w:tab w:val="num" w:pos="794"/>
        </w:tabs>
        <w:ind w:left="794" w:hanging="397"/>
      </w:pPr>
      <w:rPr>
        <w:rFonts w:ascii="Wingdings 3" w:hAnsi="Wingdings 3" w:hint="default"/>
        <w:color w:val="EA5B06"/>
        <w:sz w:val="20"/>
        <w:u w:color="0A2240"/>
      </w:rPr>
    </w:lvl>
    <w:lvl w:ilvl="2">
      <w:start w:val="1"/>
      <w:numFmt w:val="bullet"/>
      <w:pStyle w:val="Bullet3"/>
      <w:lvlText w:val=""/>
      <w:lvlJc w:val="left"/>
      <w:pPr>
        <w:tabs>
          <w:tab w:val="num" w:pos="1191"/>
        </w:tabs>
        <w:ind w:left="1191" w:hanging="397"/>
      </w:pPr>
      <w:rPr>
        <w:rFonts w:ascii="Wingdings" w:hAnsi="Wingdings" w:hint="default"/>
        <w:b/>
        <w:i w:val="0"/>
        <w:color w:val="0A2240"/>
        <w:sz w:val="12"/>
        <w:u w:color="0A2240"/>
      </w:rPr>
    </w:lvl>
    <w:lvl w:ilvl="3">
      <w:start w:val="1"/>
      <w:numFmt w:val="none"/>
      <w:lvlText w:val=""/>
      <w:lvlJc w:val="left"/>
      <w:pPr>
        <w:tabs>
          <w:tab w:val="num" w:pos="1191"/>
        </w:tabs>
        <w:ind w:left="1191" w:hanging="397"/>
      </w:pPr>
      <w:rPr>
        <w:rFonts w:hint="default"/>
        <w:b/>
        <w:i w:val="0"/>
        <w:color w:val="0A2240"/>
        <w:position w:val="4"/>
        <w:sz w:val="12"/>
      </w:rPr>
    </w:lvl>
    <w:lvl w:ilvl="4">
      <w:start w:val="1"/>
      <w:numFmt w:val="none"/>
      <w:pStyle w:val="Punkt"/>
      <w:lvlText w:val=""/>
      <w:lvlJc w:val="left"/>
      <w:pPr>
        <w:tabs>
          <w:tab w:val="num" w:pos="397"/>
        </w:tabs>
        <w:ind w:left="397" w:hanging="397"/>
      </w:pPr>
      <w:rPr>
        <w:rFonts w:hint="default"/>
        <w:color w:val="0A2240"/>
        <w:sz w:val="20"/>
      </w:rPr>
    </w:lvl>
    <w:lvl w:ilvl="5">
      <w:start w:val="1"/>
      <w:numFmt w:val="bullet"/>
      <w:lvlText w:val="–"/>
      <w:lvlJc w:val="left"/>
      <w:pPr>
        <w:tabs>
          <w:tab w:val="num" w:pos="1418"/>
        </w:tabs>
        <w:ind w:left="1418" w:hanging="284"/>
      </w:pPr>
      <w:rPr>
        <w:rFonts w:ascii="Times New Roman" w:hAnsi="Times New Roman" w:cs="Times New Roman" w:hint="default"/>
      </w:rPr>
    </w:lvl>
    <w:lvl w:ilvl="6">
      <w:start w:val="1"/>
      <w:numFmt w:val="bullet"/>
      <w:lvlText w:val="–"/>
      <w:lvlJc w:val="left"/>
      <w:pPr>
        <w:tabs>
          <w:tab w:val="num" w:pos="1701"/>
        </w:tabs>
        <w:ind w:left="1701" w:hanging="283"/>
      </w:pPr>
      <w:rPr>
        <w:rFonts w:ascii="Times New Roman" w:hAnsi="Times New Roman" w:cs="Times New Roman" w:hint="default"/>
      </w:rPr>
    </w:lvl>
    <w:lvl w:ilvl="7">
      <w:start w:val="1"/>
      <w:numFmt w:val="bullet"/>
      <w:lvlText w:val="–"/>
      <w:lvlJc w:val="left"/>
      <w:pPr>
        <w:tabs>
          <w:tab w:val="num" w:pos="1985"/>
        </w:tabs>
        <w:ind w:left="1985" w:hanging="284"/>
      </w:pPr>
      <w:rPr>
        <w:rFonts w:ascii="Times New Roman" w:hAnsi="Times New Roman" w:cs="Times New Roman" w:hint="default"/>
      </w:rPr>
    </w:lvl>
    <w:lvl w:ilvl="8">
      <w:start w:val="1"/>
      <w:numFmt w:val="bullet"/>
      <w:lvlRestart w:val="0"/>
      <w:suff w:val="space"/>
      <w:lvlText w:val="/"/>
      <w:lvlJc w:val="left"/>
      <w:pPr>
        <w:ind w:left="0" w:firstLine="0"/>
      </w:pPr>
      <w:rPr>
        <w:rFonts w:ascii="Calibri" w:hAnsi="Calibri" w:hint="default"/>
        <w:color w:val="EA5B06"/>
      </w:rPr>
    </w:lvl>
  </w:abstractNum>
  <w:abstractNum w:abstractNumId="6" w15:restartNumberingAfterBreak="0">
    <w:nsid w:val="3E9C1560"/>
    <w:multiLevelType w:val="hybridMultilevel"/>
    <w:tmpl w:val="8E34D61C"/>
    <w:lvl w:ilvl="0" w:tplc="B04AA1CC">
      <w:start w:val="1"/>
      <w:numFmt w:val="bullet"/>
      <w:lvlText w:val=""/>
      <w:lvlJc w:val="left"/>
      <w:pPr>
        <w:tabs>
          <w:tab w:val="num" w:pos="284"/>
        </w:tabs>
        <w:ind w:left="284" w:hanging="284"/>
      </w:pPr>
      <w:rPr>
        <w:rFonts w:ascii="Wingdings" w:hAnsi="Wingdings" w:hint="default"/>
        <w:color w:val="4D4D4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D41F82"/>
    <w:multiLevelType w:val="hybridMultilevel"/>
    <w:tmpl w:val="E53E392E"/>
    <w:lvl w:ilvl="0" w:tplc="55B68794">
      <w:start w:val="1"/>
      <w:numFmt w:val="bullet"/>
      <w:lvlText w:val="–"/>
      <w:lvlJc w:val="left"/>
      <w:pPr>
        <w:tabs>
          <w:tab w:val="num" w:pos="170"/>
        </w:tabs>
        <w:ind w:left="170" w:hanging="170"/>
      </w:pPr>
      <w:rPr>
        <w:rFonts w:ascii="Verdana" w:hAnsi="Verdan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3516FA"/>
    <w:multiLevelType w:val="hybridMultilevel"/>
    <w:tmpl w:val="7F322708"/>
    <w:lvl w:ilvl="0" w:tplc="CD36134C">
      <w:start w:val="1"/>
      <w:numFmt w:val="decimal"/>
      <w:lvlText w:val="%1)"/>
      <w:lvlJc w:val="left"/>
      <w:pPr>
        <w:tabs>
          <w:tab w:val="num" w:pos="567"/>
        </w:tabs>
        <w:ind w:left="567" w:hanging="567"/>
      </w:pPr>
      <w:rPr>
        <w:rFonts w:hint="default"/>
        <w:b/>
        <w:i w:val="0"/>
        <w:sz w:val="18"/>
        <w:szCs w:val="1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2891ED8"/>
    <w:multiLevelType w:val="multilevel"/>
    <w:tmpl w:val="090ECDFE"/>
    <w:lvl w:ilvl="0">
      <w:start w:val="1"/>
      <w:numFmt w:val="decimal"/>
      <w:pStyle w:val="Liste1"/>
      <w:lvlText w:val="%1."/>
      <w:lvlJc w:val="left"/>
      <w:pPr>
        <w:tabs>
          <w:tab w:val="num" w:pos="397"/>
        </w:tabs>
        <w:ind w:left="397" w:hanging="397"/>
      </w:pPr>
      <w:rPr>
        <w:rFonts w:asciiTheme="minorHAnsi" w:hAnsiTheme="minorHAnsi" w:hint="default"/>
        <w:b w:val="0"/>
        <w:i w:val="0"/>
      </w:rPr>
    </w:lvl>
    <w:lvl w:ilvl="1">
      <w:start w:val="1"/>
      <w:numFmt w:val="lowerLetter"/>
      <w:pStyle w:val="Liste2"/>
      <w:lvlText w:val="%2)"/>
      <w:lvlJc w:val="left"/>
      <w:pPr>
        <w:tabs>
          <w:tab w:val="num" w:pos="794"/>
        </w:tabs>
        <w:ind w:left="794" w:hanging="397"/>
      </w:pPr>
      <w:rPr>
        <w:rFonts w:hint="default"/>
        <w:b w:val="0"/>
        <w:i w:val="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53953AB5"/>
    <w:multiLevelType w:val="singleLevel"/>
    <w:tmpl w:val="B3B269C8"/>
    <w:lvl w:ilvl="0">
      <w:start w:val="1"/>
      <w:numFmt w:val="bullet"/>
      <w:lvlText w:val="·"/>
      <w:lvlJc w:val="left"/>
      <w:pPr>
        <w:tabs>
          <w:tab w:val="num" w:pos="567"/>
        </w:tabs>
        <w:ind w:left="567" w:hanging="567"/>
      </w:pPr>
      <w:rPr>
        <w:rFonts w:ascii="Symbol" w:hAnsi="Symbol" w:hint="default"/>
      </w:rPr>
    </w:lvl>
  </w:abstractNum>
  <w:abstractNum w:abstractNumId="11" w15:restartNumberingAfterBreak="0">
    <w:nsid w:val="58550F21"/>
    <w:multiLevelType w:val="multilevel"/>
    <w:tmpl w:val="7F322708"/>
    <w:lvl w:ilvl="0">
      <w:start w:val="1"/>
      <w:numFmt w:val="decimal"/>
      <w:lvlText w:val="%1)"/>
      <w:lvlJc w:val="left"/>
      <w:pPr>
        <w:tabs>
          <w:tab w:val="num" w:pos="567"/>
        </w:tabs>
        <w:ind w:left="567" w:hanging="567"/>
      </w:pPr>
      <w:rPr>
        <w:rFonts w:hint="default"/>
        <w:b/>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57C0552"/>
    <w:multiLevelType w:val="multilevel"/>
    <w:tmpl w:val="37B6AC64"/>
    <w:lvl w:ilvl="0">
      <w:start w:val="1"/>
      <w:numFmt w:val="bullet"/>
      <w:lvlText w:val="–"/>
      <w:lvlJc w:val="left"/>
      <w:pPr>
        <w:tabs>
          <w:tab w:val="num" w:pos="170"/>
        </w:tabs>
        <w:ind w:left="170" w:firstLine="397"/>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1C4D19"/>
    <w:multiLevelType w:val="hybridMultilevel"/>
    <w:tmpl w:val="DB700CBA"/>
    <w:lvl w:ilvl="0" w:tplc="B04AA1CC">
      <w:start w:val="1"/>
      <w:numFmt w:val="bullet"/>
      <w:lvlText w:val=""/>
      <w:lvlJc w:val="left"/>
      <w:pPr>
        <w:tabs>
          <w:tab w:val="num" w:pos="284"/>
        </w:tabs>
        <w:ind w:left="284" w:hanging="284"/>
      </w:pPr>
      <w:rPr>
        <w:rFonts w:ascii="Wingdings" w:hAnsi="Wingdings" w:hint="default"/>
        <w:color w:val="4D4D4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3544F5"/>
    <w:multiLevelType w:val="hybridMultilevel"/>
    <w:tmpl w:val="70A606BC"/>
    <w:lvl w:ilvl="0" w:tplc="B04AA1CC">
      <w:start w:val="1"/>
      <w:numFmt w:val="bullet"/>
      <w:lvlText w:val=""/>
      <w:lvlJc w:val="left"/>
      <w:pPr>
        <w:tabs>
          <w:tab w:val="num" w:pos="284"/>
        </w:tabs>
        <w:ind w:left="284" w:hanging="284"/>
      </w:pPr>
      <w:rPr>
        <w:rFonts w:ascii="Wingdings" w:hAnsi="Wingdings" w:hint="default"/>
        <w:color w:val="4D4D4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3A7F81"/>
    <w:multiLevelType w:val="multilevel"/>
    <w:tmpl w:val="F66422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8"/>
  </w:num>
  <w:num w:numId="3">
    <w:abstractNumId w:val="2"/>
  </w:num>
  <w:num w:numId="4">
    <w:abstractNumId w:val="12"/>
  </w:num>
  <w:num w:numId="5">
    <w:abstractNumId w:val="7"/>
  </w:num>
  <w:num w:numId="6">
    <w:abstractNumId w:val="1"/>
  </w:num>
  <w:num w:numId="7">
    <w:abstractNumId w:val="0"/>
  </w:num>
  <w:num w:numId="8">
    <w:abstractNumId w:val="11"/>
  </w:num>
  <w:num w:numId="9">
    <w:abstractNumId w:val="14"/>
  </w:num>
  <w:num w:numId="10">
    <w:abstractNumId w:val="13"/>
  </w:num>
  <w:num w:numId="11">
    <w:abstractNumId w:val="6"/>
  </w:num>
  <w:num w:numId="12">
    <w:abstractNumId w:val="5"/>
  </w:num>
  <w:num w:numId="13">
    <w:abstractNumId w:val="5"/>
  </w:num>
  <w:num w:numId="14">
    <w:abstractNumId w:val="5"/>
  </w:num>
  <w:num w:numId="15">
    <w:abstractNumId w:val="9"/>
  </w:num>
  <w:num w:numId="16">
    <w:abstractNumId w:val="9"/>
  </w:num>
  <w:num w:numId="17">
    <w:abstractNumId w:val="5"/>
  </w:num>
  <w:num w:numId="18">
    <w:abstractNumId w:val="5"/>
  </w:num>
  <w:num w:numId="19">
    <w:abstractNumId w:val="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oNotHyphenateCaps/>
  <w:doNotShadeFormData/>
  <w:characterSpacingControl w:val="doNotCompress"/>
  <w:hdrShapeDefaults>
    <o:shapedefaults v:ext="edit" spidmax="2049" style="mso-position-vertical-relative:page" fill="f" fillcolor="white" stroke="f">
      <v:fill color="white" on="f"/>
      <v:stroke on="f"/>
      <o:colormru v:ext="edit" colors="#002c5a,#eaeae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71"/>
    <w:rsid w:val="000002BA"/>
    <w:rsid w:val="00001FC2"/>
    <w:rsid w:val="00003DF0"/>
    <w:rsid w:val="00004001"/>
    <w:rsid w:val="00006453"/>
    <w:rsid w:val="00006516"/>
    <w:rsid w:val="00012003"/>
    <w:rsid w:val="000129A2"/>
    <w:rsid w:val="00014E39"/>
    <w:rsid w:val="00015CB0"/>
    <w:rsid w:val="000170A1"/>
    <w:rsid w:val="00020381"/>
    <w:rsid w:val="000206D4"/>
    <w:rsid w:val="00021190"/>
    <w:rsid w:val="000228AA"/>
    <w:rsid w:val="00024549"/>
    <w:rsid w:val="0002478B"/>
    <w:rsid w:val="00024903"/>
    <w:rsid w:val="0002540B"/>
    <w:rsid w:val="000267AF"/>
    <w:rsid w:val="00027D53"/>
    <w:rsid w:val="0003020B"/>
    <w:rsid w:val="000305CB"/>
    <w:rsid w:val="00032445"/>
    <w:rsid w:val="00033746"/>
    <w:rsid w:val="00033BED"/>
    <w:rsid w:val="00034710"/>
    <w:rsid w:val="00037538"/>
    <w:rsid w:val="000376FF"/>
    <w:rsid w:val="00040480"/>
    <w:rsid w:val="00040596"/>
    <w:rsid w:val="000406E9"/>
    <w:rsid w:val="00041760"/>
    <w:rsid w:val="00042FF8"/>
    <w:rsid w:val="00044841"/>
    <w:rsid w:val="00046C1E"/>
    <w:rsid w:val="00052D93"/>
    <w:rsid w:val="00052DEC"/>
    <w:rsid w:val="0005426B"/>
    <w:rsid w:val="00055BF2"/>
    <w:rsid w:val="00055FBE"/>
    <w:rsid w:val="00056150"/>
    <w:rsid w:val="00060120"/>
    <w:rsid w:val="00060FB7"/>
    <w:rsid w:val="000613B6"/>
    <w:rsid w:val="000614AA"/>
    <w:rsid w:val="00062B08"/>
    <w:rsid w:val="00063082"/>
    <w:rsid w:val="00063F1F"/>
    <w:rsid w:val="000646A4"/>
    <w:rsid w:val="00067FD8"/>
    <w:rsid w:val="00070AA6"/>
    <w:rsid w:val="00074D44"/>
    <w:rsid w:val="0007594C"/>
    <w:rsid w:val="00076EA3"/>
    <w:rsid w:val="00080043"/>
    <w:rsid w:val="00082BF0"/>
    <w:rsid w:val="00083FEE"/>
    <w:rsid w:val="00084433"/>
    <w:rsid w:val="0008457A"/>
    <w:rsid w:val="0008616C"/>
    <w:rsid w:val="0008617D"/>
    <w:rsid w:val="00086BC0"/>
    <w:rsid w:val="00090DD0"/>
    <w:rsid w:val="0009152E"/>
    <w:rsid w:val="00094C9F"/>
    <w:rsid w:val="000A0800"/>
    <w:rsid w:val="000A4800"/>
    <w:rsid w:val="000A4A17"/>
    <w:rsid w:val="000A5E93"/>
    <w:rsid w:val="000B0774"/>
    <w:rsid w:val="000B1FA2"/>
    <w:rsid w:val="000B3F9D"/>
    <w:rsid w:val="000B48BA"/>
    <w:rsid w:val="000B6D59"/>
    <w:rsid w:val="000B7D6B"/>
    <w:rsid w:val="000C155C"/>
    <w:rsid w:val="000C17FB"/>
    <w:rsid w:val="000C2694"/>
    <w:rsid w:val="000C3D85"/>
    <w:rsid w:val="000C43E6"/>
    <w:rsid w:val="000C50C9"/>
    <w:rsid w:val="000C79D2"/>
    <w:rsid w:val="000D0285"/>
    <w:rsid w:val="000D5AB9"/>
    <w:rsid w:val="000D6C45"/>
    <w:rsid w:val="000E12B7"/>
    <w:rsid w:val="000E18BE"/>
    <w:rsid w:val="000E48F3"/>
    <w:rsid w:val="000E4AF0"/>
    <w:rsid w:val="000E5905"/>
    <w:rsid w:val="000F0C33"/>
    <w:rsid w:val="000F17D1"/>
    <w:rsid w:val="000F1AB6"/>
    <w:rsid w:val="000F533D"/>
    <w:rsid w:val="001015DB"/>
    <w:rsid w:val="00101816"/>
    <w:rsid w:val="001022F7"/>
    <w:rsid w:val="00102DCF"/>
    <w:rsid w:val="001040E2"/>
    <w:rsid w:val="001041BB"/>
    <w:rsid w:val="001042A9"/>
    <w:rsid w:val="00104B45"/>
    <w:rsid w:val="00106745"/>
    <w:rsid w:val="00106FED"/>
    <w:rsid w:val="00115222"/>
    <w:rsid w:val="00115E27"/>
    <w:rsid w:val="00117009"/>
    <w:rsid w:val="00117C74"/>
    <w:rsid w:val="00117E47"/>
    <w:rsid w:val="00121A09"/>
    <w:rsid w:val="00125CD1"/>
    <w:rsid w:val="00125FD9"/>
    <w:rsid w:val="00127B8F"/>
    <w:rsid w:val="0013230E"/>
    <w:rsid w:val="00132603"/>
    <w:rsid w:val="00133D4A"/>
    <w:rsid w:val="0013470F"/>
    <w:rsid w:val="0013499D"/>
    <w:rsid w:val="00136481"/>
    <w:rsid w:val="00141948"/>
    <w:rsid w:val="00142703"/>
    <w:rsid w:val="00142EBC"/>
    <w:rsid w:val="00144815"/>
    <w:rsid w:val="00145D81"/>
    <w:rsid w:val="0014636D"/>
    <w:rsid w:val="001502A9"/>
    <w:rsid w:val="00151A79"/>
    <w:rsid w:val="0015454B"/>
    <w:rsid w:val="00154BBA"/>
    <w:rsid w:val="00154C64"/>
    <w:rsid w:val="00155669"/>
    <w:rsid w:val="00155824"/>
    <w:rsid w:val="00155E7F"/>
    <w:rsid w:val="0015682D"/>
    <w:rsid w:val="0015709E"/>
    <w:rsid w:val="001666C2"/>
    <w:rsid w:val="001713D9"/>
    <w:rsid w:val="00172276"/>
    <w:rsid w:val="001732C2"/>
    <w:rsid w:val="00173B92"/>
    <w:rsid w:val="00173F19"/>
    <w:rsid w:val="00173FF8"/>
    <w:rsid w:val="00174933"/>
    <w:rsid w:val="00174DF8"/>
    <w:rsid w:val="0017567F"/>
    <w:rsid w:val="001800D9"/>
    <w:rsid w:val="001810D8"/>
    <w:rsid w:val="00181873"/>
    <w:rsid w:val="00181A9A"/>
    <w:rsid w:val="0018254E"/>
    <w:rsid w:val="00182835"/>
    <w:rsid w:val="00183C10"/>
    <w:rsid w:val="0018421C"/>
    <w:rsid w:val="00185BB5"/>
    <w:rsid w:val="001860B3"/>
    <w:rsid w:val="00186693"/>
    <w:rsid w:val="00187393"/>
    <w:rsid w:val="00190903"/>
    <w:rsid w:val="001A1D5F"/>
    <w:rsid w:val="001A1E15"/>
    <w:rsid w:val="001A3F65"/>
    <w:rsid w:val="001A4E01"/>
    <w:rsid w:val="001A66B9"/>
    <w:rsid w:val="001A7370"/>
    <w:rsid w:val="001B0A2B"/>
    <w:rsid w:val="001B0A4E"/>
    <w:rsid w:val="001B1DD2"/>
    <w:rsid w:val="001C2F78"/>
    <w:rsid w:val="001C2FCB"/>
    <w:rsid w:val="001C7102"/>
    <w:rsid w:val="001C7314"/>
    <w:rsid w:val="001D292D"/>
    <w:rsid w:val="001D2A7C"/>
    <w:rsid w:val="001D3F2F"/>
    <w:rsid w:val="001D5031"/>
    <w:rsid w:val="001D56DD"/>
    <w:rsid w:val="001D69DD"/>
    <w:rsid w:val="001D6AE6"/>
    <w:rsid w:val="001D77B4"/>
    <w:rsid w:val="001E2A82"/>
    <w:rsid w:val="001E2D35"/>
    <w:rsid w:val="001E52DA"/>
    <w:rsid w:val="001E5681"/>
    <w:rsid w:val="00200C5B"/>
    <w:rsid w:val="00204262"/>
    <w:rsid w:val="0020494B"/>
    <w:rsid w:val="00206E7C"/>
    <w:rsid w:val="00207B54"/>
    <w:rsid w:val="002105A7"/>
    <w:rsid w:val="002109A4"/>
    <w:rsid w:val="00210BD1"/>
    <w:rsid w:val="00210E6A"/>
    <w:rsid w:val="00211911"/>
    <w:rsid w:val="00212E2D"/>
    <w:rsid w:val="00214F38"/>
    <w:rsid w:val="00215A35"/>
    <w:rsid w:val="00216E33"/>
    <w:rsid w:val="0022168A"/>
    <w:rsid w:val="00221784"/>
    <w:rsid w:val="00222B73"/>
    <w:rsid w:val="00222C0E"/>
    <w:rsid w:val="00222DFD"/>
    <w:rsid w:val="00225C89"/>
    <w:rsid w:val="00227D37"/>
    <w:rsid w:val="002319B9"/>
    <w:rsid w:val="002328A5"/>
    <w:rsid w:val="00233B6D"/>
    <w:rsid w:val="002354BF"/>
    <w:rsid w:val="00235841"/>
    <w:rsid w:val="00235E89"/>
    <w:rsid w:val="002365B2"/>
    <w:rsid w:val="00236A6F"/>
    <w:rsid w:val="002401E1"/>
    <w:rsid w:val="00241DA3"/>
    <w:rsid w:val="00241EF6"/>
    <w:rsid w:val="002424E0"/>
    <w:rsid w:val="00242E6B"/>
    <w:rsid w:val="0024342C"/>
    <w:rsid w:val="00244F62"/>
    <w:rsid w:val="00245495"/>
    <w:rsid w:val="002478B9"/>
    <w:rsid w:val="00250064"/>
    <w:rsid w:val="00251173"/>
    <w:rsid w:val="0025401C"/>
    <w:rsid w:val="00254872"/>
    <w:rsid w:val="0025512C"/>
    <w:rsid w:val="002556ED"/>
    <w:rsid w:val="00256C86"/>
    <w:rsid w:val="00256D77"/>
    <w:rsid w:val="00257E84"/>
    <w:rsid w:val="00260390"/>
    <w:rsid w:val="00260DC5"/>
    <w:rsid w:val="00263222"/>
    <w:rsid w:val="002663FC"/>
    <w:rsid w:val="00267751"/>
    <w:rsid w:val="0027042B"/>
    <w:rsid w:val="00270E2F"/>
    <w:rsid w:val="0027150B"/>
    <w:rsid w:val="00271ECB"/>
    <w:rsid w:val="00273B9B"/>
    <w:rsid w:val="00275ED9"/>
    <w:rsid w:val="0027606A"/>
    <w:rsid w:val="00276CAB"/>
    <w:rsid w:val="00277F5B"/>
    <w:rsid w:val="002802B4"/>
    <w:rsid w:val="0028060F"/>
    <w:rsid w:val="00282680"/>
    <w:rsid w:val="00282EF8"/>
    <w:rsid w:val="00283338"/>
    <w:rsid w:val="002849D5"/>
    <w:rsid w:val="00290478"/>
    <w:rsid w:val="00290AF5"/>
    <w:rsid w:val="00291CC1"/>
    <w:rsid w:val="00292F7B"/>
    <w:rsid w:val="0029484A"/>
    <w:rsid w:val="002948D7"/>
    <w:rsid w:val="0029554E"/>
    <w:rsid w:val="0029617F"/>
    <w:rsid w:val="0029682F"/>
    <w:rsid w:val="002A0361"/>
    <w:rsid w:val="002A0B50"/>
    <w:rsid w:val="002A0BF1"/>
    <w:rsid w:val="002A13B4"/>
    <w:rsid w:val="002A2334"/>
    <w:rsid w:val="002A34D7"/>
    <w:rsid w:val="002A5C00"/>
    <w:rsid w:val="002A6A59"/>
    <w:rsid w:val="002B06AA"/>
    <w:rsid w:val="002B1A96"/>
    <w:rsid w:val="002B1B8A"/>
    <w:rsid w:val="002B1DCC"/>
    <w:rsid w:val="002B1E00"/>
    <w:rsid w:val="002B3AC2"/>
    <w:rsid w:val="002B6213"/>
    <w:rsid w:val="002B66FE"/>
    <w:rsid w:val="002B69FD"/>
    <w:rsid w:val="002C17E1"/>
    <w:rsid w:val="002C2288"/>
    <w:rsid w:val="002C344C"/>
    <w:rsid w:val="002C3897"/>
    <w:rsid w:val="002C5663"/>
    <w:rsid w:val="002C6C91"/>
    <w:rsid w:val="002C7649"/>
    <w:rsid w:val="002D12D5"/>
    <w:rsid w:val="002D202F"/>
    <w:rsid w:val="002D220C"/>
    <w:rsid w:val="002D3571"/>
    <w:rsid w:val="002D3EAC"/>
    <w:rsid w:val="002D4392"/>
    <w:rsid w:val="002D4E63"/>
    <w:rsid w:val="002D50F7"/>
    <w:rsid w:val="002D74DB"/>
    <w:rsid w:val="002E045C"/>
    <w:rsid w:val="002E66F1"/>
    <w:rsid w:val="002F000B"/>
    <w:rsid w:val="002F1AC9"/>
    <w:rsid w:val="002F396E"/>
    <w:rsid w:val="002F3CCD"/>
    <w:rsid w:val="002F5F15"/>
    <w:rsid w:val="002F5F81"/>
    <w:rsid w:val="002F6345"/>
    <w:rsid w:val="00300F71"/>
    <w:rsid w:val="00301926"/>
    <w:rsid w:val="003037F6"/>
    <w:rsid w:val="0030434A"/>
    <w:rsid w:val="00306AC4"/>
    <w:rsid w:val="003072B5"/>
    <w:rsid w:val="003103C2"/>
    <w:rsid w:val="00311B1B"/>
    <w:rsid w:val="00314509"/>
    <w:rsid w:val="00315688"/>
    <w:rsid w:val="00315B42"/>
    <w:rsid w:val="00315B9F"/>
    <w:rsid w:val="00315FFC"/>
    <w:rsid w:val="00317087"/>
    <w:rsid w:val="003175C1"/>
    <w:rsid w:val="0031780A"/>
    <w:rsid w:val="0032051E"/>
    <w:rsid w:val="00321FF3"/>
    <w:rsid w:val="0032213F"/>
    <w:rsid w:val="0032243C"/>
    <w:rsid w:val="00324192"/>
    <w:rsid w:val="00324E57"/>
    <w:rsid w:val="003270BF"/>
    <w:rsid w:val="003302CE"/>
    <w:rsid w:val="00332858"/>
    <w:rsid w:val="00332F10"/>
    <w:rsid w:val="0033485A"/>
    <w:rsid w:val="00335EBA"/>
    <w:rsid w:val="00340269"/>
    <w:rsid w:val="0034072D"/>
    <w:rsid w:val="00343027"/>
    <w:rsid w:val="0034310E"/>
    <w:rsid w:val="00343BAF"/>
    <w:rsid w:val="00343C9C"/>
    <w:rsid w:val="00343FB1"/>
    <w:rsid w:val="003471B2"/>
    <w:rsid w:val="00347384"/>
    <w:rsid w:val="00350B68"/>
    <w:rsid w:val="00353C61"/>
    <w:rsid w:val="00353D0F"/>
    <w:rsid w:val="003570D8"/>
    <w:rsid w:val="00362B0D"/>
    <w:rsid w:val="00365008"/>
    <w:rsid w:val="00366C6D"/>
    <w:rsid w:val="00371FDA"/>
    <w:rsid w:val="0037237C"/>
    <w:rsid w:val="0037288E"/>
    <w:rsid w:val="0037383A"/>
    <w:rsid w:val="003753B8"/>
    <w:rsid w:val="003761F9"/>
    <w:rsid w:val="003767E2"/>
    <w:rsid w:val="00381404"/>
    <w:rsid w:val="00381B09"/>
    <w:rsid w:val="00381CF0"/>
    <w:rsid w:val="00384A2F"/>
    <w:rsid w:val="00385150"/>
    <w:rsid w:val="00385A29"/>
    <w:rsid w:val="00387DE4"/>
    <w:rsid w:val="00393782"/>
    <w:rsid w:val="00394F7F"/>
    <w:rsid w:val="0039555B"/>
    <w:rsid w:val="00396EEA"/>
    <w:rsid w:val="003970B3"/>
    <w:rsid w:val="003A00C8"/>
    <w:rsid w:val="003A012A"/>
    <w:rsid w:val="003A026D"/>
    <w:rsid w:val="003A0713"/>
    <w:rsid w:val="003A2022"/>
    <w:rsid w:val="003A20D1"/>
    <w:rsid w:val="003A2439"/>
    <w:rsid w:val="003A637C"/>
    <w:rsid w:val="003B24DC"/>
    <w:rsid w:val="003B4444"/>
    <w:rsid w:val="003B6F85"/>
    <w:rsid w:val="003C1BD1"/>
    <w:rsid w:val="003C2E14"/>
    <w:rsid w:val="003C3C37"/>
    <w:rsid w:val="003C4A7C"/>
    <w:rsid w:val="003C5741"/>
    <w:rsid w:val="003C6DD1"/>
    <w:rsid w:val="003D0226"/>
    <w:rsid w:val="003D0D03"/>
    <w:rsid w:val="003D10E4"/>
    <w:rsid w:val="003D2AA3"/>
    <w:rsid w:val="003D32A5"/>
    <w:rsid w:val="003D687C"/>
    <w:rsid w:val="003D6B8A"/>
    <w:rsid w:val="003D787E"/>
    <w:rsid w:val="003E1977"/>
    <w:rsid w:val="003E4D4E"/>
    <w:rsid w:val="003E7B39"/>
    <w:rsid w:val="003F00F5"/>
    <w:rsid w:val="003F26D5"/>
    <w:rsid w:val="003F33B7"/>
    <w:rsid w:val="003F478B"/>
    <w:rsid w:val="003F490A"/>
    <w:rsid w:val="003F4BA6"/>
    <w:rsid w:val="003F6364"/>
    <w:rsid w:val="003F6DA8"/>
    <w:rsid w:val="00400CD8"/>
    <w:rsid w:val="00402E73"/>
    <w:rsid w:val="00403F22"/>
    <w:rsid w:val="00405192"/>
    <w:rsid w:val="00405455"/>
    <w:rsid w:val="0040674A"/>
    <w:rsid w:val="00406CCE"/>
    <w:rsid w:val="00410A6D"/>
    <w:rsid w:val="00411702"/>
    <w:rsid w:val="00412B2B"/>
    <w:rsid w:val="004134C8"/>
    <w:rsid w:val="0041628C"/>
    <w:rsid w:val="00420573"/>
    <w:rsid w:val="00420795"/>
    <w:rsid w:val="00420E48"/>
    <w:rsid w:val="004212EE"/>
    <w:rsid w:val="004218B2"/>
    <w:rsid w:val="0042351C"/>
    <w:rsid w:val="00427293"/>
    <w:rsid w:val="004274D6"/>
    <w:rsid w:val="004314E4"/>
    <w:rsid w:val="00431840"/>
    <w:rsid w:val="00432082"/>
    <w:rsid w:val="00432C15"/>
    <w:rsid w:val="00435728"/>
    <w:rsid w:val="00442E89"/>
    <w:rsid w:val="0044521E"/>
    <w:rsid w:val="0044553D"/>
    <w:rsid w:val="00445D2F"/>
    <w:rsid w:val="00446CDD"/>
    <w:rsid w:val="00447E2D"/>
    <w:rsid w:val="00447E3C"/>
    <w:rsid w:val="00452101"/>
    <w:rsid w:val="00452C6A"/>
    <w:rsid w:val="004563E7"/>
    <w:rsid w:val="004572A1"/>
    <w:rsid w:val="00457748"/>
    <w:rsid w:val="00461E45"/>
    <w:rsid w:val="00464010"/>
    <w:rsid w:val="00464BCB"/>
    <w:rsid w:val="00464D75"/>
    <w:rsid w:val="004674B8"/>
    <w:rsid w:val="00467978"/>
    <w:rsid w:val="00471A41"/>
    <w:rsid w:val="00471FDE"/>
    <w:rsid w:val="0047219E"/>
    <w:rsid w:val="004727FB"/>
    <w:rsid w:val="00474B8B"/>
    <w:rsid w:val="00474E94"/>
    <w:rsid w:val="00476EF6"/>
    <w:rsid w:val="00484B72"/>
    <w:rsid w:val="004855B8"/>
    <w:rsid w:val="004868DF"/>
    <w:rsid w:val="0049027B"/>
    <w:rsid w:val="0049056D"/>
    <w:rsid w:val="004931A2"/>
    <w:rsid w:val="004939F3"/>
    <w:rsid w:val="00497C5F"/>
    <w:rsid w:val="00497CD3"/>
    <w:rsid w:val="004A00A3"/>
    <w:rsid w:val="004A2730"/>
    <w:rsid w:val="004A2E39"/>
    <w:rsid w:val="004A334C"/>
    <w:rsid w:val="004A3FA9"/>
    <w:rsid w:val="004A4B29"/>
    <w:rsid w:val="004A4BD1"/>
    <w:rsid w:val="004B1FF0"/>
    <w:rsid w:val="004B201C"/>
    <w:rsid w:val="004B3CF9"/>
    <w:rsid w:val="004B5CE8"/>
    <w:rsid w:val="004B6104"/>
    <w:rsid w:val="004B6214"/>
    <w:rsid w:val="004B6E33"/>
    <w:rsid w:val="004C0308"/>
    <w:rsid w:val="004C0C0F"/>
    <w:rsid w:val="004C172D"/>
    <w:rsid w:val="004C2654"/>
    <w:rsid w:val="004C4038"/>
    <w:rsid w:val="004C498D"/>
    <w:rsid w:val="004C5D70"/>
    <w:rsid w:val="004C6DED"/>
    <w:rsid w:val="004C7B5D"/>
    <w:rsid w:val="004D0812"/>
    <w:rsid w:val="004D0A84"/>
    <w:rsid w:val="004D19A3"/>
    <w:rsid w:val="004D2DC1"/>
    <w:rsid w:val="004D78AC"/>
    <w:rsid w:val="004E30B7"/>
    <w:rsid w:val="004E3F20"/>
    <w:rsid w:val="004E61A3"/>
    <w:rsid w:val="004F1AFF"/>
    <w:rsid w:val="004F1F4A"/>
    <w:rsid w:val="004F2661"/>
    <w:rsid w:val="004F4630"/>
    <w:rsid w:val="004F624D"/>
    <w:rsid w:val="004F652E"/>
    <w:rsid w:val="004F6C3B"/>
    <w:rsid w:val="004F740B"/>
    <w:rsid w:val="00500321"/>
    <w:rsid w:val="00500538"/>
    <w:rsid w:val="00500956"/>
    <w:rsid w:val="00501737"/>
    <w:rsid w:val="00502B66"/>
    <w:rsid w:val="00504139"/>
    <w:rsid w:val="00504256"/>
    <w:rsid w:val="00505601"/>
    <w:rsid w:val="0051445E"/>
    <w:rsid w:val="005160AE"/>
    <w:rsid w:val="00517AFF"/>
    <w:rsid w:val="00517D72"/>
    <w:rsid w:val="00520592"/>
    <w:rsid w:val="00522D6B"/>
    <w:rsid w:val="005235FB"/>
    <w:rsid w:val="00531B53"/>
    <w:rsid w:val="00533B65"/>
    <w:rsid w:val="0053568B"/>
    <w:rsid w:val="00535BE3"/>
    <w:rsid w:val="00540E15"/>
    <w:rsid w:val="00544720"/>
    <w:rsid w:val="00544D0F"/>
    <w:rsid w:val="00545015"/>
    <w:rsid w:val="00545A34"/>
    <w:rsid w:val="0055316C"/>
    <w:rsid w:val="00556602"/>
    <w:rsid w:val="00556EF2"/>
    <w:rsid w:val="005570D7"/>
    <w:rsid w:val="00560C1A"/>
    <w:rsid w:val="00564754"/>
    <w:rsid w:val="0056525A"/>
    <w:rsid w:val="005661C7"/>
    <w:rsid w:val="00566557"/>
    <w:rsid w:val="00567113"/>
    <w:rsid w:val="00572C6C"/>
    <w:rsid w:val="00573967"/>
    <w:rsid w:val="005751CA"/>
    <w:rsid w:val="00576222"/>
    <w:rsid w:val="00577138"/>
    <w:rsid w:val="00577512"/>
    <w:rsid w:val="00580B82"/>
    <w:rsid w:val="005812DA"/>
    <w:rsid w:val="00581351"/>
    <w:rsid w:val="0058164C"/>
    <w:rsid w:val="00581AA3"/>
    <w:rsid w:val="00582D78"/>
    <w:rsid w:val="00584224"/>
    <w:rsid w:val="00584987"/>
    <w:rsid w:val="005849ED"/>
    <w:rsid w:val="005852A6"/>
    <w:rsid w:val="00586BE4"/>
    <w:rsid w:val="00587E69"/>
    <w:rsid w:val="00587E79"/>
    <w:rsid w:val="00590433"/>
    <w:rsid w:val="0059147A"/>
    <w:rsid w:val="0059252A"/>
    <w:rsid w:val="0059378F"/>
    <w:rsid w:val="0059379C"/>
    <w:rsid w:val="005954BE"/>
    <w:rsid w:val="00595A13"/>
    <w:rsid w:val="00596372"/>
    <w:rsid w:val="005970A1"/>
    <w:rsid w:val="005A0806"/>
    <w:rsid w:val="005A11E2"/>
    <w:rsid w:val="005A337F"/>
    <w:rsid w:val="005A4D77"/>
    <w:rsid w:val="005A53C5"/>
    <w:rsid w:val="005A5C55"/>
    <w:rsid w:val="005A5C74"/>
    <w:rsid w:val="005A7694"/>
    <w:rsid w:val="005B0A90"/>
    <w:rsid w:val="005B1A20"/>
    <w:rsid w:val="005B69C6"/>
    <w:rsid w:val="005C0590"/>
    <w:rsid w:val="005C12B7"/>
    <w:rsid w:val="005C180E"/>
    <w:rsid w:val="005C24E2"/>
    <w:rsid w:val="005C2D50"/>
    <w:rsid w:val="005C3124"/>
    <w:rsid w:val="005C43F5"/>
    <w:rsid w:val="005C4674"/>
    <w:rsid w:val="005C5A02"/>
    <w:rsid w:val="005C65D1"/>
    <w:rsid w:val="005C6D89"/>
    <w:rsid w:val="005C7D34"/>
    <w:rsid w:val="005C7D82"/>
    <w:rsid w:val="005D0582"/>
    <w:rsid w:val="005D139D"/>
    <w:rsid w:val="005D5387"/>
    <w:rsid w:val="005D5E54"/>
    <w:rsid w:val="005D64E5"/>
    <w:rsid w:val="005E2B38"/>
    <w:rsid w:val="005E3940"/>
    <w:rsid w:val="005E4E8B"/>
    <w:rsid w:val="005E53F8"/>
    <w:rsid w:val="005E6354"/>
    <w:rsid w:val="005E7877"/>
    <w:rsid w:val="005F1BBC"/>
    <w:rsid w:val="005F218F"/>
    <w:rsid w:val="005F244D"/>
    <w:rsid w:val="005F286C"/>
    <w:rsid w:val="005F37F7"/>
    <w:rsid w:val="005F496B"/>
    <w:rsid w:val="005F527F"/>
    <w:rsid w:val="005F5700"/>
    <w:rsid w:val="005F6B7F"/>
    <w:rsid w:val="005F75EA"/>
    <w:rsid w:val="005F760F"/>
    <w:rsid w:val="005F7B4A"/>
    <w:rsid w:val="005F7CB2"/>
    <w:rsid w:val="00601DD2"/>
    <w:rsid w:val="006024FC"/>
    <w:rsid w:val="006037DB"/>
    <w:rsid w:val="00606E15"/>
    <w:rsid w:val="006111E4"/>
    <w:rsid w:val="00611828"/>
    <w:rsid w:val="006148AD"/>
    <w:rsid w:val="00615996"/>
    <w:rsid w:val="006159B4"/>
    <w:rsid w:val="006169BB"/>
    <w:rsid w:val="00620E13"/>
    <w:rsid w:val="00621866"/>
    <w:rsid w:val="00621AC3"/>
    <w:rsid w:val="00626531"/>
    <w:rsid w:val="00626B9C"/>
    <w:rsid w:val="0062741D"/>
    <w:rsid w:val="0063048C"/>
    <w:rsid w:val="00632F60"/>
    <w:rsid w:val="00634ED1"/>
    <w:rsid w:val="00636936"/>
    <w:rsid w:val="00636CC4"/>
    <w:rsid w:val="006421E3"/>
    <w:rsid w:val="00642E98"/>
    <w:rsid w:val="006444B5"/>
    <w:rsid w:val="00644B20"/>
    <w:rsid w:val="00644BF3"/>
    <w:rsid w:val="00645D12"/>
    <w:rsid w:val="0064765C"/>
    <w:rsid w:val="00651114"/>
    <w:rsid w:val="006512F7"/>
    <w:rsid w:val="00652387"/>
    <w:rsid w:val="00652B85"/>
    <w:rsid w:val="00653227"/>
    <w:rsid w:val="00653494"/>
    <w:rsid w:val="00653555"/>
    <w:rsid w:val="0065406D"/>
    <w:rsid w:val="0065516C"/>
    <w:rsid w:val="00661CD5"/>
    <w:rsid w:val="00662E6A"/>
    <w:rsid w:val="0066436D"/>
    <w:rsid w:val="006655CB"/>
    <w:rsid w:val="0066573C"/>
    <w:rsid w:val="00665808"/>
    <w:rsid w:val="006676C3"/>
    <w:rsid w:val="00667CF9"/>
    <w:rsid w:val="006700BD"/>
    <w:rsid w:val="00670A18"/>
    <w:rsid w:val="006721AD"/>
    <w:rsid w:val="0067607F"/>
    <w:rsid w:val="00676B4B"/>
    <w:rsid w:val="00677F0C"/>
    <w:rsid w:val="006808A2"/>
    <w:rsid w:val="006817FE"/>
    <w:rsid w:val="00682081"/>
    <w:rsid w:val="00682D7F"/>
    <w:rsid w:val="0068317F"/>
    <w:rsid w:val="00683351"/>
    <w:rsid w:val="00684197"/>
    <w:rsid w:val="00686247"/>
    <w:rsid w:val="00686A09"/>
    <w:rsid w:val="00687F99"/>
    <w:rsid w:val="00691DCE"/>
    <w:rsid w:val="0069373F"/>
    <w:rsid w:val="00693CC0"/>
    <w:rsid w:val="006958FD"/>
    <w:rsid w:val="006967A8"/>
    <w:rsid w:val="006A0E9F"/>
    <w:rsid w:val="006A145F"/>
    <w:rsid w:val="006A1ADA"/>
    <w:rsid w:val="006A203B"/>
    <w:rsid w:val="006A3221"/>
    <w:rsid w:val="006A4AA8"/>
    <w:rsid w:val="006A4F13"/>
    <w:rsid w:val="006A7A26"/>
    <w:rsid w:val="006B0F34"/>
    <w:rsid w:val="006B2918"/>
    <w:rsid w:val="006B3485"/>
    <w:rsid w:val="006B6BA9"/>
    <w:rsid w:val="006B7851"/>
    <w:rsid w:val="006B78C0"/>
    <w:rsid w:val="006C086C"/>
    <w:rsid w:val="006C2AB0"/>
    <w:rsid w:val="006C2D47"/>
    <w:rsid w:val="006D1F51"/>
    <w:rsid w:val="006D2252"/>
    <w:rsid w:val="006D2BC6"/>
    <w:rsid w:val="006D4E27"/>
    <w:rsid w:val="006D6FAD"/>
    <w:rsid w:val="006E1925"/>
    <w:rsid w:val="006E3696"/>
    <w:rsid w:val="006E502B"/>
    <w:rsid w:val="006E6275"/>
    <w:rsid w:val="006E63B6"/>
    <w:rsid w:val="006F1D89"/>
    <w:rsid w:val="006F2C86"/>
    <w:rsid w:val="006F3267"/>
    <w:rsid w:val="006F3D1B"/>
    <w:rsid w:val="006F3D57"/>
    <w:rsid w:val="006F68C5"/>
    <w:rsid w:val="006F791D"/>
    <w:rsid w:val="0070127C"/>
    <w:rsid w:val="007022CD"/>
    <w:rsid w:val="007035CD"/>
    <w:rsid w:val="007040BE"/>
    <w:rsid w:val="00704EFD"/>
    <w:rsid w:val="00705798"/>
    <w:rsid w:val="00705B2A"/>
    <w:rsid w:val="007064F0"/>
    <w:rsid w:val="007071FF"/>
    <w:rsid w:val="0070732A"/>
    <w:rsid w:val="007100D5"/>
    <w:rsid w:val="00712A75"/>
    <w:rsid w:val="00712C3D"/>
    <w:rsid w:val="0071462B"/>
    <w:rsid w:val="00714972"/>
    <w:rsid w:val="00715A17"/>
    <w:rsid w:val="00716B71"/>
    <w:rsid w:val="007201AD"/>
    <w:rsid w:val="00720DE5"/>
    <w:rsid w:val="007217B6"/>
    <w:rsid w:val="00722A58"/>
    <w:rsid w:val="00722B7C"/>
    <w:rsid w:val="0072438D"/>
    <w:rsid w:val="00724B5D"/>
    <w:rsid w:val="00725C7F"/>
    <w:rsid w:val="007263B9"/>
    <w:rsid w:val="00726AC0"/>
    <w:rsid w:val="0073621D"/>
    <w:rsid w:val="007409C9"/>
    <w:rsid w:val="007432FC"/>
    <w:rsid w:val="00743AD3"/>
    <w:rsid w:val="007453AD"/>
    <w:rsid w:val="00745850"/>
    <w:rsid w:val="00745B45"/>
    <w:rsid w:val="0074625B"/>
    <w:rsid w:val="00750F04"/>
    <w:rsid w:val="007532A2"/>
    <w:rsid w:val="00754191"/>
    <w:rsid w:val="00754216"/>
    <w:rsid w:val="0075606E"/>
    <w:rsid w:val="00765EA5"/>
    <w:rsid w:val="00772A15"/>
    <w:rsid w:val="00772DC7"/>
    <w:rsid w:val="00773597"/>
    <w:rsid w:val="00774C69"/>
    <w:rsid w:val="00775559"/>
    <w:rsid w:val="00776EE0"/>
    <w:rsid w:val="00777D7D"/>
    <w:rsid w:val="0078278D"/>
    <w:rsid w:val="00784DD2"/>
    <w:rsid w:val="00785B9A"/>
    <w:rsid w:val="00785D13"/>
    <w:rsid w:val="00786F9A"/>
    <w:rsid w:val="00787BED"/>
    <w:rsid w:val="0079098E"/>
    <w:rsid w:val="00791983"/>
    <w:rsid w:val="00795692"/>
    <w:rsid w:val="00795717"/>
    <w:rsid w:val="007A184F"/>
    <w:rsid w:val="007A288F"/>
    <w:rsid w:val="007B4220"/>
    <w:rsid w:val="007B58A3"/>
    <w:rsid w:val="007C025A"/>
    <w:rsid w:val="007C0AC2"/>
    <w:rsid w:val="007C1611"/>
    <w:rsid w:val="007C2701"/>
    <w:rsid w:val="007C3883"/>
    <w:rsid w:val="007C4E4D"/>
    <w:rsid w:val="007C5127"/>
    <w:rsid w:val="007C580A"/>
    <w:rsid w:val="007C5FBE"/>
    <w:rsid w:val="007C6776"/>
    <w:rsid w:val="007C7476"/>
    <w:rsid w:val="007D11B5"/>
    <w:rsid w:val="007D2047"/>
    <w:rsid w:val="007D308B"/>
    <w:rsid w:val="007D5409"/>
    <w:rsid w:val="007E19C2"/>
    <w:rsid w:val="007E2A1E"/>
    <w:rsid w:val="007E2B96"/>
    <w:rsid w:val="007E33EB"/>
    <w:rsid w:val="007E3CF0"/>
    <w:rsid w:val="007E4EA2"/>
    <w:rsid w:val="007E728A"/>
    <w:rsid w:val="007F04ED"/>
    <w:rsid w:val="007F172A"/>
    <w:rsid w:val="007F190F"/>
    <w:rsid w:val="007F1ECB"/>
    <w:rsid w:val="007F2104"/>
    <w:rsid w:val="007F310A"/>
    <w:rsid w:val="007F3FE1"/>
    <w:rsid w:val="007F56C0"/>
    <w:rsid w:val="007F6644"/>
    <w:rsid w:val="007F7A13"/>
    <w:rsid w:val="00800ED7"/>
    <w:rsid w:val="008011FB"/>
    <w:rsid w:val="0080159F"/>
    <w:rsid w:val="00802F8D"/>
    <w:rsid w:val="00810ADE"/>
    <w:rsid w:val="00811E44"/>
    <w:rsid w:val="00812031"/>
    <w:rsid w:val="0081505D"/>
    <w:rsid w:val="00821256"/>
    <w:rsid w:val="00821355"/>
    <w:rsid w:val="00821942"/>
    <w:rsid w:val="00821A83"/>
    <w:rsid w:val="00822F94"/>
    <w:rsid w:val="008232F5"/>
    <w:rsid w:val="008252CA"/>
    <w:rsid w:val="00825D0C"/>
    <w:rsid w:val="00825E84"/>
    <w:rsid w:val="00825EC1"/>
    <w:rsid w:val="0082721F"/>
    <w:rsid w:val="0082790B"/>
    <w:rsid w:val="00830539"/>
    <w:rsid w:val="0083146A"/>
    <w:rsid w:val="00831EC2"/>
    <w:rsid w:val="00832196"/>
    <w:rsid w:val="00832D09"/>
    <w:rsid w:val="00834330"/>
    <w:rsid w:val="008351AA"/>
    <w:rsid w:val="008351D9"/>
    <w:rsid w:val="00837A1A"/>
    <w:rsid w:val="008404D0"/>
    <w:rsid w:val="008419CB"/>
    <w:rsid w:val="00842D6B"/>
    <w:rsid w:val="008431EE"/>
    <w:rsid w:val="00843A83"/>
    <w:rsid w:val="00845FC9"/>
    <w:rsid w:val="0084656E"/>
    <w:rsid w:val="00847171"/>
    <w:rsid w:val="00852139"/>
    <w:rsid w:val="00852A27"/>
    <w:rsid w:val="008539A8"/>
    <w:rsid w:val="00862C5D"/>
    <w:rsid w:val="00866392"/>
    <w:rsid w:val="0087071E"/>
    <w:rsid w:val="00871242"/>
    <w:rsid w:val="00871ED9"/>
    <w:rsid w:val="008732B3"/>
    <w:rsid w:val="00874631"/>
    <w:rsid w:val="00874A47"/>
    <w:rsid w:val="00880BFA"/>
    <w:rsid w:val="00881B46"/>
    <w:rsid w:val="00881FAC"/>
    <w:rsid w:val="008828AE"/>
    <w:rsid w:val="00882C64"/>
    <w:rsid w:val="008858E8"/>
    <w:rsid w:val="00885C90"/>
    <w:rsid w:val="008860C2"/>
    <w:rsid w:val="00886217"/>
    <w:rsid w:val="00890425"/>
    <w:rsid w:val="008956F5"/>
    <w:rsid w:val="00895AEB"/>
    <w:rsid w:val="00896E06"/>
    <w:rsid w:val="00897E43"/>
    <w:rsid w:val="008A12BA"/>
    <w:rsid w:val="008A1C35"/>
    <w:rsid w:val="008A346C"/>
    <w:rsid w:val="008A4DF9"/>
    <w:rsid w:val="008A5715"/>
    <w:rsid w:val="008A57F4"/>
    <w:rsid w:val="008A78E7"/>
    <w:rsid w:val="008A7FBB"/>
    <w:rsid w:val="008B0941"/>
    <w:rsid w:val="008B0F07"/>
    <w:rsid w:val="008B21D5"/>
    <w:rsid w:val="008B5053"/>
    <w:rsid w:val="008B55E4"/>
    <w:rsid w:val="008B666E"/>
    <w:rsid w:val="008B7915"/>
    <w:rsid w:val="008C0228"/>
    <w:rsid w:val="008C3475"/>
    <w:rsid w:val="008C6C82"/>
    <w:rsid w:val="008D1069"/>
    <w:rsid w:val="008D1C68"/>
    <w:rsid w:val="008D21CA"/>
    <w:rsid w:val="008D40FE"/>
    <w:rsid w:val="008D4817"/>
    <w:rsid w:val="008D4D21"/>
    <w:rsid w:val="008D572C"/>
    <w:rsid w:val="008D588B"/>
    <w:rsid w:val="008D7CCF"/>
    <w:rsid w:val="008E0BC8"/>
    <w:rsid w:val="008E293F"/>
    <w:rsid w:val="008E2A95"/>
    <w:rsid w:val="008E4204"/>
    <w:rsid w:val="008E5458"/>
    <w:rsid w:val="008E6864"/>
    <w:rsid w:val="008F5499"/>
    <w:rsid w:val="008F5AF5"/>
    <w:rsid w:val="008F799D"/>
    <w:rsid w:val="00902064"/>
    <w:rsid w:val="009028F2"/>
    <w:rsid w:val="00903695"/>
    <w:rsid w:val="00903E88"/>
    <w:rsid w:val="009049B4"/>
    <w:rsid w:val="00904B67"/>
    <w:rsid w:val="009051F7"/>
    <w:rsid w:val="009066EB"/>
    <w:rsid w:val="00907F99"/>
    <w:rsid w:val="009101A0"/>
    <w:rsid w:val="00910EB9"/>
    <w:rsid w:val="00912571"/>
    <w:rsid w:val="00914ECB"/>
    <w:rsid w:val="009154E9"/>
    <w:rsid w:val="0091648F"/>
    <w:rsid w:val="009168B9"/>
    <w:rsid w:val="009170D6"/>
    <w:rsid w:val="00917EA6"/>
    <w:rsid w:val="00922021"/>
    <w:rsid w:val="00923965"/>
    <w:rsid w:val="0092467B"/>
    <w:rsid w:val="009250A5"/>
    <w:rsid w:val="00925A0F"/>
    <w:rsid w:val="009302A6"/>
    <w:rsid w:val="009309AD"/>
    <w:rsid w:val="00931B18"/>
    <w:rsid w:val="00931F6A"/>
    <w:rsid w:val="00932947"/>
    <w:rsid w:val="00934074"/>
    <w:rsid w:val="00936047"/>
    <w:rsid w:val="00940AE6"/>
    <w:rsid w:val="00940D21"/>
    <w:rsid w:val="0094216A"/>
    <w:rsid w:val="00943286"/>
    <w:rsid w:val="00943980"/>
    <w:rsid w:val="00943CFD"/>
    <w:rsid w:val="00943D75"/>
    <w:rsid w:val="00944B1E"/>
    <w:rsid w:val="00947952"/>
    <w:rsid w:val="009479BA"/>
    <w:rsid w:val="00950F67"/>
    <w:rsid w:val="00950FDF"/>
    <w:rsid w:val="00951018"/>
    <w:rsid w:val="00951FDB"/>
    <w:rsid w:val="00952682"/>
    <w:rsid w:val="00953EB1"/>
    <w:rsid w:val="00954288"/>
    <w:rsid w:val="00957055"/>
    <w:rsid w:val="00957CFA"/>
    <w:rsid w:val="00957F43"/>
    <w:rsid w:val="0096150E"/>
    <w:rsid w:val="0096549C"/>
    <w:rsid w:val="00966B1F"/>
    <w:rsid w:val="00971E77"/>
    <w:rsid w:val="009723F1"/>
    <w:rsid w:val="00972C99"/>
    <w:rsid w:val="00972E07"/>
    <w:rsid w:val="009803F1"/>
    <w:rsid w:val="009805D1"/>
    <w:rsid w:val="00984380"/>
    <w:rsid w:val="00984729"/>
    <w:rsid w:val="00984F9B"/>
    <w:rsid w:val="00985F80"/>
    <w:rsid w:val="00990A00"/>
    <w:rsid w:val="00993072"/>
    <w:rsid w:val="009943C0"/>
    <w:rsid w:val="00994ABF"/>
    <w:rsid w:val="009971C3"/>
    <w:rsid w:val="009A218D"/>
    <w:rsid w:val="009A253A"/>
    <w:rsid w:val="009A26E4"/>
    <w:rsid w:val="009A36E2"/>
    <w:rsid w:val="009B26D2"/>
    <w:rsid w:val="009B5E6C"/>
    <w:rsid w:val="009B6DA6"/>
    <w:rsid w:val="009B6F1D"/>
    <w:rsid w:val="009B7667"/>
    <w:rsid w:val="009C1C10"/>
    <w:rsid w:val="009C3182"/>
    <w:rsid w:val="009C3B74"/>
    <w:rsid w:val="009C50E5"/>
    <w:rsid w:val="009C6B4D"/>
    <w:rsid w:val="009C7435"/>
    <w:rsid w:val="009C74AA"/>
    <w:rsid w:val="009C74D2"/>
    <w:rsid w:val="009C75FB"/>
    <w:rsid w:val="009D0E98"/>
    <w:rsid w:val="009D137D"/>
    <w:rsid w:val="009D39E3"/>
    <w:rsid w:val="009D59E5"/>
    <w:rsid w:val="009D622C"/>
    <w:rsid w:val="009D73FA"/>
    <w:rsid w:val="009D747B"/>
    <w:rsid w:val="009E1601"/>
    <w:rsid w:val="009E457B"/>
    <w:rsid w:val="009E47A7"/>
    <w:rsid w:val="009E4A30"/>
    <w:rsid w:val="009E5BEA"/>
    <w:rsid w:val="009F0422"/>
    <w:rsid w:val="009F273A"/>
    <w:rsid w:val="009F597B"/>
    <w:rsid w:val="009F62F5"/>
    <w:rsid w:val="009F71E2"/>
    <w:rsid w:val="00A00636"/>
    <w:rsid w:val="00A01105"/>
    <w:rsid w:val="00A05D0E"/>
    <w:rsid w:val="00A05E69"/>
    <w:rsid w:val="00A06B86"/>
    <w:rsid w:val="00A074EF"/>
    <w:rsid w:val="00A07D4D"/>
    <w:rsid w:val="00A10C33"/>
    <w:rsid w:val="00A12DB8"/>
    <w:rsid w:val="00A16263"/>
    <w:rsid w:val="00A1640E"/>
    <w:rsid w:val="00A1726D"/>
    <w:rsid w:val="00A20B73"/>
    <w:rsid w:val="00A2262E"/>
    <w:rsid w:val="00A22F68"/>
    <w:rsid w:val="00A25EFC"/>
    <w:rsid w:val="00A2674C"/>
    <w:rsid w:val="00A26E74"/>
    <w:rsid w:val="00A31B19"/>
    <w:rsid w:val="00A33913"/>
    <w:rsid w:val="00A342F9"/>
    <w:rsid w:val="00A3433E"/>
    <w:rsid w:val="00A3601C"/>
    <w:rsid w:val="00A37AA1"/>
    <w:rsid w:val="00A42AC6"/>
    <w:rsid w:val="00A4398F"/>
    <w:rsid w:val="00A444DA"/>
    <w:rsid w:val="00A45163"/>
    <w:rsid w:val="00A45F29"/>
    <w:rsid w:val="00A4702D"/>
    <w:rsid w:val="00A476D8"/>
    <w:rsid w:val="00A51880"/>
    <w:rsid w:val="00A5315A"/>
    <w:rsid w:val="00A5337F"/>
    <w:rsid w:val="00A53DC1"/>
    <w:rsid w:val="00A60AF6"/>
    <w:rsid w:val="00A626D6"/>
    <w:rsid w:val="00A63A38"/>
    <w:rsid w:val="00A64ADC"/>
    <w:rsid w:val="00A64EF9"/>
    <w:rsid w:val="00A65863"/>
    <w:rsid w:val="00A66F57"/>
    <w:rsid w:val="00A73D24"/>
    <w:rsid w:val="00A75162"/>
    <w:rsid w:val="00A75F04"/>
    <w:rsid w:val="00A80E81"/>
    <w:rsid w:val="00A834D8"/>
    <w:rsid w:val="00A86BAF"/>
    <w:rsid w:val="00A9416E"/>
    <w:rsid w:val="00A94443"/>
    <w:rsid w:val="00A94B23"/>
    <w:rsid w:val="00A9596E"/>
    <w:rsid w:val="00AA02AD"/>
    <w:rsid w:val="00AA16E1"/>
    <w:rsid w:val="00AA1AAB"/>
    <w:rsid w:val="00AA2B1C"/>
    <w:rsid w:val="00AA41F2"/>
    <w:rsid w:val="00AA48D7"/>
    <w:rsid w:val="00AA6751"/>
    <w:rsid w:val="00AA6B94"/>
    <w:rsid w:val="00AA73AC"/>
    <w:rsid w:val="00AB111B"/>
    <w:rsid w:val="00AB3F6E"/>
    <w:rsid w:val="00AB424A"/>
    <w:rsid w:val="00AB5B9E"/>
    <w:rsid w:val="00AB7470"/>
    <w:rsid w:val="00AC1452"/>
    <w:rsid w:val="00AC3237"/>
    <w:rsid w:val="00AC4CD0"/>
    <w:rsid w:val="00AD0F41"/>
    <w:rsid w:val="00AD151A"/>
    <w:rsid w:val="00AD17B1"/>
    <w:rsid w:val="00AD28A2"/>
    <w:rsid w:val="00AD35F0"/>
    <w:rsid w:val="00AD5A9B"/>
    <w:rsid w:val="00AD5BBB"/>
    <w:rsid w:val="00AD6C63"/>
    <w:rsid w:val="00AE0ABB"/>
    <w:rsid w:val="00AE2F96"/>
    <w:rsid w:val="00AE7F79"/>
    <w:rsid w:val="00AF2BD6"/>
    <w:rsid w:val="00AF3066"/>
    <w:rsid w:val="00AF5281"/>
    <w:rsid w:val="00B03B87"/>
    <w:rsid w:val="00B03EAE"/>
    <w:rsid w:val="00B044FD"/>
    <w:rsid w:val="00B069EC"/>
    <w:rsid w:val="00B069FF"/>
    <w:rsid w:val="00B06AAB"/>
    <w:rsid w:val="00B0705E"/>
    <w:rsid w:val="00B07CDE"/>
    <w:rsid w:val="00B1054D"/>
    <w:rsid w:val="00B132B1"/>
    <w:rsid w:val="00B1477F"/>
    <w:rsid w:val="00B14E1D"/>
    <w:rsid w:val="00B15854"/>
    <w:rsid w:val="00B159F9"/>
    <w:rsid w:val="00B212BF"/>
    <w:rsid w:val="00B22268"/>
    <w:rsid w:val="00B22CA5"/>
    <w:rsid w:val="00B24174"/>
    <w:rsid w:val="00B26FB8"/>
    <w:rsid w:val="00B3008A"/>
    <w:rsid w:val="00B323E2"/>
    <w:rsid w:val="00B350CE"/>
    <w:rsid w:val="00B36289"/>
    <w:rsid w:val="00B407D7"/>
    <w:rsid w:val="00B41588"/>
    <w:rsid w:val="00B4262E"/>
    <w:rsid w:val="00B440A3"/>
    <w:rsid w:val="00B4566A"/>
    <w:rsid w:val="00B46A37"/>
    <w:rsid w:val="00B47445"/>
    <w:rsid w:val="00B479EA"/>
    <w:rsid w:val="00B501CA"/>
    <w:rsid w:val="00B503C1"/>
    <w:rsid w:val="00B507D1"/>
    <w:rsid w:val="00B51DE2"/>
    <w:rsid w:val="00B520C8"/>
    <w:rsid w:val="00B52AB8"/>
    <w:rsid w:val="00B52BBA"/>
    <w:rsid w:val="00B53427"/>
    <w:rsid w:val="00B54EE4"/>
    <w:rsid w:val="00B555A0"/>
    <w:rsid w:val="00B55F8D"/>
    <w:rsid w:val="00B55F9F"/>
    <w:rsid w:val="00B56C34"/>
    <w:rsid w:val="00B5710D"/>
    <w:rsid w:val="00B572C3"/>
    <w:rsid w:val="00B57AC9"/>
    <w:rsid w:val="00B600E6"/>
    <w:rsid w:val="00B623B7"/>
    <w:rsid w:val="00B64749"/>
    <w:rsid w:val="00B647FB"/>
    <w:rsid w:val="00B67C52"/>
    <w:rsid w:val="00B7049F"/>
    <w:rsid w:val="00B7059F"/>
    <w:rsid w:val="00B72F4C"/>
    <w:rsid w:val="00B7462A"/>
    <w:rsid w:val="00B749E3"/>
    <w:rsid w:val="00B75BC2"/>
    <w:rsid w:val="00B760A9"/>
    <w:rsid w:val="00B761AD"/>
    <w:rsid w:val="00B8243F"/>
    <w:rsid w:val="00B8297F"/>
    <w:rsid w:val="00B83010"/>
    <w:rsid w:val="00B831AF"/>
    <w:rsid w:val="00B87A55"/>
    <w:rsid w:val="00B90445"/>
    <w:rsid w:val="00B9110A"/>
    <w:rsid w:val="00B9312E"/>
    <w:rsid w:val="00B94168"/>
    <w:rsid w:val="00B97D5F"/>
    <w:rsid w:val="00BA16F7"/>
    <w:rsid w:val="00BA19D6"/>
    <w:rsid w:val="00BA35DE"/>
    <w:rsid w:val="00BA49FE"/>
    <w:rsid w:val="00BA53CB"/>
    <w:rsid w:val="00BA6E7E"/>
    <w:rsid w:val="00BB2EFB"/>
    <w:rsid w:val="00BB4B80"/>
    <w:rsid w:val="00BB4D57"/>
    <w:rsid w:val="00BB5E50"/>
    <w:rsid w:val="00BC02B9"/>
    <w:rsid w:val="00BC06A2"/>
    <w:rsid w:val="00BC0739"/>
    <w:rsid w:val="00BC130F"/>
    <w:rsid w:val="00BC29C4"/>
    <w:rsid w:val="00BC4C6C"/>
    <w:rsid w:val="00BC771A"/>
    <w:rsid w:val="00BD25D8"/>
    <w:rsid w:val="00BD2714"/>
    <w:rsid w:val="00BD27BB"/>
    <w:rsid w:val="00BD4452"/>
    <w:rsid w:val="00BD5117"/>
    <w:rsid w:val="00BE0BA2"/>
    <w:rsid w:val="00BE1A31"/>
    <w:rsid w:val="00BE36CF"/>
    <w:rsid w:val="00BE3E46"/>
    <w:rsid w:val="00BE44F3"/>
    <w:rsid w:val="00BE50CA"/>
    <w:rsid w:val="00BE75EE"/>
    <w:rsid w:val="00BF310D"/>
    <w:rsid w:val="00BF6F85"/>
    <w:rsid w:val="00C005D6"/>
    <w:rsid w:val="00C02528"/>
    <w:rsid w:val="00C02BF0"/>
    <w:rsid w:val="00C03BD4"/>
    <w:rsid w:val="00C043C7"/>
    <w:rsid w:val="00C04D26"/>
    <w:rsid w:val="00C06B73"/>
    <w:rsid w:val="00C11263"/>
    <w:rsid w:val="00C11883"/>
    <w:rsid w:val="00C13341"/>
    <w:rsid w:val="00C13C18"/>
    <w:rsid w:val="00C13F2C"/>
    <w:rsid w:val="00C1549E"/>
    <w:rsid w:val="00C21639"/>
    <w:rsid w:val="00C227D4"/>
    <w:rsid w:val="00C2368A"/>
    <w:rsid w:val="00C260CA"/>
    <w:rsid w:val="00C262AC"/>
    <w:rsid w:val="00C30FEC"/>
    <w:rsid w:val="00C311CB"/>
    <w:rsid w:val="00C32BBC"/>
    <w:rsid w:val="00C32FA5"/>
    <w:rsid w:val="00C33659"/>
    <w:rsid w:val="00C36A88"/>
    <w:rsid w:val="00C37E78"/>
    <w:rsid w:val="00C41353"/>
    <w:rsid w:val="00C41E45"/>
    <w:rsid w:val="00C41F9E"/>
    <w:rsid w:val="00C43BDF"/>
    <w:rsid w:val="00C45662"/>
    <w:rsid w:val="00C45BB8"/>
    <w:rsid w:val="00C46337"/>
    <w:rsid w:val="00C46B77"/>
    <w:rsid w:val="00C47A76"/>
    <w:rsid w:val="00C47B21"/>
    <w:rsid w:val="00C47EFF"/>
    <w:rsid w:val="00C5032C"/>
    <w:rsid w:val="00C52283"/>
    <w:rsid w:val="00C5268B"/>
    <w:rsid w:val="00C5377F"/>
    <w:rsid w:val="00C5388B"/>
    <w:rsid w:val="00C576C8"/>
    <w:rsid w:val="00C57D9A"/>
    <w:rsid w:val="00C60372"/>
    <w:rsid w:val="00C612E2"/>
    <w:rsid w:val="00C63241"/>
    <w:rsid w:val="00C63CF1"/>
    <w:rsid w:val="00C640D6"/>
    <w:rsid w:val="00C64277"/>
    <w:rsid w:val="00C647D5"/>
    <w:rsid w:val="00C647FC"/>
    <w:rsid w:val="00C670CC"/>
    <w:rsid w:val="00C71126"/>
    <w:rsid w:val="00C738DD"/>
    <w:rsid w:val="00C77047"/>
    <w:rsid w:val="00C776BE"/>
    <w:rsid w:val="00C77E21"/>
    <w:rsid w:val="00C81BD1"/>
    <w:rsid w:val="00C82717"/>
    <w:rsid w:val="00C83007"/>
    <w:rsid w:val="00C85775"/>
    <w:rsid w:val="00C858D1"/>
    <w:rsid w:val="00C86553"/>
    <w:rsid w:val="00C872FF"/>
    <w:rsid w:val="00C87FB6"/>
    <w:rsid w:val="00C91568"/>
    <w:rsid w:val="00C92C0C"/>
    <w:rsid w:val="00C9579A"/>
    <w:rsid w:val="00C962BA"/>
    <w:rsid w:val="00CA08A8"/>
    <w:rsid w:val="00CA0A41"/>
    <w:rsid w:val="00CA233D"/>
    <w:rsid w:val="00CA3B7F"/>
    <w:rsid w:val="00CA5595"/>
    <w:rsid w:val="00CA60ED"/>
    <w:rsid w:val="00CA64D6"/>
    <w:rsid w:val="00CA7A3A"/>
    <w:rsid w:val="00CA7DDA"/>
    <w:rsid w:val="00CB0945"/>
    <w:rsid w:val="00CB2F07"/>
    <w:rsid w:val="00CB478A"/>
    <w:rsid w:val="00CB4931"/>
    <w:rsid w:val="00CB51AE"/>
    <w:rsid w:val="00CB5631"/>
    <w:rsid w:val="00CB6C19"/>
    <w:rsid w:val="00CB701C"/>
    <w:rsid w:val="00CB721B"/>
    <w:rsid w:val="00CC5559"/>
    <w:rsid w:val="00CC5EF9"/>
    <w:rsid w:val="00CD04F1"/>
    <w:rsid w:val="00CD07BF"/>
    <w:rsid w:val="00CD163B"/>
    <w:rsid w:val="00CD1956"/>
    <w:rsid w:val="00CD1CA1"/>
    <w:rsid w:val="00CD262D"/>
    <w:rsid w:val="00CD3115"/>
    <w:rsid w:val="00CD3363"/>
    <w:rsid w:val="00CD5CF1"/>
    <w:rsid w:val="00CD7901"/>
    <w:rsid w:val="00CE1086"/>
    <w:rsid w:val="00CE1129"/>
    <w:rsid w:val="00CE18B7"/>
    <w:rsid w:val="00CE1A96"/>
    <w:rsid w:val="00CE326C"/>
    <w:rsid w:val="00CE4964"/>
    <w:rsid w:val="00CE7FE7"/>
    <w:rsid w:val="00CF0858"/>
    <w:rsid w:val="00CF4865"/>
    <w:rsid w:val="00CF5258"/>
    <w:rsid w:val="00CF76E7"/>
    <w:rsid w:val="00D00535"/>
    <w:rsid w:val="00D02D3B"/>
    <w:rsid w:val="00D03F9F"/>
    <w:rsid w:val="00D04017"/>
    <w:rsid w:val="00D04D14"/>
    <w:rsid w:val="00D05C4B"/>
    <w:rsid w:val="00D05DDF"/>
    <w:rsid w:val="00D073C5"/>
    <w:rsid w:val="00D07F21"/>
    <w:rsid w:val="00D10384"/>
    <w:rsid w:val="00D1097D"/>
    <w:rsid w:val="00D10D20"/>
    <w:rsid w:val="00D12CBD"/>
    <w:rsid w:val="00D136BB"/>
    <w:rsid w:val="00D14403"/>
    <w:rsid w:val="00D21191"/>
    <w:rsid w:val="00D217DB"/>
    <w:rsid w:val="00D21E5C"/>
    <w:rsid w:val="00D24DFA"/>
    <w:rsid w:val="00D253EC"/>
    <w:rsid w:val="00D25733"/>
    <w:rsid w:val="00D264E2"/>
    <w:rsid w:val="00D267D2"/>
    <w:rsid w:val="00D30F81"/>
    <w:rsid w:val="00D32672"/>
    <w:rsid w:val="00D32900"/>
    <w:rsid w:val="00D3380D"/>
    <w:rsid w:val="00D35078"/>
    <w:rsid w:val="00D35D02"/>
    <w:rsid w:val="00D35DCC"/>
    <w:rsid w:val="00D36055"/>
    <w:rsid w:val="00D36B60"/>
    <w:rsid w:val="00D428C3"/>
    <w:rsid w:val="00D43603"/>
    <w:rsid w:val="00D439CA"/>
    <w:rsid w:val="00D44B36"/>
    <w:rsid w:val="00D44DF7"/>
    <w:rsid w:val="00D4774E"/>
    <w:rsid w:val="00D52255"/>
    <w:rsid w:val="00D54024"/>
    <w:rsid w:val="00D54FD1"/>
    <w:rsid w:val="00D569D8"/>
    <w:rsid w:val="00D56CA0"/>
    <w:rsid w:val="00D57DB4"/>
    <w:rsid w:val="00D60416"/>
    <w:rsid w:val="00D61437"/>
    <w:rsid w:val="00D6280D"/>
    <w:rsid w:val="00D63676"/>
    <w:rsid w:val="00D63FC5"/>
    <w:rsid w:val="00D64539"/>
    <w:rsid w:val="00D65BBF"/>
    <w:rsid w:val="00D667EF"/>
    <w:rsid w:val="00D6720D"/>
    <w:rsid w:val="00D678E6"/>
    <w:rsid w:val="00D70809"/>
    <w:rsid w:val="00D738D5"/>
    <w:rsid w:val="00D742A5"/>
    <w:rsid w:val="00D752E5"/>
    <w:rsid w:val="00D763E7"/>
    <w:rsid w:val="00D76D12"/>
    <w:rsid w:val="00D778BF"/>
    <w:rsid w:val="00D77C74"/>
    <w:rsid w:val="00D77E32"/>
    <w:rsid w:val="00D80215"/>
    <w:rsid w:val="00D830B7"/>
    <w:rsid w:val="00D83CBB"/>
    <w:rsid w:val="00D8537D"/>
    <w:rsid w:val="00D86775"/>
    <w:rsid w:val="00D87716"/>
    <w:rsid w:val="00D90158"/>
    <w:rsid w:val="00D91F5D"/>
    <w:rsid w:val="00D93B92"/>
    <w:rsid w:val="00D93C80"/>
    <w:rsid w:val="00D961E7"/>
    <w:rsid w:val="00D96D09"/>
    <w:rsid w:val="00D97F90"/>
    <w:rsid w:val="00DA0B68"/>
    <w:rsid w:val="00DA6AAA"/>
    <w:rsid w:val="00DA766D"/>
    <w:rsid w:val="00DB00AE"/>
    <w:rsid w:val="00DB0B45"/>
    <w:rsid w:val="00DB1470"/>
    <w:rsid w:val="00DB1B20"/>
    <w:rsid w:val="00DB1E48"/>
    <w:rsid w:val="00DB1ED8"/>
    <w:rsid w:val="00DB21C8"/>
    <w:rsid w:val="00DB2262"/>
    <w:rsid w:val="00DB3539"/>
    <w:rsid w:val="00DB3A4F"/>
    <w:rsid w:val="00DB4CBC"/>
    <w:rsid w:val="00DB5D5D"/>
    <w:rsid w:val="00DB6139"/>
    <w:rsid w:val="00DB6488"/>
    <w:rsid w:val="00DC00A2"/>
    <w:rsid w:val="00DC0D3D"/>
    <w:rsid w:val="00DC1A21"/>
    <w:rsid w:val="00DC2763"/>
    <w:rsid w:val="00DC2FE0"/>
    <w:rsid w:val="00DC4021"/>
    <w:rsid w:val="00DC53AC"/>
    <w:rsid w:val="00DC5F7F"/>
    <w:rsid w:val="00DD0D94"/>
    <w:rsid w:val="00DD0E22"/>
    <w:rsid w:val="00DD0E25"/>
    <w:rsid w:val="00DD1557"/>
    <w:rsid w:val="00DD1A53"/>
    <w:rsid w:val="00DD1AEE"/>
    <w:rsid w:val="00DD2A5A"/>
    <w:rsid w:val="00DD431E"/>
    <w:rsid w:val="00DD4504"/>
    <w:rsid w:val="00DD565E"/>
    <w:rsid w:val="00DD6123"/>
    <w:rsid w:val="00DD73F0"/>
    <w:rsid w:val="00DE2203"/>
    <w:rsid w:val="00DE3F12"/>
    <w:rsid w:val="00DE49F7"/>
    <w:rsid w:val="00DE6CA2"/>
    <w:rsid w:val="00DE78D7"/>
    <w:rsid w:val="00DE798F"/>
    <w:rsid w:val="00DE7D2C"/>
    <w:rsid w:val="00DF14A7"/>
    <w:rsid w:val="00DF39FD"/>
    <w:rsid w:val="00DF4248"/>
    <w:rsid w:val="00DF5ACB"/>
    <w:rsid w:val="00DF749E"/>
    <w:rsid w:val="00E00E76"/>
    <w:rsid w:val="00E11006"/>
    <w:rsid w:val="00E11B48"/>
    <w:rsid w:val="00E130F0"/>
    <w:rsid w:val="00E135A6"/>
    <w:rsid w:val="00E140B1"/>
    <w:rsid w:val="00E14CD7"/>
    <w:rsid w:val="00E16835"/>
    <w:rsid w:val="00E175F6"/>
    <w:rsid w:val="00E210A7"/>
    <w:rsid w:val="00E210C2"/>
    <w:rsid w:val="00E214CF"/>
    <w:rsid w:val="00E21C49"/>
    <w:rsid w:val="00E22C76"/>
    <w:rsid w:val="00E23C3B"/>
    <w:rsid w:val="00E23CBE"/>
    <w:rsid w:val="00E26264"/>
    <w:rsid w:val="00E30D7A"/>
    <w:rsid w:val="00E31949"/>
    <w:rsid w:val="00E31FCA"/>
    <w:rsid w:val="00E3717D"/>
    <w:rsid w:val="00E3747E"/>
    <w:rsid w:val="00E413C5"/>
    <w:rsid w:val="00E41F26"/>
    <w:rsid w:val="00E43123"/>
    <w:rsid w:val="00E468AE"/>
    <w:rsid w:val="00E46D1C"/>
    <w:rsid w:val="00E47F1F"/>
    <w:rsid w:val="00E504F3"/>
    <w:rsid w:val="00E511C7"/>
    <w:rsid w:val="00E52D71"/>
    <w:rsid w:val="00E532E7"/>
    <w:rsid w:val="00E53E2E"/>
    <w:rsid w:val="00E552DF"/>
    <w:rsid w:val="00E56214"/>
    <w:rsid w:val="00E6061D"/>
    <w:rsid w:val="00E61030"/>
    <w:rsid w:val="00E6121C"/>
    <w:rsid w:val="00E614BF"/>
    <w:rsid w:val="00E61FA5"/>
    <w:rsid w:val="00E624EC"/>
    <w:rsid w:val="00E646AE"/>
    <w:rsid w:val="00E65EF3"/>
    <w:rsid w:val="00E70766"/>
    <w:rsid w:val="00E716EE"/>
    <w:rsid w:val="00E718F3"/>
    <w:rsid w:val="00E72628"/>
    <w:rsid w:val="00E7266C"/>
    <w:rsid w:val="00E726D5"/>
    <w:rsid w:val="00E72713"/>
    <w:rsid w:val="00E73071"/>
    <w:rsid w:val="00E746B6"/>
    <w:rsid w:val="00E80793"/>
    <w:rsid w:val="00E81B37"/>
    <w:rsid w:val="00E8211D"/>
    <w:rsid w:val="00E8625A"/>
    <w:rsid w:val="00E87309"/>
    <w:rsid w:val="00E874C3"/>
    <w:rsid w:val="00E9195E"/>
    <w:rsid w:val="00E9259E"/>
    <w:rsid w:val="00E93CA5"/>
    <w:rsid w:val="00E95E75"/>
    <w:rsid w:val="00E95F86"/>
    <w:rsid w:val="00E975B1"/>
    <w:rsid w:val="00E97756"/>
    <w:rsid w:val="00EA0238"/>
    <w:rsid w:val="00EA0E20"/>
    <w:rsid w:val="00EA111F"/>
    <w:rsid w:val="00EA1931"/>
    <w:rsid w:val="00EA1A1C"/>
    <w:rsid w:val="00EA3F3C"/>
    <w:rsid w:val="00EA5E97"/>
    <w:rsid w:val="00EA5F01"/>
    <w:rsid w:val="00EB1360"/>
    <w:rsid w:val="00EB1425"/>
    <w:rsid w:val="00EB4C38"/>
    <w:rsid w:val="00EC1322"/>
    <w:rsid w:val="00EC2828"/>
    <w:rsid w:val="00EC3B2E"/>
    <w:rsid w:val="00EC4C06"/>
    <w:rsid w:val="00EC5BA3"/>
    <w:rsid w:val="00EC6517"/>
    <w:rsid w:val="00ED04DF"/>
    <w:rsid w:val="00ED04E8"/>
    <w:rsid w:val="00ED0514"/>
    <w:rsid w:val="00ED3F95"/>
    <w:rsid w:val="00ED618C"/>
    <w:rsid w:val="00EE200B"/>
    <w:rsid w:val="00EE2162"/>
    <w:rsid w:val="00EE3A02"/>
    <w:rsid w:val="00EE597E"/>
    <w:rsid w:val="00EE654B"/>
    <w:rsid w:val="00EE69F6"/>
    <w:rsid w:val="00EE73C5"/>
    <w:rsid w:val="00EE7D44"/>
    <w:rsid w:val="00EF2105"/>
    <w:rsid w:val="00EF415D"/>
    <w:rsid w:val="00EF475D"/>
    <w:rsid w:val="00EF5401"/>
    <w:rsid w:val="00EF5426"/>
    <w:rsid w:val="00EF608E"/>
    <w:rsid w:val="00F01FDA"/>
    <w:rsid w:val="00F02BCF"/>
    <w:rsid w:val="00F02DFB"/>
    <w:rsid w:val="00F04349"/>
    <w:rsid w:val="00F0437B"/>
    <w:rsid w:val="00F04B56"/>
    <w:rsid w:val="00F0609B"/>
    <w:rsid w:val="00F072A3"/>
    <w:rsid w:val="00F15619"/>
    <w:rsid w:val="00F16BB5"/>
    <w:rsid w:val="00F203D1"/>
    <w:rsid w:val="00F21060"/>
    <w:rsid w:val="00F219F2"/>
    <w:rsid w:val="00F22B86"/>
    <w:rsid w:val="00F23A25"/>
    <w:rsid w:val="00F24E38"/>
    <w:rsid w:val="00F2502E"/>
    <w:rsid w:val="00F26A3F"/>
    <w:rsid w:val="00F305E7"/>
    <w:rsid w:val="00F30860"/>
    <w:rsid w:val="00F308A4"/>
    <w:rsid w:val="00F30A54"/>
    <w:rsid w:val="00F30EC1"/>
    <w:rsid w:val="00F31BB4"/>
    <w:rsid w:val="00F32070"/>
    <w:rsid w:val="00F32C2D"/>
    <w:rsid w:val="00F34222"/>
    <w:rsid w:val="00F36F1C"/>
    <w:rsid w:val="00F408CB"/>
    <w:rsid w:val="00F413B2"/>
    <w:rsid w:val="00F42289"/>
    <w:rsid w:val="00F42679"/>
    <w:rsid w:val="00F4600A"/>
    <w:rsid w:val="00F52043"/>
    <w:rsid w:val="00F520E7"/>
    <w:rsid w:val="00F552AF"/>
    <w:rsid w:val="00F557DD"/>
    <w:rsid w:val="00F55CDD"/>
    <w:rsid w:val="00F567FF"/>
    <w:rsid w:val="00F6116A"/>
    <w:rsid w:val="00F61B25"/>
    <w:rsid w:val="00F623F9"/>
    <w:rsid w:val="00F626AB"/>
    <w:rsid w:val="00F626D5"/>
    <w:rsid w:val="00F65385"/>
    <w:rsid w:val="00F674D0"/>
    <w:rsid w:val="00F70242"/>
    <w:rsid w:val="00F70735"/>
    <w:rsid w:val="00F70BBA"/>
    <w:rsid w:val="00F717CC"/>
    <w:rsid w:val="00F73052"/>
    <w:rsid w:val="00F74B83"/>
    <w:rsid w:val="00F74D74"/>
    <w:rsid w:val="00F74E71"/>
    <w:rsid w:val="00F76A13"/>
    <w:rsid w:val="00F816AA"/>
    <w:rsid w:val="00F81B21"/>
    <w:rsid w:val="00F82CC7"/>
    <w:rsid w:val="00F84D92"/>
    <w:rsid w:val="00F900E9"/>
    <w:rsid w:val="00F902CA"/>
    <w:rsid w:val="00F90608"/>
    <w:rsid w:val="00F9088E"/>
    <w:rsid w:val="00F94A85"/>
    <w:rsid w:val="00F97F7F"/>
    <w:rsid w:val="00FA06CE"/>
    <w:rsid w:val="00FA3113"/>
    <w:rsid w:val="00FA3485"/>
    <w:rsid w:val="00FA450C"/>
    <w:rsid w:val="00FA5FA2"/>
    <w:rsid w:val="00FA62ED"/>
    <w:rsid w:val="00FB2B44"/>
    <w:rsid w:val="00FB5C4C"/>
    <w:rsid w:val="00FB6FB9"/>
    <w:rsid w:val="00FC17AB"/>
    <w:rsid w:val="00FC1F43"/>
    <w:rsid w:val="00FC2139"/>
    <w:rsid w:val="00FC3354"/>
    <w:rsid w:val="00FC3A7F"/>
    <w:rsid w:val="00FC3DA1"/>
    <w:rsid w:val="00FC6204"/>
    <w:rsid w:val="00FC631C"/>
    <w:rsid w:val="00FC7A7C"/>
    <w:rsid w:val="00FC7AE2"/>
    <w:rsid w:val="00FD3D59"/>
    <w:rsid w:val="00FD46D1"/>
    <w:rsid w:val="00FD4760"/>
    <w:rsid w:val="00FD5A3A"/>
    <w:rsid w:val="00FD627A"/>
    <w:rsid w:val="00FD6642"/>
    <w:rsid w:val="00FD6646"/>
    <w:rsid w:val="00FD6BE8"/>
    <w:rsid w:val="00FE1D08"/>
    <w:rsid w:val="00FE1E62"/>
    <w:rsid w:val="00FE3492"/>
    <w:rsid w:val="00FF0550"/>
    <w:rsid w:val="00FF2F19"/>
    <w:rsid w:val="00FF3320"/>
    <w:rsid w:val="00FF367E"/>
    <w:rsid w:val="00FF4B8A"/>
    <w:rsid w:val="00FF6703"/>
    <w:rsid w:val="00FF6BFF"/>
    <w:rsid w:val="00FF7239"/>
    <w:rsid w:val="00FF76B4"/>
  </w:rsids>
  <m:mathPr>
    <m:mathFont m:val="Cambria Math"/>
    <m:brkBin m:val="before"/>
    <m:brkBinSub m:val="--"/>
    <m:smallFrac m:val="0"/>
    <m:dispDef/>
    <m:lMargin m:val="0"/>
    <m:rMargin m:val="0"/>
    <m:defJc m:val="centerGroup"/>
    <m:wrapIndent m:val="1440"/>
    <m:intLim m:val="subSup"/>
    <m:naryLim m:val="undOvr"/>
  </m:mathPr>
  <w:themeFontLang w:val="de-DE" w:eastAsia="zh-C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colormru v:ext="edit" colors="#002c5a,#eaeaea,#ddd"/>
    </o:shapedefaults>
    <o:shapelayout v:ext="edit">
      <o:idmap v:ext="edit" data="1"/>
    </o:shapelayout>
  </w:shapeDefaults>
  <w:decimalSymbol w:val="."/>
  <w:listSeparator w:val=","/>
  <w14:docId w14:val="54E862C9"/>
  <w15:docId w15:val="{696D2711-4887-4F62-9C9D-B42BFEFA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DF5ACB"/>
    <w:rPr>
      <w:rFonts w:asciiTheme="minorHAnsi" w:hAnsiTheme="minorHAnsi"/>
      <w:color w:val="0A2240"/>
      <w:sz w:val="22"/>
      <w:szCs w:val="24"/>
    </w:rPr>
  </w:style>
  <w:style w:type="paragraph" w:styleId="Heading1">
    <w:name w:val="heading 1"/>
    <w:basedOn w:val="Normal"/>
    <w:next w:val="Normal"/>
    <w:link w:val="Heading1Char"/>
    <w:qFormat/>
    <w:rsid w:val="00FA450C"/>
    <w:pPr>
      <w:keepNext/>
      <w:spacing w:after="240" w:line="216" w:lineRule="auto"/>
      <w:contextualSpacing/>
      <w:outlineLvl w:val="0"/>
    </w:pPr>
    <w:rPr>
      <w:rFonts w:ascii="Calibri" w:hAnsi="Calibri"/>
      <w:kern w:val="28"/>
      <w:sz w:val="64"/>
      <w:lang w:val="en-GB"/>
    </w:rPr>
  </w:style>
  <w:style w:type="paragraph" w:styleId="Heading2">
    <w:name w:val="heading 2"/>
    <w:basedOn w:val="Normal"/>
    <w:next w:val="Normal"/>
    <w:semiHidden/>
    <w:rsid w:val="00040480"/>
    <w:pPr>
      <w:keepNext/>
      <w:spacing w:before="240" w:after="240"/>
      <w:outlineLvl w:val="1"/>
    </w:pPr>
    <w:rPr>
      <w:rFonts w:ascii="Myriad Pro Light" w:hAnsi="Myriad Pro Light" w:cs="Arial"/>
      <w:bCs/>
      <w:i/>
      <w:iCs/>
      <w:color w:val="4D4D4D"/>
      <w:sz w:val="18"/>
      <w:szCs w:val="28"/>
    </w:rPr>
  </w:style>
  <w:style w:type="paragraph" w:styleId="Heading3">
    <w:name w:val="heading 3"/>
    <w:basedOn w:val="Normal"/>
    <w:next w:val="Normal"/>
    <w:semiHidden/>
    <w:rsid w:val="00040480"/>
    <w:pPr>
      <w:keepNext/>
      <w:spacing w:before="240" w:after="240"/>
      <w:outlineLvl w:val="2"/>
    </w:pPr>
    <w:rPr>
      <w:rFonts w:ascii="Myriad Pro Light" w:hAnsi="Myriad Pro Light" w:cs="Arial"/>
      <w:bCs/>
      <w:color w:val="4D4D4D"/>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174933"/>
    <w:pPr>
      <w:spacing w:before="100" w:beforeAutospacing="1" w:after="100" w:afterAutospacing="1"/>
    </w:pPr>
    <w:rPr>
      <w:rFonts w:eastAsia="Batang"/>
      <w:lang w:eastAsia="ko-KR"/>
    </w:rPr>
  </w:style>
  <w:style w:type="paragraph" w:styleId="BodyText">
    <w:name w:val="Body Text"/>
    <w:basedOn w:val="Normal"/>
    <w:link w:val="BodyTextChar"/>
    <w:semiHidden/>
    <w:rsid w:val="00207B54"/>
  </w:style>
  <w:style w:type="character" w:customStyle="1" w:styleId="BodyTextChar">
    <w:name w:val="Body Text Char"/>
    <w:link w:val="BodyText"/>
    <w:semiHidden/>
    <w:rsid w:val="008E2A95"/>
    <w:rPr>
      <w:rFonts w:asciiTheme="minorHAnsi" w:hAnsiTheme="minorHAnsi"/>
      <w:color w:val="0A2240"/>
      <w:sz w:val="22"/>
      <w:szCs w:val="24"/>
    </w:rPr>
  </w:style>
  <w:style w:type="paragraph" w:styleId="Header">
    <w:name w:val="header"/>
    <w:basedOn w:val="Normal"/>
    <w:link w:val="HeaderChar"/>
    <w:semiHidden/>
    <w:rsid w:val="007022CD"/>
    <w:pPr>
      <w:tabs>
        <w:tab w:val="center" w:pos="4536"/>
        <w:tab w:val="right" w:pos="9072"/>
      </w:tabs>
    </w:pPr>
  </w:style>
  <w:style w:type="paragraph" w:styleId="Footer">
    <w:name w:val="footer"/>
    <w:basedOn w:val="Normal"/>
    <w:link w:val="FooterChar"/>
    <w:uiPriority w:val="99"/>
    <w:semiHidden/>
    <w:rsid w:val="00774C69"/>
    <w:pPr>
      <w:tabs>
        <w:tab w:val="center" w:pos="4536"/>
        <w:tab w:val="right" w:pos="9072"/>
      </w:tabs>
    </w:pPr>
    <w:rPr>
      <w:color w:val="002C5A"/>
      <w:sz w:val="16"/>
    </w:rPr>
  </w:style>
  <w:style w:type="character" w:styleId="PageNumber">
    <w:name w:val="page number"/>
    <w:semiHidden/>
    <w:rsid w:val="005970A1"/>
    <w:rPr>
      <w:rFonts w:asciiTheme="minorHAnsi" w:hAnsiTheme="minorHAnsi"/>
      <w:color w:val="0A2240"/>
      <w:sz w:val="22"/>
    </w:rPr>
  </w:style>
  <w:style w:type="character" w:customStyle="1" w:styleId="Heading1Char">
    <w:name w:val="Heading 1 Char"/>
    <w:link w:val="Heading1"/>
    <w:rsid w:val="00FA450C"/>
    <w:rPr>
      <w:rFonts w:ascii="Calibri" w:hAnsi="Calibri"/>
      <w:color w:val="0A2240"/>
      <w:kern w:val="28"/>
      <w:sz w:val="64"/>
      <w:szCs w:val="24"/>
      <w:lang w:val="en-GB"/>
    </w:rPr>
  </w:style>
  <w:style w:type="character" w:styleId="Hyperlink">
    <w:name w:val="Hyperlink"/>
    <w:semiHidden/>
    <w:rsid w:val="0049056D"/>
    <w:rPr>
      <w:color w:val="0000FF"/>
      <w:u w:val="single"/>
    </w:rPr>
  </w:style>
  <w:style w:type="paragraph" w:styleId="BalloonText">
    <w:name w:val="Balloon Text"/>
    <w:basedOn w:val="Normal"/>
    <w:semiHidden/>
    <w:rsid w:val="00802F8D"/>
    <w:rPr>
      <w:rFonts w:ascii="Tahoma" w:hAnsi="Tahoma" w:cs="Tahoma"/>
      <w:sz w:val="16"/>
      <w:szCs w:val="16"/>
    </w:rPr>
  </w:style>
  <w:style w:type="table" w:styleId="TableGrid">
    <w:name w:val="Table Grid"/>
    <w:basedOn w:val="TableNormal"/>
    <w:rsid w:val="009B6DA6"/>
    <w:pPr>
      <w:spacing w:line="280" w:lineRule="exact"/>
      <w:ind w:right="113"/>
    </w:pPr>
    <w:rPr>
      <w:rFonts w:ascii="Myriad Pro" w:eastAsia="Times"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Char">
    <w:name w:val="Standard Char"/>
    <w:basedOn w:val="DefaultParagraphFont"/>
    <w:link w:val="Standard1"/>
    <w:locked/>
    <w:rsid w:val="008E2A95"/>
    <w:rPr>
      <w:rFonts w:asciiTheme="minorHAnsi" w:hAnsiTheme="minorHAnsi"/>
      <w:color w:val="0A2240"/>
      <w:sz w:val="22"/>
      <w:lang w:eastAsia="zh-CN"/>
    </w:rPr>
  </w:style>
  <w:style w:type="paragraph" w:customStyle="1" w:styleId="Standard1">
    <w:name w:val="Standard1"/>
    <w:link w:val="StandardChar"/>
    <w:qFormat/>
    <w:rsid w:val="005970A1"/>
    <w:pPr>
      <w:spacing w:after="120" w:line="264" w:lineRule="auto"/>
      <w:contextualSpacing/>
    </w:pPr>
    <w:rPr>
      <w:rFonts w:asciiTheme="minorHAnsi" w:hAnsiTheme="minorHAnsi"/>
      <w:color w:val="0A2240"/>
      <w:sz w:val="22"/>
      <w:lang w:eastAsia="zh-CN"/>
    </w:rPr>
  </w:style>
  <w:style w:type="character" w:customStyle="1" w:styleId="SubheadlineChar">
    <w:name w:val="Subheadline Char"/>
    <w:basedOn w:val="DefaultParagraphFont"/>
    <w:link w:val="Subheadline"/>
    <w:semiHidden/>
    <w:locked/>
    <w:rsid w:val="00FB6FB9"/>
    <w:rPr>
      <w:rFonts w:asciiTheme="minorHAnsi" w:hAnsiTheme="minorHAnsi"/>
      <w:noProof/>
      <w:color w:val="0A2240"/>
      <w:spacing w:val="6"/>
      <w:sz w:val="32"/>
      <w:szCs w:val="28"/>
      <w:lang w:eastAsia="zh-CN"/>
    </w:rPr>
  </w:style>
  <w:style w:type="paragraph" w:customStyle="1" w:styleId="Subheadline">
    <w:name w:val="Subheadline"/>
    <w:basedOn w:val="Normal"/>
    <w:link w:val="SubheadlineChar"/>
    <w:semiHidden/>
    <w:rsid w:val="00420573"/>
    <w:pPr>
      <w:spacing w:before="240" w:after="120" w:line="280" w:lineRule="atLeast"/>
      <w:jc w:val="both"/>
    </w:pPr>
    <w:rPr>
      <w:noProof/>
      <w:spacing w:val="6"/>
      <w:sz w:val="32"/>
      <w:szCs w:val="28"/>
      <w:lang w:eastAsia="zh-CN"/>
    </w:rPr>
  </w:style>
  <w:style w:type="paragraph" w:customStyle="1" w:styleId="Textheadlineblau">
    <w:name w:val="#Textheadline blau"/>
    <w:basedOn w:val="Normal"/>
    <w:next w:val="TextohneEinzug"/>
    <w:uiPriority w:val="1"/>
    <w:qFormat/>
    <w:rsid w:val="0033485A"/>
    <w:pPr>
      <w:keepNext/>
      <w:keepLines/>
      <w:spacing w:line="264" w:lineRule="auto"/>
    </w:pPr>
    <w:rPr>
      <w:rFonts w:eastAsia="Times" w:cstheme="minorHAnsi"/>
      <w:b/>
      <w:szCs w:val="22"/>
    </w:rPr>
  </w:style>
  <w:style w:type="paragraph" w:customStyle="1" w:styleId="TextohneEinzug">
    <w:name w:val="#Text ohne Einzug"/>
    <w:basedOn w:val="Normal"/>
    <w:uiPriority w:val="2"/>
    <w:qFormat/>
    <w:rsid w:val="00387DE4"/>
    <w:pPr>
      <w:spacing w:after="120" w:line="264" w:lineRule="auto"/>
    </w:pPr>
    <w:rPr>
      <w:rFonts w:eastAsia="Times" w:cstheme="minorHAnsi"/>
      <w:szCs w:val="22"/>
      <w:lang w:val="en-US"/>
    </w:rPr>
  </w:style>
  <w:style w:type="character" w:customStyle="1" w:styleId="FlietextChar">
    <w:name w:val="Fließtext Char"/>
    <w:basedOn w:val="StandardChar"/>
    <w:link w:val="Flietext"/>
    <w:semiHidden/>
    <w:locked/>
    <w:rsid w:val="008E2A95"/>
    <w:rPr>
      <w:rFonts w:asciiTheme="minorHAnsi" w:hAnsiTheme="minorHAnsi"/>
      <w:color w:val="0A2240"/>
      <w:sz w:val="22"/>
      <w:shd w:val="clear" w:color="auto" w:fill="E9E5E2" w:themeFill="accent2" w:themeFillTint="33"/>
      <w:lang w:eastAsia="zh-CN"/>
    </w:rPr>
  </w:style>
  <w:style w:type="paragraph" w:customStyle="1" w:styleId="Flietext">
    <w:name w:val="Fließtext"/>
    <w:basedOn w:val="Standard1"/>
    <w:link w:val="FlietextChar"/>
    <w:semiHidden/>
    <w:rsid w:val="00207B54"/>
    <w:pPr>
      <w:shd w:val="clear" w:color="auto" w:fill="E9E5E2" w:themeFill="accent2" w:themeFillTint="33"/>
      <w:spacing w:after="0"/>
    </w:pPr>
  </w:style>
  <w:style w:type="character" w:customStyle="1" w:styleId="HeaderChar">
    <w:name w:val="Header Char"/>
    <w:basedOn w:val="DefaultParagraphFont"/>
    <w:link w:val="Header"/>
    <w:semiHidden/>
    <w:rsid w:val="008E2A95"/>
    <w:rPr>
      <w:rFonts w:asciiTheme="minorHAnsi" w:hAnsiTheme="minorHAnsi"/>
      <w:color w:val="0A2240"/>
      <w:sz w:val="22"/>
      <w:szCs w:val="24"/>
    </w:rPr>
  </w:style>
  <w:style w:type="paragraph" w:customStyle="1" w:styleId="FlietextNewsletter">
    <w:name w:val="Fließtext Newsletter"/>
    <w:basedOn w:val="Normal"/>
    <w:link w:val="FlietextNewsletterChar"/>
    <w:semiHidden/>
    <w:rsid w:val="00B52BBA"/>
    <w:pPr>
      <w:spacing w:after="120"/>
      <w:jc w:val="both"/>
    </w:pPr>
    <w:rPr>
      <w:color w:val="0A2240" w:themeColor="text1"/>
      <w:sz w:val="20"/>
      <w:szCs w:val="20"/>
      <w:lang w:eastAsia="zh-CN"/>
    </w:rPr>
  </w:style>
  <w:style w:type="character" w:customStyle="1" w:styleId="FlietextNewsletterChar">
    <w:name w:val="Fließtext Newsletter Char"/>
    <w:basedOn w:val="DefaultParagraphFont"/>
    <w:link w:val="FlietextNewsletter"/>
    <w:semiHidden/>
    <w:rsid w:val="008E2A95"/>
    <w:rPr>
      <w:rFonts w:asciiTheme="minorHAnsi" w:hAnsiTheme="minorHAnsi"/>
      <w:color w:val="0A2240" w:themeColor="text1"/>
      <w:lang w:eastAsia="zh-CN"/>
    </w:rPr>
  </w:style>
  <w:style w:type="table" w:customStyle="1" w:styleId="TableGrid1">
    <w:name w:val="Table Grid1"/>
    <w:basedOn w:val="TableNormal"/>
    <w:next w:val="TableGrid"/>
    <w:rsid w:val="00B52BBA"/>
    <w:pPr>
      <w:spacing w:line="280" w:lineRule="exact"/>
      <w:ind w:right="113"/>
    </w:pPr>
    <w:rPr>
      <w:rFonts w:ascii="Myriad Pro" w:eastAsia="Times"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semiHidden/>
    <w:rsid w:val="00B52BBA"/>
    <w:rPr>
      <w:b/>
      <w:bCs/>
      <w:smallCaps/>
      <w:spacing w:val="5"/>
    </w:rPr>
  </w:style>
  <w:style w:type="paragraph" w:customStyle="1" w:styleId="NoerrFusszeile">
    <w:name w:val="NoerrFusszeile"/>
    <w:basedOn w:val="Normal"/>
    <w:semiHidden/>
    <w:rsid w:val="005970A1"/>
    <w:pPr>
      <w:spacing w:line="200" w:lineRule="exact"/>
      <w:ind w:right="1983"/>
      <w:jc w:val="right"/>
    </w:pPr>
    <w:rPr>
      <w:sz w:val="16"/>
      <w:szCs w:val="16"/>
    </w:rPr>
  </w:style>
  <w:style w:type="character" w:customStyle="1" w:styleId="FooterChar">
    <w:name w:val="Footer Char"/>
    <w:basedOn w:val="DefaultParagraphFont"/>
    <w:link w:val="Footer"/>
    <w:uiPriority w:val="99"/>
    <w:semiHidden/>
    <w:rsid w:val="00B760A9"/>
    <w:rPr>
      <w:rFonts w:asciiTheme="minorHAnsi" w:hAnsiTheme="minorHAnsi"/>
      <w:color w:val="002C5A"/>
      <w:sz w:val="16"/>
      <w:szCs w:val="24"/>
    </w:rPr>
  </w:style>
  <w:style w:type="paragraph" w:customStyle="1" w:styleId="NoerrEinzeilig">
    <w:name w:val="NoerrEinzeilig"/>
    <w:basedOn w:val="Normal"/>
    <w:semiHidden/>
    <w:rsid w:val="00420573"/>
  </w:style>
  <w:style w:type="paragraph" w:styleId="MessageHeader">
    <w:name w:val="Message Header"/>
    <w:basedOn w:val="Normal"/>
    <w:link w:val="MessageHeaderChar"/>
    <w:semiHidden/>
    <w:rsid w:val="00914ECB"/>
    <w:pPr>
      <w:spacing w:after="240" w:line="320" w:lineRule="atLeast"/>
      <w:jc w:val="both"/>
    </w:pPr>
    <w:rPr>
      <w:rFonts w:eastAsiaTheme="majorEastAsia"/>
      <w:spacing w:val="6"/>
    </w:rPr>
  </w:style>
  <w:style w:type="character" w:customStyle="1" w:styleId="MessageHeaderChar">
    <w:name w:val="Message Header Char"/>
    <w:basedOn w:val="DefaultParagraphFont"/>
    <w:link w:val="MessageHeader"/>
    <w:semiHidden/>
    <w:rsid w:val="008E2A95"/>
    <w:rPr>
      <w:rFonts w:asciiTheme="minorHAnsi" w:eastAsiaTheme="majorEastAsia" w:hAnsiTheme="minorHAnsi"/>
      <w:color w:val="0A2240"/>
      <w:spacing w:val="6"/>
      <w:sz w:val="22"/>
      <w:szCs w:val="24"/>
    </w:rPr>
  </w:style>
  <w:style w:type="paragraph" w:customStyle="1" w:styleId="Headline">
    <w:name w:val="Headline"/>
    <w:basedOn w:val="Normal"/>
    <w:next w:val="Normal"/>
    <w:semiHidden/>
    <w:rsid w:val="004F1F4A"/>
    <w:pPr>
      <w:spacing w:before="1200" w:after="480"/>
    </w:pPr>
    <w:rPr>
      <w:rFonts w:eastAsia="Adobe Song Std L"/>
      <w:sz w:val="64"/>
      <w:szCs w:val="20"/>
    </w:rPr>
  </w:style>
  <w:style w:type="table" w:customStyle="1" w:styleId="TableGrid2">
    <w:name w:val="Table Grid2"/>
    <w:basedOn w:val="TableNormal"/>
    <w:next w:val="TableGrid"/>
    <w:rsid w:val="007E728A"/>
    <w:pPr>
      <w:spacing w:line="280" w:lineRule="exact"/>
      <w:ind w:right="113"/>
    </w:pPr>
    <w:rPr>
      <w:rFonts w:ascii="Myriad Pro" w:eastAsia="Times" w:hAnsi="Myriad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BodyText"/>
    <w:uiPriority w:val="3"/>
    <w:qFormat/>
    <w:rsid w:val="004A2E39"/>
    <w:pPr>
      <w:numPr>
        <w:numId w:val="18"/>
      </w:numPr>
      <w:spacing w:after="120" w:line="264" w:lineRule="auto"/>
    </w:pPr>
    <w:rPr>
      <w:rFonts w:eastAsia="Times"/>
      <w:szCs w:val="22"/>
    </w:rPr>
  </w:style>
  <w:style w:type="paragraph" w:customStyle="1" w:styleId="Bullet2">
    <w:name w:val="#Bullet 2"/>
    <w:basedOn w:val="Normal"/>
    <w:uiPriority w:val="3"/>
    <w:qFormat/>
    <w:rsid w:val="004A2E39"/>
    <w:pPr>
      <w:numPr>
        <w:ilvl w:val="1"/>
        <w:numId w:val="18"/>
      </w:numPr>
      <w:spacing w:after="120" w:line="264" w:lineRule="auto"/>
    </w:pPr>
    <w:rPr>
      <w:rFonts w:eastAsia="Times"/>
      <w:szCs w:val="22"/>
      <w:lang w:val="en-US"/>
    </w:rPr>
  </w:style>
  <w:style w:type="paragraph" w:customStyle="1" w:styleId="Bullet3">
    <w:name w:val="#Bullet 3"/>
    <w:basedOn w:val="Bullet1"/>
    <w:uiPriority w:val="3"/>
    <w:qFormat/>
    <w:rsid w:val="004A2E39"/>
    <w:pPr>
      <w:numPr>
        <w:ilvl w:val="2"/>
      </w:numPr>
    </w:pPr>
  </w:style>
  <w:style w:type="paragraph" w:customStyle="1" w:styleId="Liste1">
    <w:name w:val="#Liste 1"/>
    <w:basedOn w:val="Normal"/>
    <w:uiPriority w:val="4"/>
    <w:qFormat/>
    <w:rsid w:val="00B212BF"/>
    <w:pPr>
      <w:numPr>
        <w:numId w:val="16"/>
      </w:numPr>
      <w:spacing w:line="264" w:lineRule="auto"/>
    </w:pPr>
    <w:rPr>
      <w:rFonts w:ascii="Calibri" w:eastAsia="Times" w:hAnsi="Calibri"/>
      <w:szCs w:val="22"/>
      <w:lang w:val="en-US"/>
    </w:rPr>
  </w:style>
  <w:style w:type="paragraph" w:customStyle="1" w:styleId="Liste2">
    <w:name w:val="#Liste 2"/>
    <w:basedOn w:val="Liste1"/>
    <w:uiPriority w:val="4"/>
    <w:qFormat/>
    <w:rsid w:val="00B212BF"/>
    <w:pPr>
      <w:numPr>
        <w:ilvl w:val="1"/>
      </w:numPr>
    </w:pPr>
  </w:style>
  <w:style w:type="paragraph" w:customStyle="1" w:styleId="Punkt">
    <w:name w:val="#Punkt"/>
    <w:basedOn w:val="Bullet2"/>
    <w:uiPriority w:val="4"/>
    <w:qFormat/>
    <w:rsid w:val="00B212BF"/>
    <w:pPr>
      <w:numPr>
        <w:ilvl w:val="4"/>
      </w:numPr>
    </w:pPr>
  </w:style>
  <w:style w:type="paragraph" w:styleId="FootnoteText">
    <w:name w:val="footnote text"/>
    <w:basedOn w:val="Normal"/>
    <w:link w:val="FootnoteTextChar"/>
    <w:rsid w:val="00DF5ACB"/>
    <w:pPr>
      <w:ind w:left="284" w:hanging="284"/>
    </w:pPr>
    <w:rPr>
      <w:sz w:val="20"/>
      <w:szCs w:val="20"/>
      <w:lang w:val="en-GB"/>
    </w:rPr>
  </w:style>
  <w:style w:type="character" w:customStyle="1" w:styleId="FootnoteTextChar">
    <w:name w:val="Footnote Text Char"/>
    <w:basedOn w:val="DefaultParagraphFont"/>
    <w:link w:val="FootnoteText"/>
    <w:rsid w:val="00DF5ACB"/>
    <w:rPr>
      <w:rFonts w:asciiTheme="minorHAnsi" w:hAnsiTheme="minorHAnsi"/>
      <w:color w:val="0A2240"/>
      <w:lang w:val="en-GB"/>
    </w:rPr>
  </w:style>
  <w:style w:type="paragraph" w:styleId="EndnoteText">
    <w:name w:val="endnote text"/>
    <w:basedOn w:val="Normal"/>
    <w:link w:val="EndnoteTextChar"/>
    <w:rsid w:val="00DF5ACB"/>
    <w:pPr>
      <w:ind w:left="567" w:hanging="567"/>
    </w:pPr>
    <w:rPr>
      <w:sz w:val="20"/>
      <w:szCs w:val="20"/>
      <w:lang w:val="en-GB"/>
    </w:rPr>
  </w:style>
  <w:style w:type="character" w:customStyle="1" w:styleId="EndnoteTextChar">
    <w:name w:val="Endnote Text Char"/>
    <w:basedOn w:val="DefaultParagraphFont"/>
    <w:link w:val="EndnoteText"/>
    <w:rsid w:val="00DF5ACB"/>
    <w:rPr>
      <w:rFonts w:asciiTheme="minorHAnsi" w:hAnsiTheme="minorHAnsi"/>
      <w:color w:val="0A2240"/>
      <w:lang w:val="en-GB"/>
    </w:rPr>
  </w:style>
  <w:style w:type="paragraph" w:customStyle="1" w:styleId="SecHead1">
    <w:name w:val="SecHead1"/>
    <w:basedOn w:val="Normal"/>
    <w:link w:val="SecHead1Char"/>
    <w:rsid w:val="0014636D"/>
  </w:style>
  <w:style w:type="character" w:customStyle="1" w:styleId="SecHead1Char">
    <w:name w:val="SecHead1 Char"/>
    <w:basedOn w:val="DefaultParagraphFont"/>
    <w:link w:val="SecHead1"/>
    <w:rsid w:val="0014636D"/>
    <w:rPr>
      <w:rFonts w:asciiTheme="minorHAnsi" w:hAnsiTheme="minorHAnsi"/>
      <w:color w:val="0A2240"/>
      <w:sz w:val="22"/>
      <w:szCs w:val="24"/>
    </w:rPr>
  </w:style>
  <w:style w:type="paragraph" w:customStyle="1" w:styleId="SecHead2">
    <w:name w:val="SecHead2"/>
    <w:basedOn w:val="Normal"/>
    <w:link w:val="SecHead2Char"/>
    <w:rsid w:val="0014636D"/>
  </w:style>
  <w:style w:type="character" w:customStyle="1" w:styleId="SecHead2Char">
    <w:name w:val="SecHead2 Char"/>
    <w:basedOn w:val="DefaultParagraphFont"/>
    <w:link w:val="SecHead2"/>
    <w:rsid w:val="0014636D"/>
    <w:rPr>
      <w:rFonts w:asciiTheme="minorHAnsi" w:hAnsiTheme="minorHAnsi"/>
      <w:color w:val="0A2240"/>
      <w:sz w:val="22"/>
      <w:szCs w:val="24"/>
    </w:rPr>
  </w:style>
  <w:style w:type="paragraph" w:customStyle="1" w:styleId="SecHead3">
    <w:name w:val="SecHead3"/>
    <w:basedOn w:val="Normal"/>
    <w:link w:val="SecHead3Char"/>
    <w:rsid w:val="0014636D"/>
  </w:style>
  <w:style w:type="character" w:customStyle="1" w:styleId="SecHead3Char">
    <w:name w:val="SecHead3 Char"/>
    <w:basedOn w:val="DefaultParagraphFont"/>
    <w:link w:val="SecHead3"/>
    <w:rsid w:val="0014636D"/>
    <w:rPr>
      <w:rFonts w:asciiTheme="minorHAnsi" w:hAnsiTheme="minorHAnsi"/>
      <w:color w:val="0A2240"/>
      <w:sz w:val="22"/>
      <w:szCs w:val="24"/>
    </w:rPr>
  </w:style>
  <w:style w:type="paragraph" w:customStyle="1" w:styleId="SecHead4">
    <w:name w:val="SecHead4"/>
    <w:basedOn w:val="Normal"/>
    <w:link w:val="SecHead4Char"/>
    <w:rsid w:val="0014636D"/>
  </w:style>
  <w:style w:type="character" w:customStyle="1" w:styleId="SecHead4Char">
    <w:name w:val="SecHead4 Char"/>
    <w:basedOn w:val="DefaultParagraphFont"/>
    <w:link w:val="SecHead4"/>
    <w:rsid w:val="0014636D"/>
    <w:rPr>
      <w:rFonts w:asciiTheme="minorHAnsi" w:hAnsiTheme="minorHAnsi"/>
      <w:color w:val="0A2240"/>
      <w:sz w:val="22"/>
      <w:szCs w:val="24"/>
    </w:rPr>
  </w:style>
  <w:style w:type="paragraph" w:customStyle="1" w:styleId="SecHead5">
    <w:name w:val="SecHead5"/>
    <w:basedOn w:val="Normal"/>
    <w:link w:val="SecHead5Char"/>
    <w:rsid w:val="0014636D"/>
  </w:style>
  <w:style w:type="character" w:customStyle="1" w:styleId="SecHead5Char">
    <w:name w:val="SecHead5 Char"/>
    <w:basedOn w:val="DefaultParagraphFont"/>
    <w:link w:val="SecHead5"/>
    <w:rsid w:val="0014636D"/>
    <w:rPr>
      <w:rFonts w:asciiTheme="minorHAnsi" w:hAnsiTheme="minorHAnsi"/>
      <w:color w:val="0A2240"/>
      <w:sz w:val="22"/>
      <w:szCs w:val="24"/>
    </w:rPr>
  </w:style>
  <w:style w:type="paragraph" w:customStyle="1" w:styleId="SecHead6">
    <w:name w:val="SecHead6"/>
    <w:basedOn w:val="Normal"/>
    <w:link w:val="SecHead6Char"/>
    <w:rsid w:val="0014636D"/>
  </w:style>
  <w:style w:type="character" w:customStyle="1" w:styleId="SecHead6Char">
    <w:name w:val="SecHead6 Char"/>
    <w:basedOn w:val="DefaultParagraphFont"/>
    <w:link w:val="SecHead6"/>
    <w:rsid w:val="0014636D"/>
    <w:rPr>
      <w:rFonts w:asciiTheme="minorHAnsi" w:hAnsiTheme="minorHAnsi"/>
      <w:color w:val="0A2240"/>
      <w:sz w:val="22"/>
      <w:szCs w:val="24"/>
    </w:rPr>
  </w:style>
  <w:style w:type="paragraph" w:customStyle="1" w:styleId="SecHead7">
    <w:name w:val="SecHead7"/>
    <w:basedOn w:val="Normal"/>
    <w:link w:val="SecHead7Char"/>
    <w:rsid w:val="0014636D"/>
  </w:style>
  <w:style w:type="character" w:customStyle="1" w:styleId="SecHead7Char">
    <w:name w:val="SecHead7 Char"/>
    <w:basedOn w:val="DefaultParagraphFont"/>
    <w:link w:val="SecHead7"/>
    <w:rsid w:val="0014636D"/>
    <w:rPr>
      <w:rFonts w:asciiTheme="minorHAnsi" w:hAnsiTheme="minorHAnsi"/>
      <w:color w:val="0A2240"/>
      <w:sz w:val="22"/>
      <w:szCs w:val="24"/>
    </w:rPr>
  </w:style>
  <w:style w:type="paragraph" w:customStyle="1" w:styleId="SecHead8">
    <w:name w:val="SecHead8"/>
    <w:basedOn w:val="Normal"/>
    <w:link w:val="SecHead8Char"/>
    <w:rsid w:val="0014636D"/>
  </w:style>
  <w:style w:type="character" w:customStyle="1" w:styleId="SecHead8Char">
    <w:name w:val="SecHead8 Char"/>
    <w:basedOn w:val="DefaultParagraphFont"/>
    <w:link w:val="SecHead8"/>
    <w:rsid w:val="0014636D"/>
    <w:rPr>
      <w:rFonts w:asciiTheme="minorHAnsi" w:hAnsiTheme="minorHAnsi"/>
      <w:color w:val="0A2240"/>
      <w:sz w:val="22"/>
      <w:szCs w:val="24"/>
    </w:rPr>
  </w:style>
  <w:style w:type="paragraph" w:customStyle="1" w:styleId="SecHead9">
    <w:name w:val="SecHead9"/>
    <w:basedOn w:val="Normal"/>
    <w:link w:val="SecHead9Char"/>
    <w:rsid w:val="0014636D"/>
  </w:style>
  <w:style w:type="character" w:customStyle="1" w:styleId="SecHead9Char">
    <w:name w:val="SecHead9 Char"/>
    <w:basedOn w:val="DefaultParagraphFont"/>
    <w:link w:val="SecHead9"/>
    <w:rsid w:val="0014636D"/>
    <w:rPr>
      <w:rFonts w:asciiTheme="minorHAnsi" w:hAnsiTheme="minorHAnsi"/>
      <w:color w:val="0A2240"/>
      <w:sz w:val="22"/>
      <w:szCs w:val="24"/>
    </w:rPr>
  </w:style>
  <w:style w:type="paragraph" w:customStyle="1" w:styleId="Awards12pt">
    <w:name w:val="#Awards 12 pt"/>
    <w:basedOn w:val="Normal"/>
    <w:uiPriority w:val="1"/>
    <w:rsid w:val="002B3AC2"/>
    <w:pPr>
      <w:keepNext/>
      <w:keepLines/>
      <w:spacing w:line="264" w:lineRule="auto"/>
    </w:pPr>
    <w:rPr>
      <w:rFonts w:eastAsia="Times"/>
      <w:sz w:val="24"/>
    </w:rPr>
  </w:style>
  <w:style w:type="paragraph" w:customStyle="1" w:styleId="Bildunterschrift">
    <w:name w:val="#Bildunterschrift"/>
    <w:basedOn w:val="Normal"/>
    <w:uiPriority w:val="1"/>
    <w:rsid w:val="00D21E5C"/>
    <w:pPr>
      <w:spacing w:before="120"/>
    </w:pPr>
    <w:rPr>
      <w:rFonts w:ascii="Calibri" w:eastAsia="Times" w:hAnsi="Calibri"/>
      <w:sz w:val="16"/>
      <w:szCs w:val="16"/>
      <w:lang w:val="en-US"/>
    </w:rPr>
  </w:style>
  <w:style w:type="paragraph" w:customStyle="1" w:styleId="TextTombstones">
    <w:name w:val="#Text Tombstones"/>
    <w:basedOn w:val="TextohneEinzug"/>
    <w:rsid w:val="002B3AC2"/>
    <w:pPr>
      <w:keepNext/>
      <w:keepLines/>
      <w:spacing w:after="0"/>
      <w:ind w:right="113"/>
    </w:pPr>
    <w:rPr>
      <w:rFonts w:eastAsia="Times New Roman" w:cs="Times New Roman"/>
      <w:sz w:val="21"/>
      <w:szCs w:val="20"/>
    </w:rPr>
  </w:style>
  <w:style w:type="paragraph" w:styleId="TOC6">
    <w:name w:val="toc 6"/>
    <w:basedOn w:val="Normal"/>
    <w:next w:val="Normal"/>
    <w:autoRedefine/>
    <w:rsid w:val="00C92C0C"/>
    <w:pPr>
      <w:spacing w:after="100"/>
      <w:ind w:left="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3593">
      <w:bodyDiv w:val="1"/>
      <w:marLeft w:val="0"/>
      <w:marRight w:val="0"/>
      <w:marTop w:val="0"/>
      <w:marBottom w:val="0"/>
      <w:divBdr>
        <w:top w:val="none" w:sz="0" w:space="0" w:color="auto"/>
        <w:left w:val="none" w:sz="0" w:space="0" w:color="auto"/>
        <w:bottom w:val="none" w:sz="0" w:space="0" w:color="auto"/>
        <w:right w:val="none" w:sz="0" w:space="0" w:color="auto"/>
      </w:divBdr>
    </w:div>
    <w:div w:id="329866246">
      <w:bodyDiv w:val="1"/>
      <w:marLeft w:val="0"/>
      <w:marRight w:val="0"/>
      <w:marTop w:val="0"/>
      <w:marBottom w:val="0"/>
      <w:divBdr>
        <w:top w:val="none" w:sz="0" w:space="0" w:color="auto"/>
        <w:left w:val="none" w:sz="0" w:space="0" w:color="auto"/>
        <w:bottom w:val="none" w:sz="0" w:space="0" w:color="auto"/>
        <w:right w:val="none" w:sz="0" w:space="0" w:color="auto"/>
      </w:divBdr>
    </w:div>
    <w:div w:id="394478807">
      <w:bodyDiv w:val="1"/>
      <w:marLeft w:val="0"/>
      <w:marRight w:val="0"/>
      <w:marTop w:val="0"/>
      <w:marBottom w:val="0"/>
      <w:divBdr>
        <w:top w:val="none" w:sz="0" w:space="0" w:color="auto"/>
        <w:left w:val="none" w:sz="0" w:space="0" w:color="auto"/>
        <w:bottom w:val="none" w:sz="0" w:space="0" w:color="auto"/>
        <w:right w:val="none" w:sz="0" w:space="0" w:color="auto"/>
      </w:divBdr>
    </w:div>
    <w:div w:id="920068647">
      <w:bodyDiv w:val="1"/>
      <w:marLeft w:val="0"/>
      <w:marRight w:val="0"/>
      <w:marTop w:val="0"/>
      <w:marBottom w:val="0"/>
      <w:divBdr>
        <w:top w:val="none" w:sz="0" w:space="0" w:color="auto"/>
        <w:left w:val="none" w:sz="0" w:space="0" w:color="auto"/>
        <w:bottom w:val="none" w:sz="0" w:space="0" w:color="auto"/>
        <w:right w:val="none" w:sz="0" w:space="0" w:color="auto"/>
      </w:divBdr>
    </w:div>
    <w:div w:id="1347631643">
      <w:bodyDiv w:val="1"/>
      <w:marLeft w:val="0"/>
      <w:marRight w:val="0"/>
      <w:marTop w:val="0"/>
      <w:marBottom w:val="0"/>
      <w:divBdr>
        <w:top w:val="none" w:sz="0" w:space="0" w:color="auto"/>
        <w:left w:val="none" w:sz="0" w:space="0" w:color="auto"/>
        <w:bottom w:val="none" w:sz="0" w:space="0" w:color="auto"/>
        <w:right w:val="none" w:sz="0" w:space="0" w:color="auto"/>
      </w:divBdr>
      <w:divsChild>
        <w:div w:id="1269433967">
          <w:marLeft w:val="0"/>
          <w:marRight w:val="0"/>
          <w:marTop w:val="0"/>
          <w:marBottom w:val="0"/>
          <w:divBdr>
            <w:top w:val="none" w:sz="0" w:space="0" w:color="auto"/>
            <w:left w:val="none" w:sz="0" w:space="0" w:color="auto"/>
            <w:bottom w:val="none" w:sz="0" w:space="0" w:color="auto"/>
            <w:right w:val="none" w:sz="0" w:space="0" w:color="auto"/>
          </w:divBdr>
          <w:divsChild>
            <w:div w:id="316879080">
              <w:marLeft w:val="0"/>
              <w:marRight w:val="0"/>
              <w:marTop w:val="0"/>
              <w:marBottom w:val="0"/>
              <w:divBdr>
                <w:top w:val="none" w:sz="0" w:space="0" w:color="auto"/>
                <w:left w:val="none" w:sz="0" w:space="0" w:color="auto"/>
                <w:bottom w:val="none" w:sz="0" w:space="0" w:color="auto"/>
                <w:right w:val="none" w:sz="0" w:space="0" w:color="auto"/>
              </w:divBdr>
              <w:divsChild>
                <w:div w:id="1783650250">
                  <w:marLeft w:val="0"/>
                  <w:marRight w:val="0"/>
                  <w:marTop w:val="0"/>
                  <w:marBottom w:val="0"/>
                  <w:divBdr>
                    <w:top w:val="none" w:sz="0" w:space="0" w:color="auto"/>
                    <w:left w:val="none" w:sz="0" w:space="0" w:color="auto"/>
                    <w:bottom w:val="none" w:sz="0" w:space="0" w:color="auto"/>
                    <w:right w:val="none" w:sz="0" w:space="0" w:color="auto"/>
                  </w:divBdr>
                  <w:divsChild>
                    <w:div w:id="168519393">
                      <w:marLeft w:val="0"/>
                      <w:marRight w:val="0"/>
                      <w:marTop w:val="0"/>
                      <w:marBottom w:val="0"/>
                      <w:divBdr>
                        <w:top w:val="none" w:sz="0" w:space="0" w:color="auto"/>
                        <w:left w:val="none" w:sz="0" w:space="0" w:color="auto"/>
                        <w:bottom w:val="none" w:sz="0" w:space="0" w:color="auto"/>
                        <w:right w:val="none" w:sz="0" w:space="0" w:color="auto"/>
                      </w:divBdr>
                      <w:divsChild>
                        <w:div w:id="1873223893">
                          <w:marLeft w:val="0"/>
                          <w:marRight w:val="0"/>
                          <w:marTop w:val="0"/>
                          <w:marBottom w:val="0"/>
                          <w:divBdr>
                            <w:top w:val="none" w:sz="0" w:space="0" w:color="auto"/>
                            <w:left w:val="none" w:sz="0" w:space="0" w:color="auto"/>
                            <w:bottom w:val="none" w:sz="0" w:space="0" w:color="auto"/>
                            <w:right w:val="none" w:sz="0" w:space="0" w:color="auto"/>
                          </w:divBdr>
                          <w:divsChild>
                            <w:div w:id="7231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20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Templates365\References.dotm" TargetMode="External"/></Relationships>
</file>

<file path=word/theme/theme1.xml><?xml version="1.0" encoding="utf-8"?>
<a:theme xmlns:a="http://schemas.openxmlformats.org/drawingml/2006/main" name="Noerr">
  <a:themeElements>
    <a:clrScheme name="Noerr">
      <a:dk1>
        <a:srgbClr val="0A2240"/>
      </a:dk1>
      <a:lt1>
        <a:sysClr val="window" lastClr="FFFFFF"/>
      </a:lt1>
      <a:dk2>
        <a:srgbClr val="000000"/>
      </a:dk2>
      <a:lt2>
        <a:srgbClr val="F2F1EA"/>
      </a:lt2>
      <a:accent1>
        <a:srgbClr val="D4D2C2"/>
      </a:accent1>
      <a:accent2>
        <a:srgbClr val="918270"/>
      </a:accent2>
      <a:accent3>
        <a:srgbClr val="4573B9"/>
      </a:accent3>
      <a:accent4>
        <a:srgbClr val="C4BDB4"/>
      </a:accent4>
      <a:accent5>
        <a:srgbClr val="625651"/>
      </a:accent5>
      <a:accent6>
        <a:srgbClr val="89A7D3"/>
      </a:accent6>
      <a:hlink>
        <a:srgbClr val="4573B9"/>
      </a:hlink>
      <a:folHlink>
        <a:srgbClr val="4573B9"/>
      </a:folHlink>
    </a:clrScheme>
    <a:fontScheme name="Noerr Fo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0" cap="sq">
          <a:noFill/>
          <a:miter lim="800000"/>
        </a:ln>
      </a:spPr>
      <a:bodyPr rot="0" spcFirstLastPara="0" vertOverflow="overflow" horzOverflow="overflow" vert="horz" wrap="square" lIns="72000" tIns="36000" rIns="72000" bIns="36000" numCol="1" spcCol="0" rtlCol="0" fromWordArt="0" anchor="t" anchorCtr="0" forceAA="0" compatLnSpc="1">
        <a:prstTxWarp prst="textNoShape">
          <a:avLst/>
        </a:prstTxWarp>
        <a:noAutofit/>
      </a:bodyPr>
      <a:lstStyle>
        <a:defPPr marL="285750" indent="-285750" algn="ctr">
          <a:lnSpc>
            <a:spcPct val="105000"/>
          </a:lnSpc>
          <a:buClr>
            <a:srgbClr val="EA5B06"/>
          </a:buClr>
          <a:buSzPct val="75000"/>
          <a:buFont typeface="Wingdings 3" pitchFamily="18" charset="2"/>
          <a:buChar char=""/>
          <a:defRPr sz="16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a:solidFill>
            <a:schemeClr val="tx1"/>
          </a:solidFill>
          <a:miter lim="800000"/>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marL="285750" indent="-285750">
          <a:lnSpc>
            <a:spcPct val="105000"/>
          </a:lnSpc>
          <a:buClr>
            <a:srgbClr val="EA5B06"/>
          </a:buClr>
          <a:buSzPct val="75000"/>
          <a:buFont typeface="Wingdings 3" pitchFamily="18" charset="2"/>
          <a:buChar char=""/>
          <a:defRPr sz="1600" dirty="0" err="1" smtClean="0"/>
        </a:defPPr>
      </a:lstStyle>
    </a:txDef>
  </a:objectDefaults>
  <a:extraClrSchemeLst/>
  <a:custClrLst>
    <a:custClr name="Noerr Blue">
      <a:srgbClr val="0A2240"/>
    </a:custClr>
    <a:custClr name="Noerr Orange">
      <a:srgbClr val="EA5B06"/>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Chart Series 01">
      <a:srgbClr val="D4D2C2"/>
    </a:custClr>
    <a:custClr name="Chart Series 02">
      <a:srgbClr val="918270"/>
    </a:custClr>
    <a:custClr name="Chart Series 03">
      <a:srgbClr val="4573B9"/>
    </a:custClr>
    <a:custClr name="Chart Series 04">
      <a:srgbClr val="C4BDB4"/>
    </a:custClr>
    <a:custClr name="Chart Series 05">
      <a:srgbClr val="625651"/>
    </a:custClr>
    <a:custClr name="Chart Series 06">
      <a:srgbClr val="89A7D3"/>
    </a:custClr>
    <a:custClr name="Chart Series 07">
      <a:srgbClr val="A2988A"/>
    </a:custClr>
    <a:custClr name="Chart Series 08">
      <a:srgbClr val="82736C"/>
    </a:custClr>
    <a:custClr name="Chart Series 09">
      <a:srgbClr val="3F69A7"/>
    </a:custClr>
    <a:custClr name="Chart Series 10">
      <a:srgbClr val="F2F1EA"/>
    </a:custClr>
    <a:custClr name="Chart Series 11">
      <a:srgbClr val="B9AFA3"/>
    </a:custClr>
    <a:custClr name="Chart Series 12">
      <a:srgbClr val="524844"/>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Highlight Red">
      <a:srgbClr val="A52121"/>
    </a:custClr>
    <a:custClr name="Highlight Yellow">
      <a:srgbClr val="FFCC00"/>
    </a:custClr>
    <a:custClr name="Highlight Green">
      <a:srgbClr val="8AB945"/>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FEDBD-5920-416B-A643-C528B181F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References</Template>
  <TotalTime>1</TotalTime>
  <Pages>1</Pages>
  <Words>1496</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SPRL Menzer &amp; Bachmann</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rmr</dc:creator>
  <cp:lastModifiedBy>Irina Melecciu-Vitelaru</cp:lastModifiedBy>
  <cp:revision>4</cp:revision>
  <cp:lastPrinted>2020-03-20T13:20:00Z</cp:lastPrinted>
  <dcterms:created xsi:type="dcterms:W3CDTF">2021-09-08T08:29:00Z</dcterms:created>
  <dcterms:modified xsi:type="dcterms:W3CDTF">2021-09-08T08:34:00Z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uk</vt:lpwstr>
  </property>
  <property fmtid="{D5CDD505-2E9C-101B-9397-08002B2CF9AE}" pid="3" name="Spalten">
    <vt:lpwstr>nein</vt:lpwstr>
  </property>
  <property fmtid="{D5CDD505-2E9C-101B-9397-08002B2CF9AE}" pid="4" name="WorkSiteDocID">
    <vt:lpwstr> </vt:lpwstr>
  </property>
  <property fmtid="{D5CDD505-2E9C-101B-9397-08002B2CF9AE}" pid="5" name="Location">
    <vt:lpwstr> </vt:lpwstr>
  </property>
  <property fmtid="{D5CDD505-2E9C-101B-9397-08002B2CF9AE}" pid="6" name="MatterNo">
    <vt:lpwstr> </vt:lpwstr>
  </property>
  <property fmtid="{D5CDD505-2E9C-101B-9397-08002B2CF9AE}" pid="7" name="Year">
    <vt:lpwstr> </vt:lpwstr>
  </property>
  <property fmtid="{D5CDD505-2E9C-101B-9397-08002B2CF9AE}" pid="8" name="MatterID">
    <vt:lpwstr>--</vt:lpwstr>
  </property>
  <property fmtid="{D5CDD505-2E9C-101B-9397-08002B2CF9AE}" pid="9" name="Formular">
    <vt:lpwstr>References</vt:lpwstr>
  </property>
  <property fmtid="{D5CDD505-2E9C-101B-9397-08002B2CF9AE}" pid="10" name="Fachabteilung">
    <vt:lpwstr/>
  </property>
  <property fmtid="{D5CDD505-2E9C-101B-9397-08002B2CF9AE}" pid="11" name="Form">
    <vt:lpwstr>References</vt:lpwstr>
  </property>
  <property fmtid="{D5CDD505-2E9C-101B-9397-08002B2CF9AE}" pid="12" name="Template">
    <vt:lpwstr>References</vt:lpwstr>
  </property>
  <property fmtid="{D5CDD505-2E9C-101B-9397-08002B2CF9AE}" pid="13" name="responLaw">
    <vt:lpwstr/>
  </property>
  <property fmtid="{D5CDD505-2E9C-101B-9397-08002B2CF9AE}" pid="14" name="FolderID">
    <vt:lpwstr/>
  </property>
  <property fmtid="{D5CDD505-2E9C-101B-9397-08002B2CF9AE}" pid="15" name="MatterManager">
    <vt:lpwstr/>
  </property>
  <property fmtid="{D5CDD505-2E9C-101B-9397-08002B2CF9AE}" pid="16" name="Secretary">
    <vt:lpwstr>rmr</vt:lpwstr>
  </property>
</Properties>
</file>