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02E" w:rsidRPr="00EF2C16" w:rsidRDefault="00D9374C" w:rsidP="00D6202E">
      <w:pPr>
        <w:jc w:val="center"/>
        <w:rPr>
          <w:b/>
          <w:snapToGrid w:val="0"/>
          <w:sz w:val="24"/>
          <w:szCs w:val="24"/>
        </w:rPr>
      </w:pPr>
      <w:r>
        <w:rPr>
          <w:b/>
          <w:snapToGrid w:val="0"/>
          <w:sz w:val="24"/>
          <w:szCs w:val="24"/>
        </w:rPr>
        <w:t xml:space="preserve"> </w:t>
      </w:r>
      <w:r w:rsidR="00D6202E" w:rsidRPr="00EF2C16">
        <w:rPr>
          <w:b/>
          <w:snapToGrid w:val="0"/>
          <w:sz w:val="24"/>
          <w:szCs w:val="24"/>
        </w:rPr>
        <w:t>NOTĂ DE FUNDAMENTARE</w:t>
      </w:r>
    </w:p>
    <w:p w:rsidR="00573729" w:rsidRPr="001237BA" w:rsidRDefault="00573729" w:rsidP="00F25DAB">
      <w:pPr>
        <w:autoSpaceDE w:val="0"/>
        <w:autoSpaceDN w:val="0"/>
        <w:adjustRightInd w:val="0"/>
        <w:rPr>
          <w:rFonts w:ascii="Trebuchet MS" w:hAnsi="Trebuchet MS" w:cs="Arial"/>
          <w:sz w:val="22"/>
          <w:szCs w:val="22"/>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0"/>
        <w:gridCol w:w="6397"/>
      </w:tblGrid>
      <w:tr w:rsidR="00F25DAB" w:rsidRPr="007E6C04" w:rsidTr="00A47E71">
        <w:tc>
          <w:tcPr>
            <w:tcW w:w="10237" w:type="dxa"/>
            <w:gridSpan w:val="2"/>
            <w:shd w:val="clear" w:color="auto" w:fill="auto"/>
          </w:tcPr>
          <w:p w:rsidR="005E1084" w:rsidRPr="007E6C04" w:rsidRDefault="005E1084" w:rsidP="00344FC4">
            <w:pPr>
              <w:autoSpaceDE w:val="0"/>
              <w:autoSpaceDN w:val="0"/>
              <w:adjustRightInd w:val="0"/>
              <w:rPr>
                <w:b/>
                <w:sz w:val="24"/>
                <w:szCs w:val="24"/>
              </w:rPr>
            </w:pPr>
          </w:p>
          <w:p w:rsidR="00F25DAB" w:rsidRPr="007E6C04" w:rsidRDefault="00B94562" w:rsidP="000B6711">
            <w:pPr>
              <w:autoSpaceDE w:val="0"/>
              <w:autoSpaceDN w:val="0"/>
              <w:adjustRightInd w:val="0"/>
              <w:jc w:val="center"/>
              <w:rPr>
                <w:b/>
                <w:szCs w:val="28"/>
              </w:rPr>
            </w:pPr>
            <w:r w:rsidRPr="007E6C04">
              <w:rPr>
                <w:b/>
                <w:szCs w:val="28"/>
              </w:rPr>
              <w:t>Secțiunea</w:t>
            </w:r>
            <w:r w:rsidR="00F25DAB" w:rsidRPr="007E6C04">
              <w:rPr>
                <w:b/>
                <w:szCs w:val="28"/>
              </w:rPr>
              <w:t xml:space="preserve"> 1</w:t>
            </w:r>
          </w:p>
          <w:p w:rsidR="005E1084" w:rsidRPr="007E6C04" w:rsidRDefault="005E1084" w:rsidP="00344FC4">
            <w:pPr>
              <w:autoSpaceDE w:val="0"/>
              <w:autoSpaceDN w:val="0"/>
              <w:adjustRightInd w:val="0"/>
              <w:rPr>
                <w:b/>
                <w:szCs w:val="28"/>
              </w:rPr>
            </w:pPr>
          </w:p>
          <w:p w:rsidR="000B5D30" w:rsidRPr="007E6C04" w:rsidRDefault="00E223D8" w:rsidP="000B6711">
            <w:pPr>
              <w:autoSpaceDE w:val="0"/>
              <w:autoSpaceDN w:val="0"/>
              <w:adjustRightInd w:val="0"/>
              <w:jc w:val="center"/>
              <w:rPr>
                <w:b/>
                <w:szCs w:val="28"/>
              </w:rPr>
            </w:pPr>
            <w:r w:rsidRPr="007E6C04">
              <w:rPr>
                <w:b/>
                <w:szCs w:val="28"/>
              </w:rPr>
              <w:t>HOTĂRÂRE</w:t>
            </w:r>
          </w:p>
          <w:p w:rsidR="007E6C04" w:rsidRPr="0096026B" w:rsidRDefault="007E6C04" w:rsidP="007E6C04">
            <w:pPr>
              <w:pStyle w:val="Style6"/>
              <w:widowControl/>
              <w:tabs>
                <w:tab w:val="left" w:leader="underscore" w:pos="2434"/>
                <w:tab w:val="left" w:leader="underscore" w:pos="4558"/>
              </w:tabs>
              <w:jc w:val="center"/>
              <w:rPr>
                <w:b/>
                <w:sz w:val="28"/>
                <w:szCs w:val="28"/>
              </w:rPr>
            </w:pPr>
            <w:r w:rsidRPr="0096026B">
              <w:rPr>
                <w:b/>
                <w:sz w:val="28"/>
                <w:szCs w:val="28"/>
              </w:rPr>
              <w:t xml:space="preserve">privind aprobarea </w:t>
            </w:r>
            <w:r w:rsidRPr="001B50FE">
              <w:rPr>
                <w:b/>
                <w:sz w:val="28"/>
                <w:szCs w:val="28"/>
              </w:rPr>
              <w:t xml:space="preserve">Strategiei Naționale </w:t>
            </w:r>
            <w:r w:rsidR="00090CD8" w:rsidRPr="001B50FE">
              <w:rPr>
                <w:b/>
                <w:sz w:val="28"/>
                <w:szCs w:val="28"/>
              </w:rPr>
              <w:t>Anticorupție</w:t>
            </w:r>
            <w:r w:rsidR="0096026B" w:rsidRPr="001B50FE">
              <w:rPr>
                <w:b/>
                <w:sz w:val="28"/>
                <w:szCs w:val="28"/>
              </w:rPr>
              <w:t xml:space="preserve"> 2021 - 2025</w:t>
            </w:r>
          </w:p>
          <w:p w:rsidR="000B6711" w:rsidRPr="007E6C04" w:rsidRDefault="000B6711" w:rsidP="007E6C04">
            <w:pPr>
              <w:pStyle w:val="Style6"/>
              <w:widowControl/>
              <w:tabs>
                <w:tab w:val="left" w:leader="underscore" w:pos="2434"/>
                <w:tab w:val="left" w:leader="underscore" w:pos="4558"/>
              </w:tabs>
              <w:jc w:val="center"/>
              <w:rPr>
                <w:i/>
              </w:rPr>
            </w:pPr>
          </w:p>
        </w:tc>
      </w:tr>
      <w:tr w:rsidR="00F25DAB" w:rsidRPr="007E6C04" w:rsidTr="00A47E71">
        <w:tc>
          <w:tcPr>
            <w:tcW w:w="10237" w:type="dxa"/>
            <w:gridSpan w:val="2"/>
            <w:shd w:val="clear" w:color="auto" w:fill="auto"/>
          </w:tcPr>
          <w:p w:rsidR="005E1084" w:rsidRPr="007E6C04" w:rsidRDefault="005E1084" w:rsidP="00344FC4">
            <w:pPr>
              <w:autoSpaceDE w:val="0"/>
              <w:autoSpaceDN w:val="0"/>
              <w:adjustRightInd w:val="0"/>
              <w:rPr>
                <w:b/>
                <w:sz w:val="24"/>
                <w:szCs w:val="24"/>
              </w:rPr>
            </w:pPr>
          </w:p>
          <w:p w:rsidR="00F25DAB" w:rsidRPr="007E6C04" w:rsidRDefault="00090CD8" w:rsidP="000B6711">
            <w:pPr>
              <w:autoSpaceDE w:val="0"/>
              <w:autoSpaceDN w:val="0"/>
              <w:adjustRightInd w:val="0"/>
              <w:jc w:val="center"/>
              <w:rPr>
                <w:b/>
                <w:sz w:val="24"/>
                <w:szCs w:val="24"/>
              </w:rPr>
            </w:pPr>
            <w:r w:rsidRPr="007E6C04">
              <w:rPr>
                <w:b/>
                <w:sz w:val="24"/>
                <w:szCs w:val="24"/>
              </w:rPr>
              <w:t>Secțiunea</w:t>
            </w:r>
            <w:r w:rsidR="00F25DAB" w:rsidRPr="007E6C04">
              <w:rPr>
                <w:b/>
                <w:sz w:val="24"/>
                <w:szCs w:val="24"/>
              </w:rPr>
              <w:t xml:space="preserve"> a 2-a</w:t>
            </w:r>
          </w:p>
          <w:p w:rsidR="00F25DAB" w:rsidRPr="007E6C04" w:rsidRDefault="00F25DAB" w:rsidP="000B6711">
            <w:pPr>
              <w:autoSpaceDE w:val="0"/>
              <w:autoSpaceDN w:val="0"/>
              <w:adjustRightInd w:val="0"/>
              <w:jc w:val="center"/>
              <w:rPr>
                <w:b/>
                <w:sz w:val="24"/>
                <w:szCs w:val="24"/>
              </w:rPr>
            </w:pPr>
            <w:r w:rsidRPr="007E6C04">
              <w:rPr>
                <w:b/>
                <w:sz w:val="24"/>
                <w:szCs w:val="24"/>
              </w:rPr>
              <w:t>Motivul emiterii actului normativ (*)</w:t>
            </w:r>
          </w:p>
          <w:p w:rsidR="005E1084" w:rsidRPr="007E6C04" w:rsidRDefault="005E1084" w:rsidP="00344FC4">
            <w:pPr>
              <w:autoSpaceDE w:val="0"/>
              <w:autoSpaceDN w:val="0"/>
              <w:adjustRightInd w:val="0"/>
              <w:rPr>
                <w:b/>
                <w:sz w:val="24"/>
                <w:szCs w:val="24"/>
              </w:rPr>
            </w:pPr>
          </w:p>
          <w:p w:rsidR="00F25DAB" w:rsidRPr="007E6C04" w:rsidRDefault="00F25DAB" w:rsidP="00344FC4">
            <w:pPr>
              <w:autoSpaceDE w:val="0"/>
              <w:autoSpaceDN w:val="0"/>
              <w:adjustRightInd w:val="0"/>
              <w:rPr>
                <w:sz w:val="24"/>
                <w:szCs w:val="24"/>
              </w:rPr>
            </w:pPr>
            <w:r w:rsidRPr="007E6C04">
              <w:rPr>
                <w:sz w:val="24"/>
                <w:szCs w:val="24"/>
              </w:rPr>
              <w:t xml:space="preserve">                                 </w:t>
            </w:r>
          </w:p>
        </w:tc>
      </w:tr>
      <w:tr w:rsidR="00F25DAB" w:rsidRPr="007E6C04" w:rsidTr="00A47E71">
        <w:tc>
          <w:tcPr>
            <w:tcW w:w="10237" w:type="dxa"/>
            <w:gridSpan w:val="2"/>
            <w:shd w:val="clear" w:color="auto" w:fill="auto"/>
          </w:tcPr>
          <w:p w:rsidR="00E0617A" w:rsidRPr="0096026B" w:rsidRDefault="0096026B" w:rsidP="0096026B">
            <w:pPr>
              <w:numPr>
                <w:ilvl w:val="0"/>
                <w:numId w:val="1"/>
              </w:numPr>
              <w:tabs>
                <w:tab w:val="left" w:pos="180"/>
                <w:tab w:val="left" w:pos="360"/>
              </w:tabs>
              <w:autoSpaceDE w:val="0"/>
              <w:autoSpaceDN w:val="0"/>
              <w:adjustRightInd w:val="0"/>
              <w:spacing w:after="120" w:line="276" w:lineRule="auto"/>
              <w:ind w:left="0" w:firstLine="0"/>
              <w:rPr>
                <w:rFonts w:ascii="Trebuchet MS" w:hAnsi="Trebuchet MS"/>
                <w:b/>
                <w:color w:val="FF0000"/>
                <w:sz w:val="22"/>
                <w:szCs w:val="22"/>
              </w:rPr>
            </w:pPr>
            <w:r w:rsidRPr="0096026B">
              <w:rPr>
                <w:rFonts w:ascii="Trebuchet MS" w:hAnsi="Trebuchet MS"/>
                <w:b/>
                <w:sz w:val="22"/>
                <w:szCs w:val="22"/>
              </w:rPr>
              <w:t xml:space="preserve"> </w:t>
            </w:r>
            <w:r w:rsidR="00F25DAB" w:rsidRPr="0096026B">
              <w:rPr>
                <w:rFonts w:ascii="Trebuchet MS" w:hAnsi="Trebuchet MS"/>
                <w:b/>
                <w:sz w:val="22"/>
                <w:szCs w:val="22"/>
              </w:rPr>
              <w:t xml:space="preserve">Descrierea </w:t>
            </w:r>
            <w:r w:rsidR="00090CD8" w:rsidRPr="0096026B">
              <w:rPr>
                <w:rFonts w:ascii="Trebuchet MS" w:hAnsi="Trebuchet MS"/>
                <w:b/>
                <w:sz w:val="22"/>
                <w:szCs w:val="22"/>
              </w:rPr>
              <w:t>situației</w:t>
            </w:r>
            <w:r w:rsidR="00F25DAB" w:rsidRPr="0096026B">
              <w:rPr>
                <w:rFonts w:ascii="Trebuchet MS" w:hAnsi="Trebuchet MS"/>
                <w:b/>
                <w:sz w:val="22"/>
                <w:szCs w:val="22"/>
              </w:rPr>
              <w:t xml:space="preserve"> actuale  </w:t>
            </w:r>
          </w:p>
          <w:p w:rsidR="00AA01F0" w:rsidRDefault="002A5537"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La data de 10 august 2016, Guvernul României a aprobat </w:t>
            </w:r>
            <w:r w:rsidRPr="001B50FE">
              <w:rPr>
                <w:rFonts w:ascii="Trebuchet MS" w:eastAsia="SimSun" w:hAnsi="Trebuchet MS"/>
                <w:sz w:val="22"/>
                <w:szCs w:val="22"/>
              </w:rPr>
              <w:t xml:space="preserve">Strategia </w:t>
            </w:r>
            <w:r w:rsidR="00EB1243" w:rsidRPr="001B50FE">
              <w:rPr>
                <w:rFonts w:ascii="Trebuchet MS" w:eastAsia="SimSun" w:hAnsi="Trebuchet MS"/>
                <w:sz w:val="22"/>
                <w:szCs w:val="22"/>
              </w:rPr>
              <w:t>națională</w:t>
            </w:r>
            <w:r w:rsidRPr="001B50FE">
              <w:rPr>
                <w:rFonts w:ascii="Trebuchet MS" w:eastAsia="SimSun" w:hAnsi="Trebuchet MS"/>
                <w:sz w:val="22"/>
                <w:szCs w:val="22"/>
              </w:rPr>
              <w:t xml:space="preserve"> </w:t>
            </w:r>
            <w:r w:rsidR="00EB1243" w:rsidRPr="001B50FE">
              <w:rPr>
                <w:rFonts w:ascii="Trebuchet MS" w:eastAsia="SimSun" w:hAnsi="Trebuchet MS"/>
                <w:sz w:val="22"/>
                <w:szCs w:val="22"/>
              </w:rPr>
              <w:t>anticorupție</w:t>
            </w:r>
            <w:r w:rsidRPr="001B50FE">
              <w:rPr>
                <w:rFonts w:ascii="Trebuchet MS" w:eastAsia="SimSun" w:hAnsi="Trebuchet MS"/>
                <w:sz w:val="22"/>
                <w:szCs w:val="22"/>
              </w:rPr>
              <w:t xml:space="preserve"> (SNA) pentru perioada 2016 – 2020 prin Hotărârea Guvernului nr. 583/2016</w:t>
            </w:r>
            <w:r w:rsidR="00AA01F0" w:rsidRPr="001B50FE">
              <w:rPr>
                <w:rFonts w:ascii="Trebuchet MS" w:eastAsia="SimSun" w:hAnsi="Trebuchet MS"/>
                <w:sz w:val="22"/>
                <w:szCs w:val="22"/>
              </w:rPr>
              <w:t>.</w:t>
            </w:r>
            <w:r w:rsidR="00AA01F0">
              <w:rPr>
                <w:rFonts w:ascii="Trebuchet MS" w:eastAsia="SimSun" w:hAnsi="Trebuchet MS"/>
                <w:sz w:val="22"/>
                <w:szCs w:val="22"/>
              </w:rPr>
              <w:t xml:space="preserve"> </w:t>
            </w:r>
          </w:p>
          <w:p w:rsidR="0094557F" w:rsidRPr="0096026B" w:rsidRDefault="002A5537"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Scopul SNA 2016-2020 a fost reprezentat de promovarea </w:t>
            </w:r>
            <w:r w:rsidR="00794039" w:rsidRPr="0096026B">
              <w:rPr>
                <w:rFonts w:ascii="Trebuchet MS" w:eastAsia="SimSun" w:hAnsi="Trebuchet MS"/>
                <w:sz w:val="22"/>
                <w:szCs w:val="22"/>
              </w:rPr>
              <w:t>integrității</w:t>
            </w:r>
            <w:r w:rsidRPr="0096026B">
              <w:rPr>
                <w:rFonts w:ascii="Trebuchet MS" w:eastAsia="SimSun" w:hAnsi="Trebuchet MS"/>
                <w:sz w:val="22"/>
                <w:szCs w:val="22"/>
              </w:rPr>
              <w:t xml:space="preserve">, prin aplicarea riguroasă a cadrului normativ </w:t>
            </w:r>
            <w:proofErr w:type="spellStart"/>
            <w:r w:rsidRPr="0096026B">
              <w:rPr>
                <w:rFonts w:ascii="Trebuchet MS" w:eastAsia="SimSun" w:hAnsi="Trebuchet MS"/>
                <w:sz w:val="22"/>
                <w:szCs w:val="22"/>
              </w:rPr>
              <w:t>şi</w:t>
            </w:r>
            <w:proofErr w:type="spellEnd"/>
            <w:r w:rsidRPr="0096026B">
              <w:rPr>
                <w:rFonts w:ascii="Trebuchet MS" w:eastAsia="SimSun" w:hAnsi="Trebuchet MS"/>
                <w:sz w:val="22"/>
                <w:szCs w:val="22"/>
              </w:rPr>
              <w:t xml:space="preserve"> </w:t>
            </w:r>
            <w:r w:rsidR="005F0992" w:rsidRPr="0096026B">
              <w:rPr>
                <w:rFonts w:ascii="Trebuchet MS" w:eastAsia="SimSun" w:hAnsi="Trebuchet MS"/>
                <w:sz w:val="22"/>
                <w:szCs w:val="22"/>
              </w:rPr>
              <w:t>instituțional</w:t>
            </w:r>
            <w:r w:rsidRPr="0096026B">
              <w:rPr>
                <w:rFonts w:ascii="Trebuchet MS" w:eastAsia="SimSun" w:hAnsi="Trebuchet MS"/>
                <w:sz w:val="22"/>
                <w:szCs w:val="22"/>
              </w:rPr>
              <w:t xml:space="preserve"> în vederea prevenirii </w:t>
            </w:r>
            <w:r w:rsidR="005F0992" w:rsidRPr="0096026B">
              <w:rPr>
                <w:rFonts w:ascii="Trebuchet MS" w:eastAsia="SimSun" w:hAnsi="Trebuchet MS"/>
                <w:sz w:val="22"/>
                <w:szCs w:val="22"/>
              </w:rPr>
              <w:t>corupției</w:t>
            </w:r>
            <w:r w:rsidRPr="0096026B">
              <w:rPr>
                <w:rFonts w:ascii="Trebuchet MS" w:eastAsia="SimSun" w:hAnsi="Trebuchet MS"/>
                <w:sz w:val="22"/>
                <w:szCs w:val="22"/>
              </w:rPr>
              <w:t xml:space="preserve"> în România.  </w:t>
            </w:r>
          </w:p>
          <w:p w:rsidR="0094557F" w:rsidRPr="0096026B" w:rsidRDefault="002A5537"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SNA 2016</w:t>
            </w:r>
            <w:r w:rsidR="0096026B">
              <w:rPr>
                <w:rFonts w:ascii="Trebuchet MS" w:eastAsia="SimSun" w:hAnsi="Trebuchet MS"/>
                <w:sz w:val="22"/>
                <w:szCs w:val="22"/>
              </w:rPr>
              <w:t xml:space="preserve"> </w:t>
            </w:r>
            <w:r w:rsidRPr="0096026B">
              <w:rPr>
                <w:rFonts w:ascii="Trebuchet MS" w:eastAsia="SimSun" w:hAnsi="Trebuchet MS"/>
                <w:sz w:val="22"/>
                <w:szCs w:val="22"/>
              </w:rPr>
              <w:t>-</w:t>
            </w:r>
            <w:r w:rsidR="0096026B">
              <w:rPr>
                <w:rFonts w:ascii="Trebuchet MS" w:eastAsia="SimSun" w:hAnsi="Trebuchet MS"/>
                <w:sz w:val="22"/>
                <w:szCs w:val="22"/>
              </w:rPr>
              <w:t xml:space="preserve"> </w:t>
            </w:r>
            <w:r w:rsidRPr="0096026B">
              <w:rPr>
                <w:rFonts w:ascii="Trebuchet MS" w:eastAsia="SimSun" w:hAnsi="Trebuchet MS"/>
                <w:sz w:val="22"/>
                <w:szCs w:val="22"/>
              </w:rPr>
              <w:t xml:space="preserve">2020 </w:t>
            </w:r>
            <w:r w:rsidR="0094557F" w:rsidRPr="0096026B">
              <w:rPr>
                <w:rFonts w:ascii="Trebuchet MS" w:eastAsia="SimSun" w:hAnsi="Trebuchet MS"/>
                <w:sz w:val="22"/>
                <w:szCs w:val="22"/>
              </w:rPr>
              <w:t>a avut un</w:t>
            </w:r>
            <w:r w:rsidRPr="0096026B">
              <w:rPr>
                <w:rFonts w:ascii="Trebuchet MS" w:eastAsia="SimSun" w:hAnsi="Trebuchet MS"/>
                <w:sz w:val="22"/>
                <w:szCs w:val="22"/>
              </w:rPr>
              <w:t xml:space="preserve"> caracter multidisciplinar</w:t>
            </w:r>
            <w:r w:rsidR="0094557F" w:rsidRPr="0096026B">
              <w:rPr>
                <w:rFonts w:ascii="Trebuchet MS" w:eastAsia="SimSun" w:hAnsi="Trebuchet MS"/>
                <w:sz w:val="22"/>
                <w:szCs w:val="22"/>
              </w:rPr>
              <w:t xml:space="preserve">, fiind </w:t>
            </w:r>
            <w:r w:rsidRPr="0096026B">
              <w:rPr>
                <w:rFonts w:ascii="Trebuchet MS" w:eastAsia="SimSun" w:hAnsi="Trebuchet MS"/>
                <w:sz w:val="22"/>
                <w:szCs w:val="22"/>
              </w:rPr>
              <w:t>adresat</w:t>
            </w:r>
            <w:r w:rsidR="0094557F" w:rsidRPr="0096026B">
              <w:rPr>
                <w:rFonts w:ascii="Trebuchet MS" w:eastAsia="SimSun" w:hAnsi="Trebuchet MS"/>
                <w:sz w:val="22"/>
                <w:szCs w:val="22"/>
              </w:rPr>
              <w:t>ă</w:t>
            </w:r>
            <w:r w:rsidRPr="0096026B">
              <w:rPr>
                <w:rFonts w:ascii="Trebuchet MS" w:eastAsia="SimSun" w:hAnsi="Trebuchet MS"/>
                <w:sz w:val="22"/>
                <w:szCs w:val="22"/>
              </w:rPr>
              <w:t xml:space="preserve"> tuturor </w:t>
            </w:r>
            <w:r w:rsidR="00794039" w:rsidRPr="0096026B">
              <w:rPr>
                <w:rFonts w:ascii="Trebuchet MS" w:eastAsia="SimSun" w:hAnsi="Trebuchet MS"/>
                <w:sz w:val="22"/>
                <w:szCs w:val="22"/>
              </w:rPr>
              <w:t>instituțiilor</w:t>
            </w:r>
            <w:r w:rsidRPr="0096026B">
              <w:rPr>
                <w:rFonts w:ascii="Trebuchet MS" w:eastAsia="SimSun" w:hAnsi="Trebuchet MS"/>
                <w:sz w:val="22"/>
                <w:szCs w:val="22"/>
              </w:rPr>
              <w:t xml:space="preserve"> publice reprezentând puterea executivă, legislativă </w:t>
            </w:r>
            <w:proofErr w:type="spellStart"/>
            <w:r w:rsidRPr="0096026B">
              <w:rPr>
                <w:rFonts w:ascii="Trebuchet MS" w:eastAsia="SimSun" w:hAnsi="Trebuchet MS"/>
                <w:sz w:val="22"/>
                <w:szCs w:val="22"/>
              </w:rPr>
              <w:t>şi</w:t>
            </w:r>
            <w:proofErr w:type="spellEnd"/>
            <w:r w:rsidRPr="0096026B">
              <w:rPr>
                <w:rFonts w:ascii="Trebuchet MS" w:eastAsia="SimSun" w:hAnsi="Trebuchet MS"/>
                <w:sz w:val="22"/>
                <w:szCs w:val="22"/>
              </w:rPr>
              <w:t xml:space="preserve"> judecătorească, </w:t>
            </w:r>
            <w:r w:rsidR="00794039" w:rsidRPr="0096026B">
              <w:rPr>
                <w:rFonts w:ascii="Trebuchet MS" w:eastAsia="SimSun" w:hAnsi="Trebuchet MS"/>
                <w:sz w:val="22"/>
                <w:szCs w:val="22"/>
              </w:rPr>
              <w:t>autorităților</w:t>
            </w:r>
            <w:r w:rsidRPr="0096026B">
              <w:rPr>
                <w:rFonts w:ascii="Trebuchet MS" w:eastAsia="SimSun" w:hAnsi="Trebuchet MS"/>
                <w:sz w:val="22"/>
                <w:szCs w:val="22"/>
              </w:rPr>
              <w:t xml:space="preserve"> publice locale, mediului de afaceri </w:t>
            </w:r>
            <w:r w:rsidR="00794039" w:rsidRPr="0096026B">
              <w:rPr>
                <w:rFonts w:ascii="Trebuchet MS" w:eastAsia="SimSun" w:hAnsi="Trebuchet MS"/>
                <w:sz w:val="22"/>
                <w:szCs w:val="22"/>
              </w:rPr>
              <w:t>și</w:t>
            </w:r>
            <w:r w:rsidRPr="0096026B">
              <w:rPr>
                <w:rFonts w:ascii="Trebuchet MS" w:eastAsia="SimSun" w:hAnsi="Trebuchet MS"/>
                <w:sz w:val="22"/>
                <w:szCs w:val="22"/>
              </w:rPr>
              <w:t xml:space="preserve"> </w:t>
            </w:r>
            <w:r w:rsidR="00794039" w:rsidRPr="0096026B">
              <w:rPr>
                <w:rFonts w:ascii="Trebuchet MS" w:eastAsia="SimSun" w:hAnsi="Trebuchet MS"/>
                <w:sz w:val="22"/>
                <w:szCs w:val="22"/>
              </w:rPr>
              <w:t>societății</w:t>
            </w:r>
            <w:r w:rsidRPr="0096026B">
              <w:rPr>
                <w:rFonts w:ascii="Trebuchet MS" w:eastAsia="SimSun" w:hAnsi="Trebuchet MS"/>
                <w:sz w:val="22"/>
                <w:szCs w:val="22"/>
              </w:rPr>
              <w:t xml:space="preserve"> civile.  </w:t>
            </w:r>
          </w:p>
          <w:p w:rsidR="0094557F" w:rsidRPr="0096026B" w:rsidRDefault="002A5537"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Pentru fiecare tip de </w:t>
            </w:r>
            <w:r w:rsidR="00090CD8" w:rsidRPr="0096026B">
              <w:rPr>
                <w:rFonts w:ascii="Trebuchet MS" w:eastAsia="SimSun" w:hAnsi="Trebuchet MS"/>
                <w:sz w:val="22"/>
                <w:szCs w:val="22"/>
              </w:rPr>
              <w:t>intervenție</w:t>
            </w:r>
            <w:r w:rsidRPr="0096026B">
              <w:rPr>
                <w:rFonts w:ascii="Trebuchet MS" w:eastAsia="SimSun" w:hAnsi="Trebuchet MS"/>
                <w:sz w:val="22"/>
                <w:szCs w:val="22"/>
              </w:rPr>
              <w:t xml:space="preserve"> </w:t>
            </w:r>
            <w:r w:rsidR="0094557F" w:rsidRPr="0096026B">
              <w:rPr>
                <w:rFonts w:ascii="Trebuchet MS" w:eastAsia="SimSun" w:hAnsi="Trebuchet MS"/>
                <w:sz w:val="22"/>
                <w:szCs w:val="22"/>
              </w:rPr>
              <w:t>au fost</w:t>
            </w:r>
            <w:r w:rsidRPr="0096026B">
              <w:rPr>
                <w:rFonts w:ascii="Trebuchet MS" w:eastAsia="SimSun" w:hAnsi="Trebuchet MS"/>
                <w:sz w:val="22"/>
                <w:szCs w:val="22"/>
              </w:rPr>
              <w:t xml:space="preserve"> identificate obiective generale </w:t>
            </w:r>
            <w:proofErr w:type="spellStart"/>
            <w:r w:rsidRPr="0096026B">
              <w:rPr>
                <w:rFonts w:ascii="Trebuchet MS" w:eastAsia="SimSun" w:hAnsi="Trebuchet MS"/>
                <w:sz w:val="22"/>
                <w:szCs w:val="22"/>
              </w:rPr>
              <w:t>şi</w:t>
            </w:r>
            <w:proofErr w:type="spellEnd"/>
            <w:r w:rsidRPr="0096026B">
              <w:rPr>
                <w:rFonts w:ascii="Trebuchet MS" w:eastAsia="SimSun" w:hAnsi="Trebuchet MS"/>
                <w:sz w:val="22"/>
                <w:szCs w:val="22"/>
              </w:rPr>
              <w:t xml:space="preserve"> specifice. </w:t>
            </w:r>
          </w:p>
          <w:p w:rsidR="0094557F" w:rsidRPr="0096026B" w:rsidRDefault="002A5537"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Politicile preventive promovate prin strategie </w:t>
            </w:r>
            <w:r w:rsidR="0094557F" w:rsidRPr="0096026B">
              <w:rPr>
                <w:rFonts w:ascii="Trebuchet MS" w:eastAsia="SimSun" w:hAnsi="Trebuchet MS"/>
                <w:sz w:val="22"/>
                <w:szCs w:val="22"/>
              </w:rPr>
              <w:t>au acoperit</w:t>
            </w:r>
            <w:r w:rsidRPr="0096026B">
              <w:rPr>
                <w:rFonts w:ascii="Trebuchet MS" w:eastAsia="SimSun" w:hAnsi="Trebuchet MS"/>
                <w:sz w:val="22"/>
                <w:szCs w:val="22"/>
              </w:rPr>
              <w:t xml:space="preserve"> o mare varietate de aspecte, având drept scop formarea unei culturi a integrității, strategia fiind corelată cu toate instrumentele internaționale anticorupție la care România este parte (MCV, GRECO, UNCAC, RAI). </w:t>
            </w:r>
          </w:p>
          <w:p w:rsidR="0094557F" w:rsidRPr="0096026B" w:rsidRDefault="0002507F"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Implementarea SNA 2016-2020 a fost realizată sub autoritatea și în coordonarea ministrului justiției, potrivit Metodologiei de monitorizare aprobata prin Ordinul Ministrului Justiției nr. 1361/C/2017, document prin care sunt reglementate atribuțiile Secretariatului tehnic, rolul platformelor de cooperare </w:t>
            </w:r>
            <w:proofErr w:type="spellStart"/>
            <w:r w:rsidRPr="0096026B">
              <w:rPr>
                <w:rFonts w:ascii="Trebuchet MS" w:eastAsia="SimSun" w:hAnsi="Trebuchet MS"/>
                <w:sz w:val="22"/>
                <w:szCs w:val="22"/>
              </w:rPr>
              <w:t>şi</w:t>
            </w:r>
            <w:proofErr w:type="spellEnd"/>
            <w:r w:rsidRPr="0096026B">
              <w:rPr>
                <w:rFonts w:ascii="Trebuchet MS" w:eastAsia="SimSun" w:hAnsi="Trebuchet MS"/>
                <w:sz w:val="22"/>
                <w:szCs w:val="22"/>
              </w:rPr>
              <w:t xml:space="preserve"> organizarea reuniunilor acestora, organizarea misiunilor de evaluare tematică (alegerea temelor de evaluare, a instituțiilor supuse evaluării, procedura evaluării), modalități de raportare a implementării SNA 2016 -2020.</w:t>
            </w:r>
          </w:p>
          <w:p w:rsidR="002A5537" w:rsidRPr="0096026B" w:rsidRDefault="0002507F"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Cele cinci platforme de cooperare, dezvoltate pentru monitorizarea strategiei au fost convocate semestrial, având rolul principal de a facilita dialogul dintre principalii actori în lupta împotriva corupției.</w:t>
            </w:r>
          </w:p>
          <w:p w:rsidR="0058475C" w:rsidRPr="0096026B" w:rsidRDefault="0058475C"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Implementarea Strategiei Naționale Anticorupție a făcut obiectul monitorizării realizate de către C</w:t>
            </w:r>
            <w:r w:rsidR="005670E7">
              <w:rPr>
                <w:rFonts w:ascii="Trebuchet MS" w:eastAsia="SimSun" w:hAnsi="Trebuchet MS"/>
                <w:sz w:val="22"/>
                <w:szCs w:val="22"/>
              </w:rPr>
              <w:t>omisia Europeană (C</w:t>
            </w:r>
            <w:r w:rsidRPr="0096026B">
              <w:rPr>
                <w:rFonts w:ascii="Trebuchet MS" w:eastAsia="SimSun" w:hAnsi="Trebuchet MS"/>
                <w:sz w:val="22"/>
                <w:szCs w:val="22"/>
              </w:rPr>
              <w:t>OM</w:t>
            </w:r>
            <w:r w:rsidR="005670E7">
              <w:rPr>
                <w:rFonts w:ascii="Trebuchet MS" w:eastAsia="SimSun" w:hAnsi="Trebuchet MS"/>
                <w:sz w:val="22"/>
                <w:szCs w:val="22"/>
              </w:rPr>
              <w:t>)</w:t>
            </w:r>
            <w:r w:rsidRPr="0096026B">
              <w:rPr>
                <w:rFonts w:ascii="Trebuchet MS" w:eastAsia="SimSun" w:hAnsi="Trebuchet MS"/>
                <w:sz w:val="22"/>
                <w:szCs w:val="22"/>
              </w:rPr>
              <w:t xml:space="preserve"> în cadrul Mecanismului de Cooperare și de Verificare. În ceea ce privește aprecierile Comisiei, exprimate în cadrul rapoartelor de monitorizare în decursul ciclului strategic încheiat, </w:t>
            </w:r>
            <w:r w:rsidR="00AA01F0">
              <w:rPr>
                <w:rFonts w:ascii="Trebuchet MS" w:eastAsia="SimSun" w:hAnsi="Trebuchet MS"/>
                <w:sz w:val="22"/>
                <w:szCs w:val="22"/>
              </w:rPr>
              <w:t xml:space="preserve">acestea </w:t>
            </w:r>
            <w:r w:rsidRPr="0096026B">
              <w:rPr>
                <w:rFonts w:ascii="Trebuchet MS" w:eastAsia="SimSun" w:hAnsi="Trebuchet MS"/>
                <w:sz w:val="22"/>
                <w:szCs w:val="22"/>
              </w:rPr>
              <w:t xml:space="preserve">au conturat importanța SNA, ca fiind </w:t>
            </w:r>
            <w:r w:rsidRPr="0096026B">
              <w:rPr>
                <w:rFonts w:ascii="Trebuchet MS" w:eastAsia="SimSun" w:hAnsi="Trebuchet MS"/>
                <w:i/>
                <w:sz w:val="22"/>
                <w:szCs w:val="22"/>
              </w:rPr>
              <w:t>instrumentul de bază prin care se încurajează acordarea de prioritate măsurilor preventive adoptate de către administrația publică, atât la nivel național, cât și la nivel local</w:t>
            </w:r>
            <w:r w:rsidRPr="0096026B">
              <w:rPr>
                <w:rFonts w:ascii="Trebuchet MS" w:eastAsia="SimSun" w:hAnsi="Trebuchet MS"/>
                <w:sz w:val="22"/>
                <w:szCs w:val="22"/>
              </w:rPr>
              <w:t xml:space="preserve"> (Raport 2016).</w:t>
            </w:r>
          </w:p>
          <w:p w:rsidR="0058475C" w:rsidRPr="0096026B" w:rsidRDefault="0058475C"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De asemenea, SNA a fost apreciată ca fiind </w:t>
            </w:r>
            <w:r w:rsidRPr="0096026B">
              <w:rPr>
                <w:rFonts w:ascii="Trebuchet MS" w:eastAsia="SimSun" w:hAnsi="Trebuchet MS"/>
                <w:i/>
                <w:sz w:val="22"/>
                <w:szCs w:val="22"/>
              </w:rPr>
              <w:t>instrumentul ce deține potențialul de a deveni o politică eficace de prevenire a corupției dacă este pusă în aplicare în mod corespunzător și monitorizată pe teren</w:t>
            </w:r>
            <w:r w:rsidRPr="0096026B">
              <w:rPr>
                <w:rFonts w:ascii="Trebuchet MS" w:eastAsia="SimSun" w:hAnsi="Trebuchet MS"/>
                <w:sz w:val="22"/>
                <w:szCs w:val="22"/>
              </w:rPr>
              <w:t xml:space="preserve"> (Raport 2017). </w:t>
            </w:r>
          </w:p>
          <w:p w:rsidR="0058475C" w:rsidRPr="0096026B" w:rsidRDefault="0058475C" w:rsidP="0096026B">
            <w:pPr>
              <w:spacing w:after="120" w:line="276" w:lineRule="auto"/>
              <w:ind w:right="-90"/>
              <w:jc w:val="both"/>
              <w:rPr>
                <w:rFonts w:ascii="Trebuchet MS" w:eastAsia="SimSun" w:hAnsi="Trebuchet MS"/>
                <w:i/>
                <w:sz w:val="22"/>
                <w:szCs w:val="22"/>
              </w:rPr>
            </w:pPr>
            <w:r w:rsidRPr="0096026B">
              <w:rPr>
                <w:rFonts w:ascii="Trebuchet MS" w:eastAsia="SimSun" w:hAnsi="Trebuchet MS"/>
                <w:sz w:val="22"/>
                <w:szCs w:val="22"/>
              </w:rPr>
              <w:t xml:space="preserve">Recomandările COM au vizat în permanență importanța susținerii de către factorul politic a procesului de implementare a SNA. Astfel, în cadrul aceluiași raport citat anterior, COM a apreciat că </w:t>
            </w:r>
            <w:r w:rsidRPr="0096026B">
              <w:rPr>
                <w:rFonts w:ascii="Trebuchet MS" w:eastAsia="SimSun" w:hAnsi="Trebuchet MS"/>
                <w:i/>
                <w:sz w:val="22"/>
                <w:szCs w:val="22"/>
              </w:rPr>
              <w:t xml:space="preserve">dat fiind că punerea în aplicare a strategiei anticorupție a fost lansată la nivel tehnic, în prezent, aceasta are </w:t>
            </w:r>
            <w:r w:rsidRPr="0096026B">
              <w:rPr>
                <w:rFonts w:ascii="Trebuchet MS" w:eastAsia="SimSun" w:hAnsi="Trebuchet MS"/>
                <w:i/>
                <w:sz w:val="22"/>
                <w:szCs w:val="22"/>
              </w:rPr>
              <w:lastRenderedPageBreak/>
              <w:t>nevoie de o susținere politică vizibilă din partea Guvernului și a autorităților locale pentru a se înregistra progrese, astfel cum s-a întâmplat în cazul punerii în aplicare a strategiei inițiale, când s-au depus eforturi în vederea răspândirii bunelor practici și a încurajării organismelor publice să aloce resurse și să acorde atenție activității de combatere a corupției. Miniștrii responsabili de administrația publică centrală și miniștrii din sectoarele cheie, cum ar fi educația sau sănătatea, ar putea juca un rol deosebit de important.</w:t>
            </w:r>
          </w:p>
          <w:p w:rsidR="0058475C" w:rsidRPr="0096026B" w:rsidRDefault="0058475C"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În decursul celor 4 ani implementarea SNA a înregistrat progrese constante</w:t>
            </w:r>
            <w:r w:rsidRPr="0096026B">
              <w:rPr>
                <w:rFonts w:ascii="Trebuchet MS" w:eastAsia="SimSun" w:hAnsi="Trebuchet MS"/>
                <w:i/>
                <w:sz w:val="22"/>
                <w:szCs w:val="22"/>
              </w:rPr>
              <w:t>. În anul care a trecut s-au înregistrat în continuare progrese în ceea ce privește Strategia națională anticorupție</w:t>
            </w:r>
            <w:r w:rsidRPr="0096026B">
              <w:rPr>
                <w:rFonts w:ascii="Trebuchet MS" w:eastAsia="SimSun" w:hAnsi="Trebuchet MS"/>
                <w:sz w:val="22"/>
                <w:szCs w:val="22"/>
              </w:rPr>
              <w:t xml:space="preserve"> (Raport 2018). </w:t>
            </w:r>
          </w:p>
          <w:p w:rsidR="0058475C" w:rsidRPr="0096026B" w:rsidRDefault="0058475C" w:rsidP="0096026B">
            <w:pPr>
              <w:spacing w:after="120" w:line="276" w:lineRule="auto"/>
              <w:ind w:right="-90"/>
              <w:jc w:val="both"/>
              <w:rPr>
                <w:rFonts w:ascii="Trebuchet MS" w:eastAsia="SimSun" w:hAnsi="Trebuchet MS"/>
                <w:sz w:val="22"/>
                <w:szCs w:val="22"/>
              </w:rPr>
            </w:pPr>
            <w:r w:rsidRPr="0096026B">
              <w:rPr>
                <w:rFonts w:ascii="Trebuchet MS" w:eastAsia="SimSun" w:hAnsi="Trebuchet MS"/>
                <w:sz w:val="22"/>
                <w:szCs w:val="22"/>
              </w:rPr>
              <w:t xml:space="preserve">Susținerea implementării SNA de către factorul politic, dublată de eforturile de a asigura durabilitatea măsurilor și ireversibilitatea luptei împotriva corupției par a fi principalele deziderate exprimate de către COM în vederea îndeplinirii acestui obiectiv de referință. </w:t>
            </w:r>
            <w:r w:rsidRPr="0096026B">
              <w:rPr>
                <w:rFonts w:ascii="Trebuchet MS" w:eastAsia="SimSun" w:hAnsi="Trebuchet MS"/>
                <w:i/>
                <w:sz w:val="22"/>
                <w:szCs w:val="22"/>
              </w:rPr>
              <w:t>Prevenirea corupției este îngreunată de evoluțiile politice, care subminează credibilitatea progreselor fiind necesare eforturi suplimentare</w:t>
            </w:r>
            <w:r w:rsidRPr="0096026B">
              <w:rPr>
                <w:rFonts w:ascii="Trebuchet MS" w:eastAsia="SimSun" w:hAnsi="Trebuchet MS"/>
                <w:sz w:val="22"/>
                <w:szCs w:val="22"/>
              </w:rPr>
              <w:t xml:space="preserve"> (Raport 2019).</w:t>
            </w:r>
          </w:p>
          <w:p w:rsidR="0096026B" w:rsidRPr="0096026B" w:rsidRDefault="0058475C" w:rsidP="0096026B">
            <w:pPr>
              <w:spacing w:after="120" w:line="276" w:lineRule="auto"/>
              <w:ind w:right="-90"/>
              <w:jc w:val="both"/>
              <w:rPr>
                <w:rFonts w:ascii="Trebuchet MS" w:eastAsia="SimSun" w:hAnsi="Trebuchet MS"/>
                <w:i/>
                <w:sz w:val="22"/>
                <w:szCs w:val="22"/>
              </w:rPr>
            </w:pPr>
            <w:r w:rsidRPr="0096026B">
              <w:rPr>
                <w:rFonts w:ascii="Trebuchet MS" w:eastAsia="SimSun" w:hAnsi="Trebuchet MS"/>
                <w:sz w:val="22"/>
                <w:szCs w:val="22"/>
              </w:rPr>
              <w:t xml:space="preserve">În cadrul raportului publicat în anul 2021 COM a reținut faptul că </w:t>
            </w:r>
            <w:r w:rsidRPr="0096026B">
              <w:rPr>
                <w:rFonts w:ascii="Trebuchet MS" w:eastAsia="SimSun" w:hAnsi="Trebuchet MS"/>
                <w:i/>
                <w:sz w:val="22"/>
                <w:szCs w:val="22"/>
              </w:rPr>
              <w:t xml:space="preserve">progresele înregistrate în ceea ce privește Strategia Națională Anticorupție și, prin urmare, obiectivul de referință 4 reprezintă o prioritate națională cheie pe agenda politică a guvernului, </w:t>
            </w:r>
            <w:r w:rsidRPr="0096026B">
              <w:rPr>
                <w:rFonts w:ascii="Trebuchet MS" w:eastAsia="SimSun" w:hAnsi="Trebuchet MS"/>
                <w:sz w:val="22"/>
                <w:szCs w:val="22"/>
              </w:rPr>
              <w:t xml:space="preserve">precum </w:t>
            </w:r>
            <w:proofErr w:type="spellStart"/>
            <w:r w:rsidRPr="0096026B">
              <w:rPr>
                <w:rFonts w:ascii="Trebuchet MS" w:eastAsia="SimSun" w:hAnsi="Trebuchet MS"/>
                <w:sz w:val="22"/>
                <w:szCs w:val="22"/>
              </w:rPr>
              <w:t>şi</w:t>
            </w:r>
            <w:proofErr w:type="spellEnd"/>
            <w:r w:rsidRPr="0096026B">
              <w:rPr>
                <w:rFonts w:ascii="Trebuchet MS" w:eastAsia="SimSun" w:hAnsi="Trebuchet MS"/>
                <w:sz w:val="22"/>
                <w:szCs w:val="22"/>
              </w:rPr>
              <w:t xml:space="preserve"> faptul că</w:t>
            </w:r>
            <w:r w:rsidRPr="0096026B">
              <w:rPr>
                <w:rFonts w:ascii="Trebuchet MS" w:eastAsia="SimSun" w:hAnsi="Trebuchet MS"/>
                <w:i/>
                <w:sz w:val="22"/>
                <w:szCs w:val="22"/>
              </w:rPr>
              <w:t xml:space="preserve"> adoptarea noii strategii pentru perioada 2021-2025 va oferi ocazia de a transpune prioritățile politice ale guvernului în acțiuni concrete.</w:t>
            </w:r>
          </w:p>
        </w:tc>
      </w:tr>
      <w:tr w:rsidR="00D6202E" w:rsidRPr="007E6C04" w:rsidTr="00A47E71">
        <w:tc>
          <w:tcPr>
            <w:tcW w:w="10237" w:type="dxa"/>
            <w:gridSpan w:val="2"/>
            <w:shd w:val="clear" w:color="auto" w:fill="auto"/>
          </w:tcPr>
          <w:p w:rsidR="0094557F" w:rsidRPr="00794039" w:rsidRDefault="00794039" w:rsidP="00794039">
            <w:pPr>
              <w:tabs>
                <w:tab w:val="left" w:pos="180"/>
                <w:tab w:val="left" w:pos="360"/>
              </w:tabs>
              <w:autoSpaceDE w:val="0"/>
              <w:autoSpaceDN w:val="0"/>
              <w:adjustRightInd w:val="0"/>
              <w:spacing w:after="120" w:line="276" w:lineRule="auto"/>
              <w:jc w:val="both"/>
              <w:rPr>
                <w:rFonts w:ascii="Trebuchet MS" w:hAnsi="Trebuchet MS"/>
                <w:b/>
                <w:sz w:val="22"/>
                <w:szCs w:val="22"/>
              </w:rPr>
            </w:pPr>
            <w:r>
              <w:rPr>
                <w:rFonts w:ascii="Trebuchet MS" w:hAnsi="Trebuchet MS"/>
                <w:b/>
                <w:sz w:val="22"/>
                <w:szCs w:val="22"/>
              </w:rPr>
              <w:lastRenderedPageBreak/>
              <w:t>2.</w:t>
            </w:r>
            <w:r w:rsidR="00A47E71" w:rsidRPr="0096026B">
              <w:rPr>
                <w:rFonts w:ascii="Trebuchet MS" w:hAnsi="Trebuchet MS"/>
                <w:b/>
                <w:sz w:val="22"/>
                <w:szCs w:val="22"/>
              </w:rPr>
              <w:t xml:space="preserve"> </w:t>
            </w:r>
            <w:r w:rsidR="00D6202E" w:rsidRPr="0096026B">
              <w:rPr>
                <w:rFonts w:ascii="Trebuchet MS" w:hAnsi="Trebuchet MS"/>
                <w:b/>
                <w:sz w:val="22"/>
                <w:szCs w:val="22"/>
              </w:rPr>
              <w:t xml:space="preserve">Schimbări preconizate  </w:t>
            </w:r>
          </w:p>
          <w:p w:rsidR="004B779C" w:rsidRPr="0096026B" w:rsidRDefault="004B779C"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Elaborarea unei noi Strategii Naționale Anticorupție reprezintă una dintre prioritățile Programului de guvernare (2020 – 2024). </w:t>
            </w:r>
          </w:p>
          <w:p w:rsidR="00F65470" w:rsidRPr="0096026B" w:rsidRDefault="004B779C"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În acest sens MJ a urmărit ca viitorul document strategic să fie corect fundamentat, să răspundă nevoilor reale ale societății românești și să reflecte consultarea tuturor actorilor interesați.</w:t>
            </w:r>
          </w:p>
          <w:p w:rsidR="004B779C" w:rsidRPr="0096026B" w:rsidRDefault="00F65470"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Asemănător ciclului strategic anterior, implicarea destinatarilor strategiei în procesul de elaborare a acesteia, precum </w:t>
            </w:r>
            <w:proofErr w:type="spellStart"/>
            <w:r w:rsidRPr="0096026B">
              <w:rPr>
                <w:rFonts w:ascii="Trebuchet MS" w:hAnsi="Trebuchet MS"/>
                <w:bCs/>
                <w:sz w:val="22"/>
                <w:szCs w:val="22"/>
                <w:lang w:eastAsia="ro-RO"/>
              </w:rPr>
              <w:t>şi</w:t>
            </w:r>
            <w:proofErr w:type="spellEnd"/>
            <w:r w:rsidRPr="0096026B">
              <w:rPr>
                <w:rFonts w:ascii="Trebuchet MS" w:hAnsi="Trebuchet MS"/>
                <w:bCs/>
                <w:sz w:val="22"/>
                <w:szCs w:val="22"/>
                <w:lang w:eastAsia="ro-RO"/>
              </w:rPr>
              <w:t xml:space="preserve"> în monitorizarea propriu-zisă a implementării SNA va fi de natură să contribuie la creșterea impactului masurilor, privită inclusiv din perspectiva asumării acestora la nivel instituțional.  </w:t>
            </w:r>
          </w:p>
          <w:p w:rsidR="0094557F" w:rsidRPr="0096026B" w:rsidRDefault="0094557F"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Prezenta strategie a fost realizată în urma unui amplu proces de consultare cu sectorul public, dar </w:t>
            </w:r>
            <w:r w:rsidR="00F65470" w:rsidRPr="0096026B">
              <w:rPr>
                <w:rFonts w:ascii="Trebuchet MS" w:hAnsi="Trebuchet MS"/>
                <w:bCs/>
                <w:sz w:val="22"/>
                <w:szCs w:val="22"/>
                <w:lang w:eastAsia="ro-RO"/>
              </w:rPr>
              <w:t>și</w:t>
            </w:r>
            <w:r w:rsidRPr="0096026B">
              <w:rPr>
                <w:rFonts w:ascii="Trebuchet MS" w:hAnsi="Trebuchet MS"/>
                <w:bCs/>
                <w:sz w:val="22"/>
                <w:szCs w:val="22"/>
                <w:lang w:eastAsia="ro-RO"/>
              </w:rPr>
              <w:t xml:space="preserve"> cu societatea civilă </w:t>
            </w:r>
            <w:r w:rsidR="00F65470" w:rsidRPr="0096026B">
              <w:rPr>
                <w:rFonts w:ascii="Trebuchet MS" w:hAnsi="Trebuchet MS"/>
                <w:bCs/>
                <w:sz w:val="22"/>
                <w:szCs w:val="22"/>
                <w:lang w:eastAsia="ro-RO"/>
              </w:rPr>
              <w:t>și</w:t>
            </w:r>
            <w:r w:rsidRPr="0096026B">
              <w:rPr>
                <w:rFonts w:ascii="Trebuchet MS" w:hAnsi="Trebuchet MS"/>
                <w:bCs/>
                <w:sz w:val="22"/>
                <w:szCs w:val="22"/>
                <w:lang w:eastAsia="ro-RO"/>
              </w:rPr>
              <w:t xml:space="preserve"> mediul de afaceri din România. </w:t>
            </w:r>
          </w:p>
          <w:p w:rsidR="00F65470" w:rsidRPr="0096026B" w:rsidRDefault="0094557F"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Astfel, aceasta realizează o radiografie a manifestării fenomenului la nivel național, și, corelativ, a capacității naționale de răspuns și prezintă o viziune integrată, armonizată inter-instituțional cu privire la misiunea și obiectivele necesar a fi asumate de principalele instituții cu responsabilități,  cu obiective generale, specifice și acțiuni principale, individualizate în funcție de competențele legale ale fiecărei instituții </w:t>
            </w:r>
            <w:proofErr w:type="spellStart"/>
            <w:r w:rsidRPr="0096026B">
              <w:rPr>
                <w:rFonts w:ascii="Trebuchet MS" w:hAnsi="Trebuchet MS"/>
                <w:bCs/>
                <w:sz w:val="22"/>
                <w:szCs w:val="22"/>
                <w:lang w:eastAsia="ro-RO"/>
              </w:rPr>
              <w:t>şi</w:t>
            </w:r>
            <w:proofErr w:type="spellEnd"/>
            <w:r w:rsidRPr="0096026B">
              <w:rPr>
                <w:rFonts w:ascii="Trebuchet MS" w:hAnsi="Trebuchet MS"/>
                <w:bCs/>
                <w:sz w:val="22"/>
                <w:szCs w:val="22"/>
                <w:lang w:eastAsia="ro-RO"/>
              </w:rPr>
              <w:t xml:space="preserve"> specificul sectoarelor prioritare. </w:t>
            </w:r>
          </w:p>
          <w:p w:rsidR="005670E7" w:rsidRPr="0096026B" w:rsidRDefault="005670E7" w:rsidP="005670E7">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Totodată, având în vedere necesitatea elaborării unui nou document strategic în domeniul luptei împotriva corupției, Ministerul Justiției a derulat, în parteneriat cu Direcția Generală Anticorupție din cadrul Ministerului Afacerilor Interne, un efort științific dual (studiu criminologic și cercetare sociologică) de colectare, analizare și interpretare a datelor referitoare la fenomenul corupției, finalizat în luna decembrie 2020. Astfel, în elaborarea noului document strategic, au fost valorificate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concluziile studiului criminologic care a avut ca obiectiv cercetarea fenomenului prin prisma experienței directe a persoanelor condamnate pentru săvârșirea unor infracțiuni de corupție (aflate în executarea unei pedepse privative de libertate în penitenciar sau în regim de probațiune), precum și concluziile cercetării sociologice privind percepția asupra nivelului integrității în instituțiile din administrația publică centrală.</w:t>
            </w:r>
          </w:p>
          <w:p w:rsidR="001D6AB2" w:rsidRPr="0096026B" w:rsidRDefault="001D6AB2"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O provocare suplimentară pentru autorități este cauzată de rolul corupției de facilitator al activității grupurilor de crimă organizată. Prin urmare, prezenta strategie include un obiectiv specific care are în vedere abordarea integrată a corupției și criminalității organizate, deoarece granița dintre corupție </w:t>
            </w:r>
            <w:r w:rsidRPr="0096026B">
              <w:rPr>
                <w:rFonts w:ascii="Trebuchet MS" w:hAnsi="Trebuchet MS"/>
                <w:bCs/>
                <w:sz w:val="22"/>
                <w:szCs w:val="22"/>
                <w:lang w:eastAsia="ro-RO"/>
              </w:rPr>
              <w:lastRenderedPageBreak/>
              <w:t xml:space="preserve">și crimă organizată este doar de ordin formal – conceptual, pentru rațiuni de abordare sistemică și coerentă din punct de vedere legal și instituțional. </w:t>
            </w:r>
          </w:p>
          <w:p w:rsidR="0094557F" w:rsidRPr="0096026B" w:rsidRDefault="001D6AB2"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Totodată, consecințele generate de pandemia COVID-19 trebuie să fie evaluate de către autoritățile și instituțiile publice competente în vederea gestionării corespunzătoare a acestora. Mai multe organizații internaționale din domeniul anticorupție au atras atenția asupra provocărilor existente în prezent la adresa transparenței, achizițiilor publice (în special, în sistemul de sănătate), integrității organelor de ordine și siguranță publică și oferirii de asistență medicală.</w:t>
            </w:r>
          </w:p>
          <w:p w:rsidR="0094557F"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Actuala strategie va menține abordarea utilizată de strategiile anterioare, care au acordat prioritate măsurilor preventive în sectoarele expuse la corupție. Progresul disparat al prevenției în perioada 2016-2020 a determinat menținerea sectoarelor identificate ca prioritare de strategia anterioară, cu suplimentarea acestora cu domeniul protecției mediului înconjurător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domeniul protejării patrimoniului cultural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înlăturarea sistemului judiciar din categoria sectoarelor prioritare.  </w:t>
            </w:r>
          </w:p>
          <w:p w:rsidR="00E121DA"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Protecția mediului în România reprezintă un domeniu care a evoluat, în special prin prisma aderării României la organizațiile internaționale și în special la Uniunea Europeană. Cultura populară și cultura juridică privind protecția mediului, la rândul lor, s-au dezvoltat în România, tot ca urmare a deschiderii țării spre comunitatea internațională</w:t>
            </w:r>
            <w:r w:rsidR="00E121DA" w:rsidRPr="0096026B">
              <w:rPr>
                <w:rFonts w:ascii="Trebuchet MS" w:hAnsi="Trebuchet MS"/>
                <w:sz w:val="22"/>
                <w:szCs w:val="22"/>
              </w:rPr>
              <w:t>.</w:t>
            </w:r>
          </w:p>
          <w:p w:rsidR="00743347"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În relațiile sociale aferente domeniului protecției mediului înconjurător, corupția joacă un rol major, ea afectează politicile de mediu și modul în care sunt gestionate resursele naturale. De la deturnarea de fonduri din programele de mediu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eliberarea ilegală de autorizații pentru exploatarea resurselor naturale, până la complicitatea </w:t>
            </w:r>
            <w:r w:rsidR="00E121DA" w:rsidRPr="0096026B">
              <w:rPr>
                <w:rFonts w:ascii="Trebuchet MS" w:hAnsi="Trebuchet MS"/>
                <w:sz w:val="22"/>
                <w:szCs w:val="22"/>
              </w:rPr>
              <w:t>funcționarilor</w:t>
            </w:r>
            <w:r w:rsidRPr="0096026B">
              <w:rPr>
                <w:rFonts w:ascii="Trebuchet MS" w:hAnsi="Trebuchet MS"/>
                <w:sz w:val="22"/>
                <w:szCs w:val="22"/>
              </w:rPr>
              <w:t xml:space="preserve"> publici care facilitează macro-criminalitatea de mediu, faptele de corupție apar la fiecare nivel, permițând acțiuni care degradează mediul înconjurător și împiedică accesul oamenilor la resurse vitale.</w:t>
            </w:r>
          </w:p>
          <w:p w:rsidR="0094557F"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Analiza aspectelor </w:t>
            </w:r>
            <w:r w:rsidR="00E121DA" w:rsidRPr="0096026B">
              <w:rPr>
                <w:rFonts w:ascii="Trebuchet MS" w:hAnsi="Trebuchet MS"/>
                <w:sz w:val="22"/>
                <w:szCs w:val="22"/>
              </w:rPr>
              <w:t xml:space="preserve">anterior </w:t>
            </w:r>
            <w:r w:rsidRPr="0096026B">
              <w:rPr>
                <w:rFonts w:ascii="Trebuchet MS" w:hAnsi="Trebuchet MS"/>
                <w:sz w:val="22"/>
                <w:szCs w:val="22"/>
              </w:rPr>
              <w:t>menționate a condus la alegerea strategică de a suplimenta sectoarele prioritare ale vechiului instrument strategic cu sectorul protecției mediului înconjurător.</w:t>
            </w:r>
          </w:p>
          <w:p w:rsidR="0094557F"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Secțiunea dedicată acestui sector reflectă totodată, cele mai recente recomandări adresate României la nivel </w:t>
            </w:r>
            <w:r w:rsidR="00E121DA" w:rsidRPr="0096026B">
              <w:rPr>
                <w:rFonts w:ascii="Trebuchet MS" w:hAnsi="Trebuchet MS"/>
                <w:sz w:val="22"/>
                <w:szCs w:val="22"/>
              </w:rPr>
              <w:t>european</w:t>
            </w:r>
            <w:r w:rsidRPr="0096026B">
              <w:rPr>
                <w:rFonts w:ascii="Trebuchet MS" w:hAnsi="Trebuchet MS"/>
                <w:sz w:val="22"/>
                <w:szCs w:val="22"/>
              </w:rPr>
              <w:t xml:space="preserve"> (</w:t>
            </w:r>
            <w:r w:rsidR="00E121DA" w:rsidRPr="0096026B">
              <w:rPr>
                <w:rFonts w:ascii="Trebuchet MS" w:hAnsi="Trebuchet MS"/>
                <w:sz w:val="22"/>
                <w:szCs w:val="22"/>
              </w:rPr>
              <w:t>Raportul pentru România al Grupului de lucru privind chestiuni generale, inclusiv evaluare - GENVAL, care funcționează la nivelul Consiliului Uniunii Europene)</w:t>
            </w:r>
            <w:r w:rsidRPr="0096026B">
              <w:rPr>
                <w:rFonts w:ascii="Trebuchet MS" w:hAnsi="Trebuchet MS"/>
                <w:sz w:val="22"/>
                <w:szCs w:val="22"/>
              </w:rPr>
              <w:t>.</w:t>
            </w:r>
          </w:p>
          <w:p w:rsidR="0094557F" w:rsidRPr="0096026B" w:rsidRDefault="00E121DA"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De asemenea, î</w:t>
            </w:r>
            <w:r w:rsidR="0094557F" w:rsidRPr="0096026B">
              <w:rPr>
                <w:rFonts w:ascii="Trebuchet MS" w:hAnsi="Trebuchet MS"/>
                <w:sz w:val="22"/>
                <w:szCs w:val="22"/>
              </w:rPr>
              <w:t>ncadrarea în strategie a unui obiectiv specific cu privire la protejarea patrimoniului cultural va contribui la consolidarea capacității administrative și creșterea performanței în sectorul public cu atribuții în protejarea patrimoniului cultural prin practici integre, la o mai bună informare și participare a  instituțiilor publice de cultură, a societății civile și a cetățenilor la luarea deciziilor, la o mai bună protejare a obiectivelor de patrimoniu cultural.</w:t>
            </w:r>
          </w:p>
          <w:p w:rsidR="0094557F" w:rsidRPr="0096026B" w:rsidRDefault="00C80876"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Activitățile de reglementare, avizare, inventariere, inspecție și control privind starea de conservare a obiectivelor de patrimoniu cultural și intervențiile realizate la acestea trebuie gestionate în mod unitar. Obiectivul specific propus, prin acțiunile sale principale contribuie la o astfel de gestiune unitară a problematicii domeniului.</w:t>
            </w:r>
          </w:p>
          <w:p w:rsidR="001D6AB2" w:rsidRPr="0096026B" w:rsidRDefault="0094557F"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Strategia </w:t>
            </w:r>
            <w:r w:rsidR="00090CD8" w:rsidRPr="0096026B">
              <w:rPr>
                <w:rFonts w:ascii="Trebuchet MS" w:hAnsi="Trebuchet MS"/>
                <w:sz w:val="22"/>
                <w:szCs w:val="22"/>
              </w:rPr>
              <w:t>reunește</w:t>
            </w:r>
            <w:r w:rsidRPr="0096026B">
              <w:rPr>
                <w:rFonts w:ascii="Trebuchet MS" w:hAnsi="Trebuchet MS"/>
                <w:sz w:val="22"/>
                <w:szCs w:val="22"/>
              </w:rPr>
              <w:t xml:space="preserve"> măsurile de transparență instituțională și de prevenire a corupției, reglementate de diverse acte normative referitoare la: codul etic/ deontologic/ de conduită, consilierul de etică, declararea averilor, declararea cadourilor, conflictele de interese, incompatibilitățile, transparența în procesul decizional, accesul la informații de interes public, protecția avertizorului în interes public, interdicțiile post-angajare în cadrul instituțiilor publice (</w:t>
            </w:r>
            <w:proofErr w:type="spellStart"/>
            <w:r w:rsidRPr="00A468C4">
              <w:rPr>
                <w:rFonts w:ascii="Trebuchet MS" w:hAnsi="Trebuchet MS"/>
                <w:i/>
                <w:sz w:val="22"/>
                <w:szCs w:val="22"/>
              </w:rPr>
              <w:t>pantouflage</w:t>
            </w:r>
            <w:proofErr w:type="spellEnd"/>
            <w:r w:rsidRPr="0096026B">
              <w:rPr>
                <w:rFonts w:ascii="Trebuchet MS" w:hAnsi="Trebuchet MS"/>
                <w:sz w:val="22"/>
                <w:szCs w:val="22"/>
              </w:rPr>
              <w:t xml:space="preserve">), funcțiile sensibile, gestionarea riscurilor de integritate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evaluarea ex-post a incidentelor de integritate.</w:t>
            </w:r>
          </w:p>
          <w:p w:rsidR="00E121DA" w:rsidRPr="0096026B" w:rsidRDefault="001D6AB2"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Viziunea acestei strategii este de a consolida sistemul național de prevenire și combatere a corupției prin consolidarea mecanismelor de identificare și gestionare a riscurilor, amenințărilor și vulnerabilităților circumscrise acestui fenomen, în vederea garantării profesionalismului și eficienței în sectorul public, a siguranței cetățenilor și de a susține un mediu social și economic dezvoltat. </w:t>
            </w:r>
          </w:p>
          <w:p w:rsidR="00E121DA" w:rsidRPr="0096026B" w:rsidRDefault="001D6AB2"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lastRenderedPageBreak/>
              <w:t xml:space="preserve">Promovarea integrității organizaționale în sectorul public, dar și cel privat, este de natură a reduce cazurile de corupție, frauda și a incidentele de integritate în sectoarele expuse la corupție. Totodată, un mediu de integritate robust va sprijini România în atingerea obiectivelor asumate la nivel internațional în domeniul </w:t>
            </w:r>
            <w:proofErr w:type="spellStart"/>
            <w:r w:rsidRPr="0096026B">
              <w:rPr>
                <w:rFonts w:ascii="Trebuchet MS" w:hAnsi="Trebuchet MS"/>
                <w:sz w:val="22"/>
                <w:szCs w:val="22"/>
              </w:rPr>
              <w:t>anticorupției</w:t>
            </w:r>
            <w:proofErr w:type="spellEnd"/>
            <w:r w:rsidRPr="0096026B">
              <w:rPr>
                <w:rFonts w:ascii="Trebuchet MS" w:hAnsi="Trebuchet MS"/>
                <w:sz w:val="22"/>
                <w:szCs w:val="22"/>
              </w:rPr>
              <w:t xml:space="preserve"> și a statului de drept.</w:t>
            </w:r>
          </w:p>
          <w:p w:rsidR="00E121DA" w:rsidRPr="0096026B" w:rsidRDefault="001D6AB2"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În acest context, promovarea obiectivelor de</w:t>
            </w:r>
            <w:r w:rsidR="00AA01F0">
              <w:rPr>
                <w:rFonts w:ascii="Trebuchet MS" w:hAnsi="Trebuchet MS"/>
                <w:sz w:val="22"/>
                <w:szCs w:val="22"/>
              </w:rPr>
              <w:t xml:space="preserve"> integritate</w:t>
            </w:r>
            <w:r w:rsidRPr="0096026B">
              <w:rPr>
                <w:rFonts w:ascii="Trebuchet MS" w:hAnsi="Trebuchet MS"/>
                <w:sz w:val="22"/>
                <w:szCs w:val="22"/>
              </w:rPr>
              <w:t xml:space="preserve"> va accelera procesul de aderare a României la Convenția OCDE privind combaterea mituirii funcționarilor publici străini în tranzacțiile comerciale internaționale, adoptată la Paris, la 21 noiembrie 1997, intrată în vigoare la data de 15 februarie 1999. </w:t>
            </w:r>
          </w:p>
          <w:p w:rsidR="00E121DA" w:rsidRPr="0096026B" w:rsidRDefault="001D6AB2"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Resursele statului trebuie mobilizate coerent și eficient în vederea investigării și tragerii la răspundere penală a persoanelor implicate în activități circumscrise corupției inclusiv prin consolidarea mecanismelor de cooperare interinstituțională și a capacităților instituțiilor și autorităților competente, astfel încât să se asigure abordarea integrată a fenomenului.</w:t>
            </w:r>
          </w:p>
          <w:p w:rsidR="0094557F" w:rsidRPr="0096026B" w:rsidRDefault="001D6AB2"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Suplimentar măsurilor de combatere a corupției, strategia include măsuri care vizează latura de prevenire și educare atât a oficialilor, cât și a cetățenilor, cu privire la teme precum: integritatea organizațională și diminuarea riscurilor de corupție, cadrul incriminator național al faptelor de corupție, drepturile omului, accesul la informații publice, transparența decizională, impactul corupției „mici” asupra serviciilor publice, etc.</w:t>
            </w:r>
          </w:p>
          <w:p w:rsidR="007E6C04" w:rsidRPr="0096026B" w:rsidRDefault="007E6C04" w:rsidP="0096026B">
            <w:pPr>
              <w:spacing w:after="120" w:line="276" w:lineRule="auto"/>
              <w:jc w:val="both"/>
              <w:rPr>
                <w:rFonts w:ascii="Trebuchet MS" w:hAnsi="Trebuchet MS"/>
                <w:bCs/>
                <w:sz w:val="22"/>
                <w:szCs w:val="22"/>
                <w:lang w:eastAsia="ro-RO"/>
              </w:rPr>
            </w:pPr>
            <w:bookmarkStart w:id="0" w:name="_Hlk55895605"/>
            <w:r w:rsidRPr="0096026B">
              <w:rPr>
                <w:rFonts w:ascii="Trebuchet MS" w:hAnsi="Trebuchet MS"/>
                <w:bCs/>
                <w:sz w:val="22"/>
                <w:szCs w:val="22"/>
                <w:lang w:eastAsia="ro-RO"/>
              </w:rPr>
              <w:t xml:space="preserve">La finalul perioadei de implementare a strategiei, instituțiile responsabile vor fi în măsură să arate că și-au consolidat capacitățile de prevenire și contracarare a fenomenului în regim integrat, precum și că au la dispoziție instrumente care să asigure un răspuns adecvat în raport cu evoluția fenomenului </w:t>
            </w:r>
            <w:r w:rsidR="002A5537" w:rsidRPr="0096026B">
              <w:rPr>
                <w:rFonts w:ascii="Trebuchet MS" w:hAnsi="Trebuchet MS"/>
                <w:bCs/>
                <w:sz w:val="22"/>
                <w:szCs w:val="22"/>
                <w:lang w:eastAsia="ro-RO"/>
              </w:rPr>
              <w:t xml:space="preserve">de </w:t>
            </w:r>
            <w:proofErr w:type="spellStart"/>
            <w:r w:rsidR="002A5537" w:rsidRPr="0096026B">
              <w:rPr>
                <w:rFonts w:ascii="Trebuchet MS" w:hAnsi="Trebuchet MS"/>
                <w:bCs/>
                <w:sz w:val="22"/>
                <w:szCs w:val="22"/>
                <w:lang w:eastAsia="ro-RO"/>
              </w:rPr>
              <w:t>corupţie</w:t>
            </w:r>
            <w:proofErr w:type="spellEnd"/>
            <w:r w:rsidR="002A5537" w:rsidRPr="0096026B">
              <w:rPr>
                <w:rFonts w:ascii="Trebuchet MS" w:hAnsi="Trebuchet MS"/>
                <w:bCs/>
                <w:sz w:val="22"/>
                <w:szCs w:val="22"/>
                <w:lang w:eastAsia="ro-RO"/>
              </w:rPr>
              <w:t>.</w:t>
            </w:r>
          </w:p>
          <w:p w:rsidR="007E6C04" w:rsidRPr="0096026B" w:rsidRDefault="007E6C04" w:rsidP="0096026B">
            <w:pPr>
              <w:spacing w:after="120"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Cooperarea cu partenerii externi va fi mai intensă și mai eficientă atât la nivel european, cât și internațional, iar România va consolida percepția de actor credibil, implicat și activ în procesul de contracarare a </w:t>
            </w:r>
            <w:proofErr w:type="spellStart"/>
            <w:r w:rsidR="00E121DA" w:rsidRPr="0096026B">
              <w:rPr>
                <w:rFonts w:ascii="Trebuchet MS" w:hAnsi="Trebuchet MS"/>
                <w:bCs/>
                <w:sz w:val="22"/>
                <w:szCs w:val="22"/>
                <w:lang w:eastAsia="ro-RO"/>
              </w:rPr>
              <w:t>corupţiei</w:t>
            </w:r>
            <w:proofErr w:type="spellEnd"/>
            <w:r w:rsidRPr="0096026B">
              <w:rPr>
                <w:rFonts w:ascii="Trebuchet MS" w:hAnsi="Trebuchet MS"/>
                <w:bCs/>
                <w:sz w:val="22"/>
                <w:szCs w:val="22"/>
                <w:lang w:eastAsia="ro-RO"/>
              </w:rPr>
              <w:t>.</w:t>
            </w:r>
          </w:p>
          <w:bookmarkEnd w:id="0"/>
          <w:p w:rsidR="00AA01F0" w:rsidRDefault="00AA01F0" w:rsidP="0096026B">
            <w:pPr>
              <w:tabs>
                <w:tab w:val="left" w:pos="180"/>
                <w:tab w:val="left" w:pos="360"/>
              </w:tabs>
              <w:autoSpaceDE w:val="0"/>
              <w:autoSpaceDN w:val="0"/>
              <w:adjustRightInd w:val="0"/>
              <w:spacing w:after="120" w:line="276" w:lineRule="auto"/>
              <w:jc w:val="both"/>
              <w:rPr>
                <w:rFonts w:ascii="Trebuchet MS" w:hAnsi="Trebuchet MS"/>
                <w:bCs/>
                <w:sz w:val="22"/>
                <w:szCs w:val="22"/>
                <w:lang w:eastAsia="ro-RO"/>
              </w:rPr>
            </w:pPr>
          </w:p>
          <w:p w:rsidR="00E121DA" w:rsidRPr="0096026B" w:rsidRDefault="00E121DA" w:rsidP="0096026B">
            <w:pPr>
              <w:tabs>
                <w:tab w:val="left" w:pos="180"/>
                <w:tab w:val="left" w:pos="360"/>
              </w:tabs>
              <w:autoSpaceDE w:val="0"/>
              <w:autoSpaceDN w:val="0"/>
              <w:adjustRightInd w:val="0"/>
              <w:spacing w:after="120" w:line="276" w:lineRule="auto"/>
              <w:jc w:val="both"/>
              <w:rPr>
                <w:rFonts w:ascii="Trebuchet MS" w:hAnsi="Trebuchet MS"/>
                <w:b/>
                <w:sz w:val="22"/>
                <w:szCs w:val="22"/>
              </w:rPr>
            </w:pPr>
            <w:r w:rsidRPr="0096026B">
              <w:rPr>
                <w:rFonts w:ascii="Trebuchet MS" w:hAnsi="Trebuchet MS"/>
                <w:b/>
                <w:sz w:val="22"/>
                <w:szCs w:val="22"/>
              </w:rPr>
              <w:t>Monitorizare</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Implementarea SNA 2021 – 2025 se va realiza sub autoritatea și în coordonarea ministrului justiției, cu raportare către Guvern. MJ va comunica, anual, Parlamentului României, o sinteză a stadiului implementării SNA. În sprijinul procesului de monitorizare se vor menține platformele de cooperare dezvoltate în cadrul strategiilor anterior, respectiv: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   a) platforma autorităților independente și a instituțiilor anticorupție;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   b) platforma administrației publice centrale;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   c) platforma administrației publice locale - coordonată în parteneriat cu M</w:t>
            </w:r>
            <w:r w:rsidR="005E61EB">
              <w:rPr>
                <w:rFonts w:ascii="Trebuchet MS" w:hAnsi="Trebuchet MS"/>
                <w:sz w:val="22"/>
                <w:szCs w:val="22"/>
              </w:rPr>
              <w:t xml:space="preserve">inisterul </w:t>
            </w:r>
            <w:r w:rsidRPr="0096026B">
              <w:rPr>
                <w:rFonts w:ascii="Trebuchet MS" w:hAnsi="Trebuchet MS"/>
                <w:sz w:val="22"/>
                <w:szCs w:val="22"/>
              </w:rPr>
              <w:t>D</w:t>
            </w:r>
            <w:r w:rsidR="005E61EB">
              <w:rPr>
                <w:rFonts w:ascii="Trebuchet MS" w:hAnsi="Trebuchet MS"/>
                <w:sz w:val="22"/>
                <w:szCs w:val="22"/>
              </w:rPr>
              <w:t xml:space="preserve">ezvoltării, Lucrărilor Publice </w:t>
            </w:r>
            <w:proofErr w:type="spellStart"/>
            <w:r w:rsidR="005E61EB">
              <w:rPr>
                <w:rFonts w:ascii="Trebuchet MS" w:hAnsi="Trebuchet MS"/>
                <w:sz w:val="22"/>
                <w:szCs w:val="22"/>
              </w:rPr>
              <w:t>şi</w:t>
            </w:r>
            <w:proofErr w:type="spellEnd"/>
            <w:r w:rsidR="005E61EB">
              <w:rPr>
                <w:rFonts w:ascii="Trebuchet MS" w:hAnsi="Trebuchet MS"/>
                <w:sz w:val="22"/>
                <w:szCs w:val="22"/>
              </w:rPr>
              <w:t xml:space="preserve"> </w:t>
            </w:r>
            <w:proofErr w:type="spellStart"/>
            <w:r w:rsidR="005E61EB">
              <w:rPr>
                <w:rFonts w:ascii="Trebuchet MS" w:hAnsi="Trebuchet MS"/>
                <w:sz w:val="22"/>
                <w:szCs w:val="22"/>
              </w:rPr>
              <w:t>Administraţiei</w:t>
            </w:r>
            <w:proofErr w:type="spellEnd"/>
            <w:r w:rsidR="005E61EB">
              <w:rPr>
                <w:rFonts w:ascii="Trebuchet MS" w:hAnsi="Trebuchet MS"/>
                <w:sz w:val="22"/>
                <w:szCs w:val="22"/>
              </w:rPr>
              <w:t xml:space="preserve"> (MDLPA)</w:t>
            </w:r>
            <w:r w:rsidRPr="0096026B">
              <w:rPr>
                <w:rFonts w:ascii="Trebuchet MS" w:hAnsi="Trebuchet MS"/>
                <w:sz w:val="22"/>
                <w:szCs w:val="22"/>
              </w:rPr>
              <w:t xml:space="preserve">(care se va ocupa de convocarea acesteia);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   d) platforma mediului de afaceri;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   e) platforma societății civile.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Platformele vor fi convocate semestrial sau ori de câte ori este nevoie. În cadrul platformelor de cooperare, entitățile participante vor prezenta, sintetic, progresele și dificultățile înregistrate în implementarea măsurilor prevăzute de SNA 2021-2025 care sunt în sarcina acestora.</w:t>
            </w:r>
          </w:p>
          <w:p w:rsidR="00E121DA"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Pentru sprijinirea procesului de monitorizare și de implementare a măsurilor prevăzute de strategie, MJ va asigura secretariatul tehnic al SNA.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În situația apariției unor circumstanțe excepționale care relevă posibila aplicare deficitară a cadrului normativ din materia integrității sau care au fost cauzate de un incident de integritate, ST SNA va putea iniția demersurile de organizare a unor misiuni de evaluare tematică ad-hoc. Scopul acestor </w:t>
            </w:r>
            <w:r w:rsidRPr="0096026B">
              <w:rPr>
                <w:rFonts w:ascii="Trebuchet MS" w:hAnsi="Trebuchet MS"/>
                <w:sz w:val="22"/>
                <w:szCs w:val="22"/>
              </w:rPr>
              <w:lastRenderedPageBreak/>
              <w:t>misiuni ad-hoc este evaluarea modului de implementare de către instituție a măsurilor de transparență instituțională și de prevenire a corupției, din perspectiva contextului excepțional care a reclamat această măsură.</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Stadiul implementării strategiei va fi evaluat pe baza unor rapoarte de monitorizare, elaborate anual de către secretariatul tehnic și vor include evaluări privind stadiul implementării strategiei, deficiențele constatate și recomandările pentru remediere. Rapoartele elaborate de secretariatul tehnic sunt prezentate în cadrul platformelor. Monitorizarea prin mecanismele și măsurile propuse mai sus se va completa cu concluziile rapoartelor periodice emise în formatele internaționale la care România este parte.  </w:t>
            </w:r>
          </w:p>
          <w:p w:rsidR="00DA3041" w:rsidRPr="0096026B" w:rsidRDefault="00DA3041" w:rsidP="0096026B">
            <w:pPr>
              <w:tabs>
                <w:tab w:val="left" w:pos="180"/>
                <w:tab w:val="left" w:pos="360"/>
              </w:tabs>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Procedurile de monitorizare urmează să fie detaliate în cadrul Metodologiei de monitorizare a implementării strategiei, aprobată prin Ordin al ministrului justiției, după consultarea platforme</w:t>
            </w:r>
            <w:r w:rsidR="00AA01F0">
              <w:rPr>
                <w:rFonts w:ascii="Trebuchet MS" w:hAnsi="Trebuchet MS"/>
                <w:sz w:val="22"/>
                <w:szCs w:val="22"/>
              </w:rPr>
              <w:t>lor</w:t>
            </w:r>
            <w:r w:rsidRPr="0096026B">
              <w:rPr>
                <w:rFonts w:ascii="Trebuchet MS" w:hAnsi="Trebuchet MS"/>
                <w:sz w:val="22"/>
                <w:szCs w:val="22"/>
              </w:rPr>
              <w:t xml:space="preserve"> de cooperare.  </w:t>
            </w:r>
          </w:p>
        </w:tc>
      </w:tr>
      <w:tr w:rsidR="00D6202E" w:rsidRPr="0096026B" w:rsidTr="00A47E71">
        <w:tc>
          <w:tcPr>
            <w:tcW w:w="10237" w:type="dxa"/>
            <w:gridSpan w:val="2"/>
            <w:shd w:val="clear" w:color="auto" w:fill="auto"/>
          </w:tcPr>
          <w:p w:rsidR="00CC560B" w:rsidRPr="0096026B" w:rsidRDefault="005E1084" w:rsidP="00361326">
            <w:pPr>
              <w:autoSpaceDE w:val="0"/>
              <w:autoSpaceDN w:val="0"/>
              <w:adjustRightInd w:val="0"/>
              <w:rPr>
                <w:rFonts w:ascii="Trebuchet MS" w:hAnsi="Trebuchet MS"/>
                <w:b/>
                <w:sz w:val="22"/>
                <w:szCs w:val="22"/>
              </w:rPr>
            </w:pPr>
            <w:r w:rsidRPr="0096026B">
              <w:rPr>
                <w:rFonts w:ascii="Trebuchet MS" w:hAnsi="Trebuchet MS"/>
                <w:b/>
                <w:sz w:val="22"/>
                <w:szCs w:val="22"/>
              </w:rPr>
              <w:lastRenderedPageBreak/>
              <w:t xml:space="preserve">3. </w:t>
            </w:r>
            <w:r w:rsidR="00D6202E" w:rsidRPr="0096026B">
              <w:rPr>
                <w:rFonts w:ascii="Trebuchet MS" w:hAnsi="Trebuchet MS"/>
                <w:b/>
                <w:sz w:val="22"/>
                <w:szCs w:val="22"/>
              </w:rPr>
              <w:t xml:space="preserve">Alte </w:t>
            </w:r>
            <w:proofErr w:type="spellStart"/>
            <w:r w:rsidR="00D6202E" w:rsidRPr="0096026B">
              <w:rPr>
                <w:rFonts w:ascii="Trebuchet MS" w:hAnsi="Trebuchet MS"/>
                <w:b/>
                <w:sz w:val="22"/>
                <w:szCs w:val="22"/>
              </w:rPr>
              <w:t>informaţii</w:t>
            </w:r>
            <w:proofErr w:type="spellEnd"/>
            <w:r w:rsidR="00D6202E" w:rsidRPr="0096026B">
              <w:rPr>
                <w:rFonts w:ascii="Trebuchet MS" w:hAnsi="Trebuchet MS"/>
                <w:b/>
                <w:sz w:val="22"/>
                <w:szCs w:val="22"/>
              </w:rPr>
              <w:t xml:space="preserve"> (**)                </w:t>
            </w:r>
          </w:p>
          <w:p w:rsidR="00D6202E" w:rsidRPr="0096026B" w:rsidRDefault="00D6202E" w:rsidP="00361326">
            <w:pPr>
              <w:autoSpaceDE w:val="0"/>
              <w:autoSpaceDN w:val="0"/>
              <w:adjustRightInd w:val="0"/>
              <w:rPr>
                <w:rFonts w:ascii="Trebuchet MS" w:hAnsi="Trebuchet MS"/>
                <w:sz w:val="22"/>
                <w:szCs w:val="22"/>
              </w:rPr>
            </w:pPr>
            <w:r w:rsidRPr="0096026B">
              <w:rPr>
                <w:rFonts w:ascii="Trebuchet MS" w:hAnsi="Trebuchet MS"/>
                <w:sz w:val="22"/>
                <w:szCs w:val="22"/>
              </w:rPr>
              <w:t>Nu este cazul</w:t>
            </w:r>
          </w:p>
          <w:p w:rsidR="00CC560B" w:rsidRPr="0096026B" w:rsidRDefault="00CC560B" w:rsidP="00361326">
            <w:pPr>
              <w:autoSpaceDE w:val="0"/>
              <w:autoSpaceDN w:val="0"/>
              <w:adjustRightInd w:val="0"/>
              <w:rPr>
                <w:rFonts w:ascii="Trebuchet MS" w:hAnsi="Trebuchet MS"/>
                <w:sz w:val="22"/>
                <w:szCs w:val="22"/>
              </w:rPr>
            </w:pPr>
          </w:p>
        </w:tc>
      </w:tr>
      <w:tr w:rsidR="00AE3CF9" w:rsidRPr="0096026B" w:rsidTr="00A47E71">
        <w:tc>
          <w:tcPr>
            <w:tcW w:w="10237" w:type="dxa"/>
            <w:gridSpan w:val="2"/>
            <w:shd w:val="clear" w:color="auto" w:fill="auto"/>
          </w:tcPr>
          <w:p w:rsidR="00AD33AB" w:rsidRPr="0096026B" w:rsidRDefault="00AD33AB" w:rsidP="000B6711">
            <w:pPr>
              <w:autoSpaceDE w:val="0"/>
              <w:autoSpaceDN w:val="0"/>
              <w:adjustRightInd w:val="0"/>
              <w:jc w:val="center"/>
              <w:rPr>
                <w:rFonts w:ascii="Trebuchet MS" w:hAnsi="Trebuchet MS"/>
                <w:b/>
                <w:sz w:val="22"/>
                <w:szCs w:val="22"/>
              </w:rPr>
            </w:pPr>
          </w:p>
          <w:p w:rsidR="00AE3CF9" w:rsidRPr="0096026B" w:rsidRDefault="00AE3CF9" w:rsidP="000B6711">
            <w:pPr>
              <w:autoSpaceDE w:val="0"/>
              <w:autoSpaceDN w:val="0"/>
              <w:adjustRightInd w:val="0"/>
              <w:jc w:val="center"/>
              <w:rPr>
                <w:rFonts w:ascii="Trebuchet MS" w:hAnsi="Trebuchet MS"/>
                <w:b/>
                <w:sz w:val="22"/>
                <w:szCs w:val="22"/>
              </w:rPr>
            </w:pPr>
            <w:proofErr w:type="spellStart"/>
            <w:r w:rsidRPr="0096026B">
              <w:rPr>
                <w:rFonts w:ascii="Trebuchet MS" w:hAnsi="Trebuchet MS"/>
                <w:b/>
                <w:sz w:val="22"/>
                <w:szCs w:val="22"/>
              </w:rPr>
              <w:t>Secţiunea</w:t>
            </w:r>
            <w:proofErr w:type="spellEnd"/>
            <w:r w:rsidRPr="0096026B">
              <w:rPr>
                <w:rFonts w:ascii="Trebuchet MS" w:hAnsi="Trebuchet MS"/>
                <w:b/>
                <w:sz w:val="22"/>
                <w:szCs w:val="22"/>
              </w:rPr>
              <w:t xml:space="preserve"> a 3-a</w:t>
            </w:r>
          </w:p>
          <w:p w:rsidR="006A0711" w:rsidRPr="0096026B" w:rsidRDefault="00AE3CF9" w:rsidP="000B6711">
            <w:pPr>
              <w:autoSpaceDE w:val="0"/>
              <w:autoSpaceDN w:val="0"/>
              <w:adjustRightInd w:val="0"/>
              <w:jc w:val="center"/>
              <w:rPr>
                <w:rFonts w:ascii="Trebuchet MS" w:hAnsi="Trebuchet MS"/>
                <w:b/>
                <w:sz w:val="22"/>
                <w:szCs w:val="22"/>
              </w:rPr>
            </w:pPr>
            <w:r w:rsidRPr="0096026B">
              <w:rPr>
                <w:rFonts w:ascii="Trebuchet MS" w:hAnsi="Trebuchet MS"/>
                <w:b/>
                <w:sz w:val="22"/>
                <w:szCs w:val="22"/>
              </w:rPr>
              <w:t>Impactul socioeconomic al proiectului de act normativ</w:t>
            </w:r>
          </w:p>
          <w:p w:rsidR="00AE3CF9" w:rsidRPr="0096026B" w:rsidRDefault="00AE3CF9"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                  </w:t>
            </w: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1. Impactul macroeconomic              </w:t>
            </w:r>
          </w:p>
          <w:p w:rsidR="0006441A" w:rsidRPr="0096026B" w:rsidRDefault="0006441A" w:rsidP="0006441A">
            <w:pPr>
              <w:autoSpaceDE w:val="0"/>
              <w:autoSpaceDN w:val="0"/>
              <w:adjustRightInd w:val="0"/>
              <w:jc w:val="both"/>
              <w:rPr>
                <w:rFonts w:ascii="Trebuchet MS" w:hAnsi="Trebuchet MS"/>
                <w:sz w:val="22"/>
                <w:szCs w:val="22"/>
              </w:rPr>
            </w:pPr>
          </w:p>
        </w:tc>
        <w:tc>
          <w:tcPr>
            <w:tcW w:w="6397" w:type="dxa"/>
            <w:shd w:val="clear" w:color="auto" w:fill="auto"/>
          </w:tcPr>
          <w:p w:rsidR="0006441A" w:rsidRPr="0096026B" w:rsidRDefault="0006441A" w:rsidP="007B7B1F">
            <w:pPr>
              <w:spacing w:after="120" w:line="276" w:lineRule="auto"/>
              <w:jc w:val="both"/>
              <w:rPr>
                <w:rFonts w:ascii="Trebuchet MS" w:hAnsi="Trebuchet MS"/>
                <w:sz w:val="22"/>
                <w:szCs w:val="22"/>
              </w:rPr>
            </w:pPr>
            <w:r w:rsidRPr="0096026B">
              <w:rPr>
                <w:rFonts w:ascii="Trebuchet MS" w:hAnsi="Trebuchet MS"/>
                <w:sz w:val="22"/>
                <w:szCs w:val="22"/>
              </w:rPr>
              <w:t xml:space="preserve">Implementarea </w:t>
            </w:r>
            <w:r w:rsidR="008D0E00" w:rsidRPr="0096026B">
              <w:rPr>
                <w:rFonts w:ascii="Trebuchet MS" w:hAnsi="Trebuchet MS"/>
                <w:sz w:val="22"/>
                <w:szCs w:val="22"/>
              </w:rPr>
              <w:t>SNA/I 2021-2025</w:t>
            </w:r>
            <w:r w:rsidRPr="0096026B">
              <w:rPr>
                <w:rFonts w:ascii="Trebuchet MS" w:hAnsi="Trebuchet MS"/>
                <w:sz w:val="22"/>
                <w:szCs w:val="22"/>
              </w:rPr>
              <w:t xml:space="preserve"> va conduce la atingerea a cel </w:t>
            </w:r>
            <w:r w:rsidR="00894892" w:rsidRPr="0096026B">
              <w:rPr>
                <w:rFonts w:ascii="Trebuchet MS" w:hAnsi="Trebuchet MS"/>
                <w:sz w:val="22"/>
                <w:szCs w:val="22"/>
              </w:rPr>
              <w:t>puțin următoarelor</w:t>
            </w:r>
            <w:r w:rsidRPr="0096026B">
              <w:rPr>
                <w:rFonts w:ascii="Trebuchet MS" w:hAnsi="Trebuchet MS"/>
                <w:sz w:val="22"/>
                <w:szCs w:val="22"/>
              </w:rPr>
              <w:t xml:space="preserve"> rezultate: </w:t>
            </w:r>
          </w:p>
          <w:p w:rsidR="00B878B8" w:rsidRPr="0096026B" w:rsidRDefault="00B878B8"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consolidarea sistemului național de prevenire și combatere a corupției;</w:t>
            </w:r>
          </w:p>
          <w:p w:rsidR="00B878B8" w:rsidRPr="0096026B" w:rsidRDefault="00B878B8"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consolidarea mecanismelor de identificare și gestionare a riscurilor, amenințărilor și vulnerabilităților circumscrise fenomenului de corupție;</w:t>
            </w:r>
          </w:p>
          <w:p w:rsidR="00B878B8" w:rsidRPr="0096026B" w:rsidRDefault="00B878B8"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 xml:space="preserve">consolidarea profesionalismului și eficienței în sectorul public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privat;</w:t>
            </w:r>
          </w:p>
          <w:p w:rsidR="00B878B8" w:rsidRPr="0096026B" w:rsidRDefault="00B878B8"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 xml:space="preserve">consolidarea siguranței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încrederii cetățenilor în instituțiile publice;  </w:t>
            </w:r>
          </w:p>
          <w:p w:rsidR="00B878B8" w:rsidRPr="0096026B" w:rsidRDefault="00B878B8"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susținerea un mediu social și economic dezvoltat;</w:t>
            </w:r>
          </w:p>
          <w:p w:rsidR="0006441A" w:rsidRPr="0096026B" w:rsidRDefault="00894892"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atingerea recomandărilor formulate de către partenerii externi</w:t>
            </w:r>
            <w:r w:rsidR="005F0992" w:rsidRPr="0096026B">
              <w:rPr>
                <w:rFonts w:ascii="Trebuchet MS" w:hAnsi="Trebuchet MS"/>
                <w:sz w:val="22"/>
                <w:szCs w:val="22"/>
              </w:rPr>
              <w:t xml:space="preserve"> (MCV, GRECO, UNCAC)</w:t>
            </w:r>
            <w:r w:rsidR="0006441A" w:rsidRPr="0096026B">
              <w:rPr>
                <w:rFonts w:ascii="Trebuchet MS" w:hAnsi="Trebuchet MS"/>
                <w:sz w:val="22"/>
                <w:szCs w:val="22"/>
              </w:rPr>
              <w:t xml:space="preserve">; </w:t>
            </w:r>
          </w:p>
          <w:p w:rsidR="008A725A" w:rsidRPr="007B7B1F" w:rsidRDefault="00894892" w:rsidP="007B7B1F">
            <w:pPr>
              <w:numPr>
                <w:ilvl w:val="0"/>
                <w:numId w:val="2"/>
              </w:numPr>
              <w:spacing w:after="120" w:line="276" w:lineRule="auto"/>
              <w:ind w:left="372"/>
              <w:jc w:val="both"/>
              <w:rPr>
                <w:rFonts w:ascii="Trebuchet MS" w:hAnsi="Trebuchet MS"/>
                <w:sz w:val="22"/>
                <w:szCs w:val="22"/>
              </w:rPr>
            </w:pPr>
            <w:r w:rsidRPr="0096026B">
              <w:rPr>
                <w:rFonts w:ascii="Trebuchet MS" w:hAnsi="Trebuchet MS"/>
                <w:sz w:val="22"/>
                <w:szCs w:val="22"/>
              </w:rPr>
              <w:t>p</w:t>
            </w:r>
            <w:r w:rsidR="0006441A" w:rsidRPr="0096026B">
              <w:rPr>
                <w:rFonts w:ascii="Trebuchet MS" w:hAnsi="Trebuchet MS"/>
                <w:sz w:val="22"/>
                <w:szCs w:val="22"/>
              </w:rPr>
              <w:t xml:space="preserve">romovarea regională și internațională a </w:t>
            </w:r>
            <w:r w:rsidRPr="0096026B">
              <w:rPr>
                <w:rFonts w:ascii="Trebuchet MS" w:hAnsi="Trebuchet MS"/>
                <w:sz w:val="22"/>
                <w:szCs w:val="22"/>
              </w:rPr>
              <w:t>experienței</w:t>
            </w:r>
            <w:r w:rsidR="0006441A" w:rsidRPr="0096026B">
              <w:rPr>
                <w:rFonts w:ascii="Trebuchet MS" w:hAnsi="Trebuchet MS"/>
                <w:sz w:val="22"/>
                <w:szCs w:val="22"/>
              </w:rPr>
              <w:t xml:space="preserve"> </w:t>
            </w:r>
            <w:r w:rsidRPr="0096026B">
              <w:rPr>
                <w:rFonts w:ascii="Trebuchet MS" w:hAnsi="Trebuchet MS"/>
                <w:sz w:val="22"/>
                <w:szCs w:val="22"/>
              </w:rPr>
              <w:t xml:space="preserve">române în prevenirea și combaterea </w:t>
            </w:r>
            <w:proofErr w:type="spellStart"/>
            <w:r w:rsidR="00B878B8" w:rsidRPr="0096026B">
              <w:rPr>
                <w:rFonts w:ascii="Trebuchet MS" w:hAnsi="Trebuchet MS"/>
                <w:sz w:val="22"/>
                <w:szCs w:val="22"/>
              </w:rPr>
              <w:t>corupţiei</w:t>
            </w:r>
            <w:proofErr w:type="spellEnd"/>
            <w:r w:rsidRPr="0096026B">
              <w:rPr>
                <w:rFonts w:ascii="Trebuchet MS" w:hAnsi="Trebuchet MS"/>
                <w:sz w:val="22"/>
                <w:szCs w:val="22"/>
              </w:rPr>
              <w:t>.</w:t>
            </w:r>
            <w:r w:rsidR="0006441A" w:rsidRPr="0096026B">
              <w:rPr>
                <w:rFonts w:ascii="Trebuchet MS" w:hAnsi="Trebuchet MS"/>
                <w:sz w:val="22"/>
                <w:szCs w:val="22"/>
              </w:rPr>
              <w:t xml:space="preserve"> </w:t>
            </w:r>
          </w:p>
          <w:p w:rsidR="008D0E00" w:rsidRPr="0096026B" w:rsidRDefault="008A725A" w:rsidP="007B7B1F">
            <w:pPr>
              <w:spacing w:after="120" w:line="276" w:lineRule="auto"/>
              <w:ind w:left="12"/>
              <w:jc w:val="both"/>
              <w:rPr>
                <w:rFonts w:ascii="Trebuchet MS" w:hAnsi="Trebuchet MS"/>
                <w:sz w:val="22"/>
                <w:szCs w:val="22"/>
              </w:rPr>
            </w:pPr>
            <w:r w:rsidRPr="0096026B">
              <w:rPr>
                <w:rFonts w:ascii="Trebuchet MS" w:hAnsi="Trebuchet MS"/>
                <w:sz w:val="22"/>
                <w:szCs w:val="22"/>
              </w:rPr>
              <w:t>Aceste rezultate sunt de natură de a genera un impact macroeconomic favorabil pe termen lung, după cum urmează:</w:t>
            </w:r>
          </w:p>
          <w:p w:rsidR="008A725A" w:rsidRPr="0096026B" w:rsidRDefault="008A725A" w:rsidP="007B7B1F">
            <w:pPr>
              <w:pStyle w:val="Listparagraf"/>
              <w:numPr>
                <w:ilvl w:val="0"/>
                <w:numId w:val="4"/>
              </w:numPr>
              <w:spacing w:after="120"/>
              <w:jc w:val="both"/>
              <w:rPr>
                <w:rFonts w:ascii="Trebuchet MS" w:hAnsi="Trebuchet MS" w:cs="Times New Roman"/>
              </w:rPr>
            </w:pPr>
            <w:r w:rsidRPr="0096026B">
              <w:rPr>
                <w:rFonts w:ascii="Trebuchet MS" w:hAnsi="Trebuchet MS" w:cs="Times New Roman"/>
              </w:rPr>
              <w:t>Beneficii directe în atragerea de investiții străine, atât din perspectiva siguranței și predictibilității oferite;</w:t>
            </w:r>
          </w:p>
          <w:p w:rsidR="008A725A" w:rsidRPr="0096026B" w:rsidRDefault="008A725A" w:rsidP="007B7B1F">
            <w:pPr>
              <w:pStyle w:val="Listparagraf"/>
              <w:numPr>
                <w:ilvl w:val="0"/>
                <w:numId w:val="4"/>
              </w:numPr>
              <w:spacing w:after="120"/>
              <w:jc w:val="both"/>
              <w:rPr>
                <w:rFonts w:ascii="Trebuchet MS" w:hAnsi="Trebuchet MS" w:cs="Times New Roman"/>
              </w:rPr>
            </w:pPr>
            <w:r w:rsidRPr="0096026B">
              <w:rPr>
                <w:rFonts w:ascii="Trebuchet MS" w:hAnsi="Trebuchet MS" w:cs="Times New Roman"/>
              </w:rPr>
              <w:t>Obținerea unor avantaje de imagine și creșterea credibilității României în relația cu partenerii externi importanți (SUA, cei mai mari actori economici europeni și non-europeni), cu statele din regiune și în general în relațiile internaționale.</w:t>
            </w: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lastRenderedPageBreak/>
              <w:t>1</w:t>
            </w:r>
            <w:r w:rsidRPr="0096026B">
              <w:rPr>
                <w:rFonts w:ascii="Trebuchet MS" w:hAnsi="Trebuchet MS"/>
                <w:sz w:val="22"/>
                <w:szCs w:val="22"/>
                <w:vertAlign w:val="superscript"/>
              </w:rPr>
              <w:t>1</w:t>
            </w:r>
            <w:r w:rsidRPr="0096026B">
              <w:rPr>
                <w:rFonts w:ascii="Trebuchet MS" w:hAnsi="Trebuchet MS"/>
                <w:sz w:val="22"/>
                <w:szCs w:val="22"/>
              </w:rPr>
              <w:t>. Impactul asupra mediului concurențial și domeniului ajutoarelor de stat</w:t>
            </w:r>
          </w:p>
        </w:tc>
        <w:tc>
          <w:tcPr>
            <w:tcW w:w="6397" w:type="dxa"/>
            <w:shd w:val="clear" w:color="auto" w:fill="auto"/>
          </w:tcPr>
          <w:p w:rsidR="0006441A" w:rsidRPr="0096026B" w:rsidRDefault="0006441A" w:rsidP="0006441A">
            <w:pPr>
              <w:jc w:val="both"/>
              <w:rPr>
                <w:rFonts w:ascii="Trebuchet MS" w:hAnsi="Trebuchet MS"/>
                <w:sz w:val="22"/>
                <w:szCs w:val="22"/>
              </w:rPr>
            </w:pPr>
            <w:r w:rsidRPr="0096026B">
              <w:rPr>
                <w:rFonts w:ascii="Trebuchet MS" w:hAnsi="Trebuchet MS"/>
                <w:sz w:val="22"/>
                <w:szCs w:val="22"/>
              </w:rPr>
              <w:t xml:space="preserve">Proiectul de act normativ nu se referă la acest subiect. </w:t>
            </w:r>
          </w:p>
          <w:p w:rsidR="0006441A" w:rsidRPr="0096026B" w:rsidRDefault="0006441A" w:rsidP="0006441A">
            <w:pPr>
              <w:jc w:val="both"/>
              <w:rPr>
                <w:rFonts w:ascii="Trebuchet MS" w:hAnsi="Trebuchet MS"/>
                <w:sz w:val="22"/>
                <w:szCs w:val="22"/>
              </w:rPr>
            </w:pPr>
          </w:p>
          <w:p w:rsidR="0006441A" w:rsidRPr="0096026B" w:rsidRDefault="0006441A" w:rsidP="0006441A">
            <w:pPr>
              <w:jc w:val="both"/>
              <w:rPr>
                <w:rFonts w:ascii="Trebuchet MS" w:hAnsi="Trebuchet MS"/>
                <w:sz w:val="22"/>
                <w:szCs w:val="22"/>
              </w:rPr>
            </w:pPr>
          </w:p>
          <w:p w:rsidR="0006441A" w:rsidRPr="0096026B" w:rsidRDefault="0006441A" w:rsidP="0006441A">
            <w:pPr>
              <w:jc w:val="both"/>
              <w:rPr>
                <w:rFonts w:ascii="Trebuchet MS" w:hAnsi="Trebuchet MS"/>
                <w:sz w:val="22"/>
                <w:szCs w:val="22"/>
              </w:rPr>
            </w:pP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2. Impactul asupra mediului de afaceri </w:t>
            </w:r>
          </w:p>
          <w:p w:rsidR="0006441A" w:rsidRPr="0096026B" w:rsidRDefault="0006441A" w:rsidP="0006441A">
            <w:pPr>
              <w:autoSpaceDE w:val="0"/>
              <w:autoSpaceDN w:val="0"/>
              <w:adjustRightInd w:val="0"/>
              <w:jc w:val="both"/>
              <w:rPr>
                <w:rFonts w:ascii="Trebuchet MS" w:hAnsi="Trebuchet MS"/>
                <w:sz w:val="22"/>
                <w:szCs w:val="22"/>
              </w:rPr>
            </w:pPr>
          </w:p>
        </w:tc>
        <w:tc>
          <w:tcPr>
            <w:tcW w:w="6397" w:type="dxa"/>
            <w:shd w:val="clear" w:color="auto" w:fill="auto"/>
          </w:tcPr>
          <w:p w:rsidR="006F3A3B" w:rsidRPr="0096026B" w:rsidRDefault="006F3A3B" w:rsidP="0006441A">
            <w:pPr>
              <w:jc w:val="both"/>
              <w:rPr>
                <w:rFonts w:ascii="Trebuchet MS" w:hAnsi="Trebuchet MS"/>
                <w:sz w:val="22"/>
                <w:szCs w:val="22"/>
              </w:rPr>
            </w:pPr>
            <w:r w:rsidRPr="0096026B">
              <w:rPr>
                <w:rFonts w:ascii="Trebuchet MS" w:hAnsi="Trebuchet MS"/>
                <w:sz w:val="22"/>
                <w:szCs w:val="22"/>
              </w:rPr>
              <w:t xml:space="preserve">Din perspectiva mediului de afaceri din România, se poate constata că au fost înregistrate evoluții în promovarea integrității pe durata implementării strategiei anterioare, mai ales în cadrul întreprinderilor publice, care însă pot cunoaște progrese suplimentare, printr-o colaborare strânsă cu autoritățile și instituțiile publice, care pot impulsiona inițiativele de promovare a integrității în sectorul privat. </w:t>
            </w:r>
          </w:p>
          <w:p w:rsidR="006F3A3B" w:rsidRPr="0096026B" w:rsidRDefault="006F3A3B" w:rsidP="0006441A">
            <w:pPr>
              <w:jc w:val="both"/>
              <w:rPr>
                <w:rFonts w:ascii="Trebuchet MS" w:hAnsi="Trebuchet MS"/>
                <w:sz w:val="22"/>
                <w:szCs w:val="22"/>
              </w:rPr>
            </w:pPr>
          </w:p>
          <w:p w:rsidR="006F3A3B" w:rsidRPr="0096026B" w:rsidRDefault="006F3A3B" w:rsidP="0006441A">
            <w:pPr>
              <w:jc w:val="both"/>
              <w:rPr>
                <w:rFonts w:ascii="Trebuchet MS" w:hAnsi="Trebuchet MS"/>
                <w:sz w:val="22"/>
                <w:szCs w:val="22"/>
              </w:rPr>
            </w:pPr>
            <w:r w:rsidRPr="0096026B">
              <w:rPr>
                <w:rFonts w:ascii="Trebuchet MS" w:hAnsi="Trebuchet MS"/>
                <w:sz w:val="22"/>
                <w:szCs w:val="22"/>
              </w:rPr>
              <w:t xml:space="preserve">Strategia urmărește promovarea unui mediu de afaceri concurențial, corect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integru și reducerea oportunităților la corupție în sectorul privat.</w:t>
            </w: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2</w:t>
            </w:r>
            <w:r w:rsidRPr="0096026B">
              <w:rPr>
                <w:rFonts w:ascii="Trebuchet MS" w:hAnsi="Trebuchet MS"/>
                <w:sz w:val="22"/>
                <w:szCs w:val="22"/>
                <w:vertAlign w:val="superscript"/>
              </w:rPr>
              <w:t>1</w:t>
            </w:r>
            <w:r w:rsidRPr="0096026B">
              <w:rPr>
                <w:rFonts w:ascii="Trebuchet MS" w:hAnsi="Trebuchet MS"/>
                <w:sz w:val="22"/>
                <w:szCs w:val="22"/>
              </w:rPr>
              <w:t>. Impactul asupra sarcinilor administrative</w:t>
            </w:r>
          </w:p>
        </w:tc>
        <w:tc>
          <w:tcPr>
            <w:tcW w:w="6397" w:type="dxa"/>
            <w:shd w:val="clear" w:color="auto" w:fill="auto"/>
          </w:tcPr>
          <w:p w:rsidR="0006441A" w:rsidRPr="0096026B" w:rsidRDefault="0006441A" w:rsidP="0006441A">
            <w:pPr>
              <w:jc w:val="both"/>
              <w:rPr>
                <w:rFonts w:ascii="Trebuchet MS" w:hAnsi="Trebuchet MS"/>
                <w:sz w:val="22"/>
                <w:szCs w:val="22"/>
              </w:rPr>
            </w:pPr>
            <w:r w:rsidRPr="0096026B">
              <w:rPr>
                <w:rFonts w:ascii="Trebuchet MS" w:hAnsi="Trebuchet MS"/>
                <w:sz w:val="22"/>
                <w:szCs w:val="22"/>
              </w:rPr>
              <w:t>Nu este cazul.</w:t>
            </w:r>
          </w:p>
          <w:p w:rsidR="0006441A" w:rsidRPr="0096026B" w:rsidRDefault="0006441A" w:rsidP="0006441A">
            <w:pPr>
              <w:jc w:val="both"/>
              <w:rPr>
                <w:rFonts w:ascii="Trebuchet MS" w:hAnsi="Trebuchet MS"/>
                <w:sz w:val="22"/>
                <w:szCs w:val="22"/>
              </w:rPr>
            </w:pPr>
          </w:p>
          <w:p w:rsidR="0006441A" w:rsidRPr="0096026B" w:rsidRDefault="0006441A" w:rsidP="0006441A">
            <w:pPr>
              <w:jc w:val="both"/>
              <w:rPr>
                <w:rFonts w:ascii="Trebuchet MS" w:hAnsi="Trebuchet MS"/>
                <w:sz w:val="22"/>
                <w:szCs w:val="22"/>
              </w:rPr>
            </w:pP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2</w:t>
            </w:r>
            <w:r w:rsidRPr="0096026B">
              <w:rPr>
                <w:rFonts w:ascii="Trebuchet MS" w:hAnsi="Trebuchet MS"/>
                <w:sz w:val="22"/>
                <w:szCs w:val="22"/>
                <w:vertAlign w:val="superscript"/>
              </w:rPr>
              <w:t>2</w:t>
            </w:r>
            <w:r w:rsidRPr="0096026B">
              <w:rPr>
                <w:rFonts w:ascii="Trebuchet MS" w:hAnsi="Trebuchet MS"/>
                <w:sz w:val="22"/>
                <w:szCs w:val="22"/>
              </w:rPr>
              <w:t>. Impactul asupra întreprinderilor mici și mijlocii</w:t>
            </w:r>
          </w:p>
        </w:tc>
        <w:tc>
          <w:tcPr>
            <w:tcW w:w="6397" w:type="dxa"/>
            <w:shd w:val="clear" w:color="auto" w:fill="auto"/>
          </w:tcPr>
          <w:p w:rsidR="0006441A" w:rsidRPr="0096026B" w:rsidRDefault="0006441A" w:rsidP="0006441A">
            <w:pPr>
              <w:jc w:val="both"/>
              <w:rPr>
                <w:rFonts w:ascii="Trebuchet MS" w:hAnsi="Trebuchet MS"/>
                <w:sz w:val="22"/>
                <w:szCs w:val="22"/>
              </w:rPr>
            </w:pPr>
            <w:r w:rsidRPr="0096026B">
              <w:rPr>
                <w:rFonts w:ascii="Trebuchet MS" w:hAnsi="Trebuchet MS"/>
                <w:sz w:val="22"/>
                <w:szCs w:val="22"/>
              </w:rPr>
              <w:t xml:space="preserve">Nu este cazul. </w:t>
            </w:r>
          </w:p>
          <w:p w:rsidR="0006441A" w:rsidRPr="0096026B" w:rsidRDefault="0006441A" w:rsidP="0006441A">
            <w:pPr>
              <w:jc w:val="both"/>
              <w:rPr>
                <w:rFonts w:ascii="Trebuchet MS" w:hAnsi="Trebuchet MS"/>
                <w:sz w:val="22"/>
                <w:szCs w:val="22"/>
              </w:rPr>
            </w:pPr>
          </w:p>
          <w:p w:rsidR="0006441A" w:rsidRPr="0096026B" w:rsidRDefault="0006441A" w:rsidP="0006441A">
            <w:pPr>
              <w:jc w:val="both"/>
              <w:rPr>
                <w:rFonts w:ascii="Trebuchet MS" w:hAnsi="Trebuchet MS"/>
                <w:sz w:val="22"/>
                <w:szCs w:val="22"/>
              </w:rPr>
            </w:pP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3. Impactul social   </w:t>
            </w:r>
          </w:p>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                  </w:t>
            </w:r>
          </w:p>
        </w:tc>
        <w:tc>
          <w:tcPr>
            <w:tcW w:w="6397" w:type="dxa"/>
            <w:shd w:val="clear" w:color="auto" w:fill="auto"/>
          </w:tcPr>
          <w:p w:rsidR="00894892" w:rsidRPr="0096026B" w:rsidRDefault="00894892" w:rsidP="00894892">
            <w:pPr>
              <w:spacing w:line="276" w:lineRule="auto"/>
              <w:jc w:val="both"/>
              <w:rPr>
                <w:rFonts w:ascii="Trebuchet MS" w:hAnsi="Trebuchet MS"/>
                <w:bCs/>
                <w:sz w:val="22"/>
                <w:szCs w:val="22"/>
                <w:lang w:eastAsia="ro-RO"/>
              </w:rPr>
            </w:pPr>
          </w:p>
          <w:p w:rsidR="0006441A" w:rsidRPr="0096026B" w:rsidRDefault="0006441A" w:rsidP="00894892">
            <w:pPr>
              <w:spacing w:line="276" w:lineRule="auto"/>
              <w:jc w:val="both"/>
              <w:rPr>
                <w:rFonts w:ascii="Trebuchet MS" w:hAnsi="Trebuchet MS"/>
                <w:bCs/>
                <w:sz w:val="22"/>
                <w:szCs w:val="22"/>
                <w:lang w:eastAsia="ro-RO"/>
              </w:rPr>
            </w:pPr>
            <w:r w:rsidRPr="0096026B">
              <w:rPr>
                <w:rFonts w:ascii="Trebuchet MS" w:hAnsi="Trebuchet MS"/>
                <w:bCs/>
                <w:sz w:val="22"/>
                <w:szCs w:val="22"/>
                <w:lang w:eastAsia="ro-RO"/>
              </w:rPr>
              <w:t xml:space="preserve">Cetățenii se vor simți mai în siguranță și vor asocia efectele pozitive ale reducerii fenomenului de </w:t>
            </w:r>
            <w:r w:rsidR="009415E5" w:rsidRPr="0096026B">
              <w:rPr>
                <w:rFonts w:ascii="Trebuchet MS" w:hAnsi="Trebuchet MS"/>
                <w:bCs/>
                <w:sz w:val="22"/>
                <w:szCs w:val="22"/>
                <w:lang w:eastAsia="ro-RO"/>
              </w:rPr>
              <w:t>corupție</w:t>
            </w:r>
            <w:r w:rsidRPr="0096026B">
              <w:rPr>
                <w:rFonts w:ascii="Trebuchet MS" w:hAnsi="Trebuchet MS"/>
                <w:bCs/>
                <w:sz w:val="22"/>
                <w:szCs w:val="22"/>
                <w:lang w:eastAsia="ro-RO"/>
              </w:rPr>
              <w:t xml:space="preserve"> cu eforturile susținute din partea autorităților pe această linie. </w:t>
            </w:r>
          </w:p>
          <w:p w:rsidR="0006441A" w:rsidRPr="0096026B" w:rsidRDefault="0006441A" w:rsidP="0006441A">
            <w:pPr>
              <w:jc w:val="both"/>
              <w:rPr>
                <w:rFonts w:ascii="Trebuchet MS" w:hAnsi="Trebuchet MS"/>
                <w:sz w:val="22"/>
                <w:szCs w:val="22"/>
              </w:rPr>
            </w:pP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4. Impactul asupra mediului (***)      </w:t>
            </w:r>
          </w:p>
          <w:p w:rsidR="0006441A" w:rsidRPr="0096026B" w:rsidRDefault="0006441A" w:rsidP="0006441A">
            <w:pPr>
              <w:autoSpaceDE w:val="0"/>
              <w:autoSpaceDN w:val="0"/>
              <w:adjustRightInd w:val="0"/>
              <w:jc w:val="both"/>
              <w:rPr>
                <w:rFonts w:ascii="Trebuchet MS" w:hAnsi="Trebuchet MS"/>
                <w:sz w:val="22"/>
                <w:szCs w:val="22"/>
              </w:rPr>
            </w:pPr>
          </w:p>
        </w:tc>
        <w:tc>
          <w:tcPr>
            <w:tcW w:w="6397" w:type="dxa"/>
            <w:shd w:val="clear" w:color="auto" w:fill="auto"/>
          </w:tcPr>
          <w:p w:rsidR="0006441A" w:rsidRPr="0096026B" w:rsidRDefault="0006441A" w:rsidP="0006441A">
            <w:pPr>
              <w:jc w:val="both"/>
              <w:rPr>
                <w:rFonts w:ascii="Trebuchet MS" w:hAnsi="Trebuchet MS"/>
                <w:sz w:val="22"/>
                <w:szCs w:val="22"/>
              </w:rPr>
            </w:pPr>
            <w:r w:rsidRPr="0096026B">
              <w:rPr>
                <w:rFonts w:ascii="Trebuchet MS" w:hAnsi="Trebuchet MS"/>
                <w:sz w:val="22"/>
                <w:szCs w:val="22"/>
              </w:rPr>
              <w:t xml:space="preserve">Strategia are în vedere inclusiv consolidarea capacității de prevenire și combatere a infracționalității </w:t>
            </w:r>
            <w:r w:rsidR="006F3A3B" w:rsidRPr="0096026B">
              <w:rPr>
                <w:rFonts w:ascii="Trebuchet MS" w:hAnsi="Trebuchet MS"/>
                <w:sz w:val="22"/>
                <w:szCs w:val="22"/>
              </w:rPr>
              <w:t>de mediu facilitată de fapte de corupție</w:t>
            </w:r>
          </w:p>
          <w:p w:rsidR="0006441A" w:rsidRPr="0096026B" w:rsidRDefault="0006441A" w:rsidP="0006441A">
            <w:pPr>
              <w:jc w:val="both"/>
              <w:rPr>
                <w:rFonts w:ascii="Trebuchet MS" w:hAnsi="Trebuchet MS"/>
                <w:sz w:val="22"/>
                <w:szCs w:val="22"/>
              </w:rPr>
            </w:pPr>
          </w:p>
        </w:tc>
      </w:tr>
      <w:tr w:rsidR="0006441A" w:rsidRPr="0096026B" w:rsidTr="00A47E71">
        <w:tc>
          <w:tcPr>
            <w:tcW w:w="3840" w:type="dxa"/>
            <w:shd w:val="clear" w:color="auto" w:fill="auto"/>
          </w:tcPr>
          <w:p w:rsidR="0006441A" w:rsidRPr="0096026B" w:rsidRDefault="0006441A" w:rsidP="0006441A">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5. Alte informații                    </w:t>
            </w:r>
          </w:p>
        </w:tc>
        <w:tc>
          <w:tcPr>
            <w:tcW w:w="6397" w:type="dxa"/>
            <w:shd w:val="clear" w:color="auto" w:fill="auto"/>
          </w:tcPr>
          <w:p w:rsidR="0006441A" w:rsidRPr="0096026B" w:rsidRDefault="0006441A" w:rsidP="0006441A">
            <w:pPr>
              <w:jc w:val="both"/>
              <w:rPr>
                <w:rFonts w:ascii="Trebuchet MS" w:hAnsi="Trebuchet MS"/>
                <w:snapToGrid w:val="0"/>
                <w:sz w:val="22"/>
                <w:szCs w:val="22"/>
              </w:rPr>
            </w:pPr>
            <w:r w:rsidRPr="0096026B">
              <w:rPr>
                <w:rFonts w:ascii="Trebuchet MS" w:hAnsi="Trebuchet MS"/>
                <w:snapToGrid w:val="0"/>
                <w:sz w:val="22"/>
                <w:szCs w:val="22"/>
              </w:rPr>
              <w:t>Nu este cazul.</w:t>
            </w:r>
          </w:p>
          <w:p w:rsidR="0006441A" w:rsidRDefault="0006441A" w:rsidP="0006441A">
            <w:pPr>
              <w:jc w:val="both"/>
              <w:rPr>
                <w:rFonts w:ascii="Trebuchet MS" w:hAnsi="Trebuchet MS"/>
                <w:snapToGrid w:val="0"/>
                <w:sz w:val="22"/>
                <w:szCs w:val="22"/>
              </w:rPr>
            </w:pPr>
          </w:p>
          <w:p w:rsidR="00794039" w:rsidRDefault="00794039" w:rsidP="0006441A">
            <w:pPr>
              <w:jc w:val="both"/>
              <w:rPr>
                <w:rFonts w:ascii="Trebuchet MS" w:hAnsi="Trebuchet MS"/>
                <w:snapToGrid w:val="0"/>
                <w:sz w:val="22"/>
                <w:szCs w:val="22"/>
              </w:rPr>
            </w:pPr>
          </w:p>
          <w:p w:rsidR="00794039" w:rsidRDefault="00794039" w:rsidP="0006441A">
            <w:pPr>
              <w:jc w:val="both"/>
              <w:rPr>
                <w:rFonts w:ascii="Trebuchet MS" w:hAnsi="Trebuchet MS"/>
                <w:snapToGrid w:val="0"/>
                <w:sz w:val="22"/>
                <w:szCs w:val="22"/>
              </w:rPr>
            </w:pPr>
          </w:p>
          <w:p w:rsidR="00794039" w:rsidRDefault="00794039" w:rsidP="0006441A">
            <w:pPr>
              <w:jc w:val="both"/>
              <w:rPr>
                <w:rFonts w:ascii="Trebuchet MS" w:hAnsi="Trebuchet MS"/>
                <w:snapToGrid w:val="0"/>
                <w:sz w:val="22"/>
                <w:szCs w:val="22"/>
              </w:rPr>
            </w:pPr>
          </w:p>
          <w:p w:rsidR="00794039" w:rsidRDefault="00794039" w:rsidP="0006441A">
            <w:pPr>
              <w:jc w:val="both"/>
              <w:rPr>
                <w:rFonts w:ascii="Trebuchet MS" w:hAnsi="Trebuchet MS"/>
                <w:snapToGrid w:val="0"/>
                <w:sz w:val="22"/>
                <w:szCs w:val="22"/>
              </w:rPr>
            </w:pPr>
          </w:p>
          <w:p w:rsidR="00794039" w:rsidRPr="0096026B" w:rsidRDefault="00794039" w:rsidP="0006441A">
            <w:pPr>
              <w:jc w:val="both"/>
              <w:rPr>
                <w:rFonts w:ascii="Trebuchet MS" w:hAnsi="Trebuchet MS"/>
                <w:snapToGrid w:val="0"/>
                <w:sz w:val="22"/>
                <w:szCs w:val="22"/>
              </w:rPr>
            </w:pPr>
          </w:p>
          <w:p w:rsidR="0006441A" w:rsidRPr="0096026B" w:rsidRDefault="0006441A" w:rsidP="0006441A">
            <w:pPr>
              <w:jc w:val="both"/>
              <w:rPr>
                <w:rFonts w:ascii="Trebuchet MS" w:hAnsi="Trebuchet MS"/>
                <w:sz w:val="22"/>
                <w:szCs w:val="22"/>
              </w:rPr>
            </w:pPr>
          </w:p>
        </w:tc>
      </w:tr>
      <w:tr w:rsidR="0006441A" w:rsidRPr="0096026B" w:rsidTr="00A47E71">
        <w:tc>
          <w:tcPr>
            <w:tcW w:w="10237" w:type="dxa"/>
            <w:gridSpan w:val="2"/>
            <w:shd w:val="clear" w:color="auto" w:fill="auto"/>
          </w:tcPr>
          <w:p w:rsidR="0006441A" w:rsidRPr="0096026B" w:rsidRDefault="0006441A" w:rsidP="0006441A">
            <w:pPr>
              <w:autoSpaceDE w:val="0"/>
              <w:autoSpaceDN w:val="0"/>
              <w:adjustRightInd w:val="0"/>
              <w:jc w:val="center"/>
              <w:rPr>
                <w:rFonts w:ascii="Trebuchet MS" w:hAnsi="Trebuchet MS"/>
                <w:b/>
                <w:sz w:val="22"/>
                <w:szCs w:val="22"/>
              </w:rPr>
            </w:pPr>
          </w:p>
          <w:p w:rsidR="0006441A" w:rsidRPr="0096026B" w:rsidRDefault="0006441A" w:rsidP="0006441A">
            <w:pPr>
              <w:autoSpaceDE w:val="0"/>
              <w:autoSpaceDN w:val="0"/>
              <w:adjustRightInd w:val="0"/>
              <w:jc w:val="center"/>
              <w:rPr>
                <w:rFonts w:ascii="Trebuchet MS" w:hAnsi="Trebuchet MS"/>
                <w:b/>
                <w:sz w:val="22"/>
                <w:szCs w:val="22"/>
              </w:rPr>
            </w:pPr>
            <w:r w:rsidRPr="0096026B">
              <w:rPr>
                <w:rFonts w:ascii="Trebuchet MS" w:hAnsi="Trebuchet MS"/>
                <w:b/>
                <w:sz w:val="22"/>
                <w:szCs w:val="22"/>
              </w:rPr>
              <w:t>Secțiunea a 4-a</w:t>
            </w:r>
          </w:p>
          <w:p w:rsidR="0006441A" w:rsidRPr="0096026B" w:rsidRDefault="0006441A" w:rsidP="0006441A">
            <w:pPr>
              <w:autoSpaceDE w:val="0"/>
              <w:autoSpaceDN w:val="0"/>
              <w:adjustRightInd w:val="0"/>
              <w:jc w:val="center"/>
              <w:rPr>
                <w:rFonts w:ascii="Trebuchet MS" w:hAnsi="Trebuchet MS"/>
                <w:b/>
                <w:sz w:val="22"/>
                <w:szCs w:val="22"/>
              </w:rPr>
            </w:pPr>
            <w:r w:rsidRPr="0096026B">
              <w:rPr>
                <w:rFonts w:ascii="Trebuchet MS" w:hAnsi="Trebuchet MS"/>
                <w:b/>
                <w:sz w:val="22"/>
                <w:szCs w:val="22"/>
              </w:rPr>
              <w:t>Impactul financiar asupra bugetului general consolidat, atât pe termen scurt, pentru anul curent, cât și pe termen lung (pe 5 ani)</w:t>
            </w:r>
          </w:p>
          <w:p w:rsidR="0006441A" w:rsidRPr="0096026B" w:rsidRDefault="0006441A" w:rsidP="0006441A">
            <w:pPr>
              <w:autoSpaceDE w:val="0"/>
              <w:autoSpaceDN w:val="0"/>
              <w:adjustRightInd w:val="0"/>
              <w:jc w:val="both"/>
              <w:rPr>
                <w:rFonts w:ascii="Trebuchet MS" w:hAnsi="Trebuchet MS"/>
                <w:b/>
                <w:sz w:val="22"/>
                <w:szCs w:val="22"/>
              </w:rPr>
            </w:pPr>
          </w:p>
        </w:tc>
      </w:tr>
      <w:tr w:rsidR="0006441A" w:rsidRPr="0096026B" w:rsidTr="00A47E71">
        <w:tc>
          <w:tcPr>
            <w:tcW w:w="10237" w:type="dxa"/>
            <w:gridSpan w:val="2"/>
            <w:shd w:val="clear" w:color="auto" w:fill="auto"/>
          </w:tcPr>
          <w:p w:rsidR="0006441A" w:rsidRPr="0096026B" w:rsidRDefault="0006441A" w:rsidP="0006441A">
            <w:pPr>
              <w:autoSpaceDE w:val="0"/>
              <w:autoSpaceDN w:val="0"/>
              <w:adjustRightInd w:val="0"/>
              <w:jc w:val="right"/>
              <w:rPr>
                <w:rFonts w:ascii="Trebuchet MS" w:hAnsi="Trebuchet MS"/>
                <w:sz w:val="22"/>
                <w:szCs w:val="22"/>
              </w:rPr>
            </w:pPr>
            <w:r w:rsidRPr="0096026B">
              <w:rPr>
                <w:rFonts w:ascii="Trebuchet MS" w:hAnsi="Trebuchet MS"/>
                <w:sz w:val="22"/>
                <w:szCs w:val="22"/>
              </w:rPr>
              <w:t>- mii lei -</w:t>
            </w:r>
          </w:p>
        </w:tc>
      </w:tr>
    </w:tbl>
    <w:p w:rsidR="00450326" w:rsidRPr="0096026B" w:rsidRDefault="00450326" w:rsidP="00450326">
      <w:pPr>
        <w:rPr>
          <w:rFonts w:ascii="Trebuchet MS" w:hAnsi="Trebuchet MS"/>
          <w:vanish/>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6"/>
        <w:gridCol w:w="900"/>
        <w:gridCol w:w="990"/>
        <w:gridCol w:w="1080"/>
        <w:gridCol w:w="1080"/>
        <w:gridCol w:w="820"/>
        <w:gridCol w:w="987"/>
      </w:tblGrid>
      <w:tr w:rsidR="00450326" w:rsidRPr="0096026B" w:rsidTr="000B6711">
        <w:trPr>
          <w:jc w:val="center"/>
        </w:trPr>
        <w:tc>
          <w:tcPr>
            <w:tcW w:w="4486" w:type="dxa"/>
          </w:tcPr>
          <w:p w:rsidR="00450326" w:rsidRPr="0096026B" w:rsidRDefault="00450326" w:rsidP="00CF6BC5">
            <w:pPr>
              <w:jc w:val="center"/>
              <w:rPr>
                <w:rFonts w:ascii="Trebuchet MS" w:hAnsi="Trebuchet MS"/>
                <w:snapToGrid w:val="0"/>
                <w:sz w:val="22"/>
                <w:szCs w:val="22"/>
              </w:rPr>
            </w:pPr>
            <w:r w:rsidRPr="0096026B">
              <w:rPr>
                <w:rFonts w:ascii="Trebuchet MS" w:hAnsi="Trebuchet MS"/>
                <w:snapToGrid w:val="0"/>
                <w:sz w:val="22"/>
                <w:szCs w:val="22"/>
              </w:rPr>
              <w:t>Indicatori</w:t>
            </w:r>
          </w:p>
        </w:tc>
        <w:tc>
          <w:tcPr>
            <w:tcW w:w="900" w:type="dxa"/>
            <w:shd w:val="clear" w:color="auto" w:fill="auto"/>
          </w:tcPr>
          <w:p w:rsidR="00450326" w:rsidRPr="0096026B" w:rsidRDefault="00450326" w:rsidP="00CF6BC5">
            <w:pPr>
              <w:jc w:val="center"/>
              <w:rPr>
                <w:rFonts w:ascii="Trebuchet MS" w:hAnsi="Trebuchet MS"/>
                <w:sz w:val="22"/>
                <w:szCs w:val="22"/>
              </w:rPr>
            </w:pPr>
            <w:r w:rsidRPr="0096026B">
              <w:rPr>
                <w:rFonts w:ascii="Trebuchet MS" w:hAnsi="Trebuchet MS"/>
                <w:sz w:val="22"/>
                <w:szCs w:val="22"/>
              </w:rPr>
              <w:t>Anul curent</w:t>
            </w:r>
          </w:p>
        </w:tc>
        <w:tc>
          <w:tcPr>
            <w:tcW w:w="3970" w:type="dxa"/>
            <w:gridSpan w:val="4"/>
            <w:shd w:val="clear" w:color="auto" w:fill="auto"/>
          </w:tcPr>
          <w:p w:rsidR="00450326" w:rsidRPr="0096026B" w:rsidRDefault="00450326" w:rsidP="00CF6BC5">
            <w:pPr>
              <w:jc w:val="center"/>
              <w:rPr>
                <w:rFonts w:ascii="Trebuchet MS" w:hAnsi="Trebuchet MS"/>
                <w:sz w:val="22"/>
                <w:szCs w:val="22"/>
              </w:rPr>
            </w:pPr>
            <w:r w:rsidRPr="0096026B">
              <w:rPr>
                <w:rFonts w:ascii="Trebuchet MS" w:hAnsi="Trebuchet MS"/>
                <w:sz w:val="22"/>
                <w:szCs w:val="22"/>
              </w:rPr>
              <w:t>Următorii 4 ani</w:t>
            </w:r>
          </w:p>
        </w:tc>
        <w:tc>
          <w:tcPr>
            <w:tcW w:w="987" w:type="dxa"/>
            <w:shd w:val="clear" w:color="auto" w:fill="auto"/>
          </w:tcPr>
          <w:p w:rsidR="00450326" w:rsidRPr="0096026B" w:rsidRDefault="00450326" w:rsidP="00CF6BC5">
            <w:pPr>
              <w:jc w:val="center"/>
              <w:rPr>
                <w:rFonts w:ascii="Trebuchet MS" w:hAnsi="Trebuchet MS"/>
                <w:sz w:val="22"/>
                <w:szCs w:val="22"/>
              </w:rPr>
            </w:pPr>
            <w:r w:rsidRPr="0096026B">
              <w:rPr>
                <w:rFonts w:ascii="Trebuchet MS" w:hAnsi="Trebuchet MS"/>
                <w:sz w:val="22"/>
                <w:szCs w:val="22"/>
              </w:rPr>
              <w:t>Media pe 5 ani</w:t>
            </w:r>
          </w:p>
        </w:tc>
      </w:tr>
      <w:tr w:rsidR="00450326" w:rsidRPr="0096026B" w:rsidTr="000B6711">
        <w:trPr>
          <w:jc w:val="center"/>
        </w:trPr>
        <w:tc>
          <w:tcPr>
            <w:tcW w:w="4486" w:type="dxa"/>
          </w:tcPr>
          <w:p w:rsidR="00450326" w:rsidRPr="0096026B" w:rsidRDefault="00450326" w:rsidP="00CF6BC5">
            <w:pPr>
              <w:jc w:val="center"/>
              <w:rPr>
                <w:rFonts w:ascii="Trebuchet MS" w:hAnsi="Trebuchet MS"/>
                <w:snapToGrid w:val="0"/>
                <w:sz w:val="22"/>
                <w:szCs w:val="22"/>
              </w:rPr>
            </w:pPr>
            <w:r w:rsidRPr="0096026B">
              <w:rPr>
                <w:rFonts w:ascii="Trebuchet MS" w:hAnsi="Trebuchet MS"/>
                <w:snapToGrid w:val="0"/>
                <w:sz w:val="22"/>
                <w:szCs w:val="22"/>
              </w:rPr>
              <w:t>1</w:t>
            </w:r>
          </w:p>
        </w:tc>
        <w:tc>
          <w:tcPr>
            <w:tcW w:w="900" w:type="dxa"/>
            <w:shd w:val="clear" w:color="auto" w:fill="auto"/>
          </w:tcPr>
          <w:p w:rsidR="00450326" w:rsidRPr="0096026B" w:rsidRDefault="00450326" w:rsidP="005665EB">
            <w:pPr>
              <w:jc w:val="center"/>
              <w:rPr>
                <w:rFonts w:ascii="Trebuchet MS" w:hAnsi="Trebuchet MS"/>
                <w:sz w:val="22"/>
                <w:szCs w:val="22"/>
              </w:rPr>
            </w:pPr>
            <w:r w:rsidRPr="0096026B">
              <w:rPr>
                <w:rFonts w:ascii="Trebuchet MS" w:hAnsi="Trebuchet MS"/>
                <w:sz w:val="22"/>
                <w:szCs w:val="22"/>
              </w:rPr>
              <w:t>2</w:t>
            </w:r>
          </w:p>
        </w:tc>
        <w:tc>
          <w:tcPr>
            <w:tcW w:w="990" w:type="dxa"/>
            <w:shd w:val="clear" w:color="auto" w:fill="auto"/>
          </w:tcPr>
          <w:p w:rsidR="00450326" w:rsidRPr="0096026B" w:rsidRDefault="00450326" w:rsidP="005665EB">
            <w:pPr>
              <w:jc w:val="center"/>
              <w:rPr>
                <w:rFonts w:ascii="Trebuchet MS" w:hAnsi="Trebuchet MS"/>
                <w:sz w:val="22"/>
                <w:szCs w:val="22"/>
              </w:rPr>
            </w:pPr>
            <w:r w:rsidRPr="0096026B">
              <w:rPr>
                <w:rFonts w:ascii="Trebuchet MS" w:hAnsi="Trebuchet MS"/>
                <w:sz w:val="22"/>
                <w:szCs w:val="22"/>
              </w:rPr>
              <w:t>3</w:t>
            </w:r>
          </w:p>
        </w:tc>
        <w:tc>
          <w:tcPr>
            <w:tcW w:w="1080" w:type="dxa"/>
            <w:shd w:val="clear" w:color="auto" w:fill="auto"/>
          </w:tcPr>
          <w:p w:rsidR="00450326" w:rsidRPr="0096026B" w:rsidRDefault="00450326" w:rsidP="005665EB">
            <w:pPr>
              <w:jc w:val="center"/>
              <w:rPr>
                <w:rFonts w:ascii="Trebuchet MS" w:hAnsi="Trebuchet MS"/>
                <w:sz w:val="22"/>
                <w:szCs w:val="22"/>
              </w:rPr>
            </w:pPr>
            <w:r w:rsidRPr="0096026B">
              <w:rPr>
                <w:rFonts w:ascii="Trebuchet MS" w:hAnsi="Trebuchet MS"/>
                <w:sz w:val="22"/>
                <w:szCs w:val="22"/>
              </w:rPr>
              <w:t>4</w:t>
            </w:r>
          </w:p>
        </w:tc>
        <w:tc>
          <w:tcPr>
            <w:tcW w:w="1080" w:type="dxa"/>
            <w:shd w:val="clear" w:color="auto" w:fill="auto"/>
          </w:tcPr>
          <w:p w:rsidR="00450326" w:rsidRPr="0096026B" w:rsidRDefault="00450326" w:rsidP="005665EB">
            <w:pPr>
              <w:jc w:val="center"/>
              <w:rPr>
                <w:rFonts w:ascii="Trebuchet MS" w:hAnsi="Trebuchet MS"/>
                <w:sz w:val="22"/>
                <w:szCs w:val="22"/>
              </w:rPr>
            </w:pPr>
            <w:r w:rsidRPr="0096026B">
              <w:rPr>
                <w:rFonts w:ascii="Trebuchet MS" w:hAnsi="Trebuchet MS"/>
                <w:sz w:val="22"/>
                <w:szCs w:val="22"/>
              </w:rPr>
              <w:t>5</w:t>
            </w:r>
          </w:p>
        </w:tc>
        <w:tc>
          <w:tcPr>
            <w:tcW w:w="820" w:type="dxa"/>
            <w:shd w:val="clear" w:color="auto" w:fill="auto"/>
          </w:tcPr>
          <w:p w:rsidR="00450326" w:rsidRPr="0096026B" w:rsidRDefault="00450326" w:rsidP="005665EB">
            <w:pPr>
              <w:jc w:val="center"/>
              <w:rPr>
                <w:rFonts w:ascii="Trebuchet MS" w:hAnsi="Trebuchet MS"/>
                <w:sz w:val="22"/>
                <w:szCs w:val="22"/>
              </w:rPr>
            </w:pPr>
            <w:r w:rsidRPr="0096026B">
              <w:rPr>
                <w:rFonts w:ascii="Trebuchet MS" w:hAnsi="Trebuchet MS"/>
                <w:sz w:val="22"/>
                <w:szCs w:val="22"/>
              </w:rPr>
              <w:t>6</w:t>
            </w:r>
          </w:p>
        </w:tc>
        <w:tc>
          <w:tcPr>
            <w:tcW w:w="987" w:type="dxa"/>
            <w:shd w:val="clear" w:color="auto" w:fill="auto"/>
          </w:tcPr>
          <w:p w:rsidR="002B2E8B" w:rsidRPr="0096026B" w:rsidRDefault="00450326" w:rsidP="005665EB">
            <w:pPr>
              <w:jc w:val="center"/>
              <w:rPr>
                <w:rFonts w:ascii="Trebuchet MS" w:hAnsi="Trebuchet MS"/>
                <w:sz w:val="22"/>
                <w:szCs w:val="22"/>
              </w:rPr>
            </w:pPr>
            <w:r w:rsidRPr="0096026B">
              <w:rPr>
                <w:rFonts w:ascii="Trebuchet MS" w:hAnsi="Trebuchet MS"/>
                <w:sz w:val="22"/>
                <w:szCs w:val="22"/>
              </w:rPr>
              <w:t>7</w:t>
            </w:r>
          </w:p>
        </w:tc>
      </w:tr>
      <w:tr w:rsidR="00C07157" w:rsidRPr="0096026B" w:rsidTr="000B6711">
        <w:trPr>
          <w:jc w:val="center"/>
        </w:trPr>
        <w:tc>
          <w:tcPr>
            <w:tcW w:w="4486" w:type="dxa"/>
          </w:tcPr>
          <w:p w:rsidR="00C07157" w:rsidRPr="0096026B" w:rsidRDefault="00C07157" w:rsidP="00CF6BC5">
            <w:pPr>
              <w:jc w:val="center"/>
              <w:rPr>
                <w:rFonts w:ascii="Trebuchet MS" w:hAnsi="Trebuchet MS"/>
                <w:snapToGrid w:val="0"/>
                <w:sz w:val="22"/>
                <w:szCs w:val="22"/>
              </w:rPr>
            </w:pPr>
          </w:p>
        </w:tc>
        <w:tc>
          <w:tcPr>
            <w:tcW w:w="900" w:type="dxa"/>
            <w:shd w:val="clear" w:color="auto" w:fill="auto"/>
          </w:tcPr>
          <w:p w:rsidR="00C07157" w:rsidRPr="0096026B" w:rsidRDefault="00C07157" w:rsidP="0034351D">
            <w:pPr>
              <w:jc w:val="center"/>
              <w:rPr>
                <w:rFonts w:ascii="Trebuchet MS" w:hAnsi="Trebuchet MS"/>
                <w:sz w:val="22"/>
                <w:szCs w:val="22"/>
              </w:rPr>
            </w:pPr>
            <w:r w:rsidRPr="0096026B">
              <w:rPr>
                <w:rFonts w:ascii="Trebuchet MS" w:hAnsi="Trebuchet MS"/>
                <w:sz w:val="22"/>
                <w:szCs w:val="22"/>
              </w:rPr>
              <w:t>20</w:t>
            </w:r>
            <w:r w:rsidR="0034351D" w:rsidRPr="0096026B">
              <w:rPr>
                <w:rFonts w:ascii="Trebuchet MS" w:hAnsi="Trebuchet MS"/>
                <w:sz w:val="22"/>
                <w:szCs w:val="22"/>
              </w:rPr>
              <w:t>2</w:t>
            </w:r>
            <w:r w:rsidR="0006441A" w:rsidRPr="0096026B">
              <w:rPr>
                <w:rFonts w:ascii="Trebuchet MS" w:hAnsi="Trebuchet MS"/>
                <w:sz w:val="22"/>
                <w:szCs w:val="22"/>
              </w:rPr>
              <w:t>1</w:t>
            </w:r>
          </w:p>
        </w:tc>
        <w:tc>
          <w:tcPr>
            <w:tcW w:w="990" w:type="dxa"/>
            <w:shd w:val="clear" w:color="auto" w:fill="auto"/>
          </w:tcPr>
          <w:p w:rsidR="00C07157" w:rsidRPr="0096026B" w:rsidRDefault="00C07157" w:rsidP="0034351D">
            <w:pPr>
              <w:jc w:val="center"/>
              <w:rPr>
                <w:rFonts w:ascii="Trebuchet MS" w:hAnsi="Trebuchet MS"/>
                <w:sz w:val="22"/>
                <w:szCs w:val="22"/>
              </w:rPr>
            </w:pPr>
            <w:r w:rsidRPr="0096026B">
              <w:rPr>
                <w:rFonts w:ascii="Trebuchet MS" w:hAnsi="Trebuchet MS"/>
                <w:sz w:val="22"/>
                <w:szCs w:val="22"/>
              </w:rPr>
              <w:t>20</w:t>
            </w:r>
            <w:r w:rsidR="0034351D" w:rsidRPr="0096026B">
              <w:rPr>
                <w:rFonts w:ascii="Trebuchet MS" w:hAnsi="Trebuchet MS"/>
                <w:sz w:val="22"/>
                <w:szCs w:val="22"/>
              </w:rPr>
              <w:t>2</w:t>
            </w:r>
            <w:r w:rsidR="0006441A" w:rsidRPr="0096026B">
              <w:rPr>
                <w:rFonts w:ascii="Trebuchet MS" w:hAnsi="Trebuchet MS"/>
                <w:sz w:val="22"/>
                <w:szCs w:val="22"/>
              </w:rPr>
              <w:t>2</w:t>
            </w:r>
          </w:p>
        </w:tc>
        <w:tc>
          <w:tcPr>
            <w:tcW w:w="1080" w:type="dxa"/>
            <w:shd w:val="clear" w:color="auto" w:fill="auto"/>
          </w:tcPr>
          <w:p w:rsidR="00C07157" w:rsidRPr="0096026B" w:rsidRDefault="00C07157" w:rsidP="005665EB">
            <w:pPr>
              <w:jc w:val="center"/>
              <w:rPr>
                <w:rFonts w:ascii="Trebuchet MS" w:hAnsi="Trebuchet MS"/>
                <w:sz w:val="22"/>
                <w:szCs w:val="22"/>
              </w:rPr>
            </w:pPr>
            <w:r w:rsidRPr="0096026B">
              <w:rPr>
                <w:rFonts w:ascii="Trebuchet MS" w:hAnsi="Trebuchet MS"/>
                <w:sz w:val="22"/>
                <w:szCs w:val="22"/>
              </w:rPr>
              <w:t>202</w:t>
            </w:r>
            <w:r w:rsidR="0006441A" w:rsidRPr="0096026B">
              <w:rPr>
                <w:rFonts w:ascii="Trebuchet MS" w:hAnsi="Trebuchet MS"/>
                <w:sz w:val="22"/>
                <w:szCs w:val="22"/>
              </w:rPr>
              <w:t>3</w:t>
            </w:r>
          </w:p>
        </w:tc>
        <w:tc>
          <w:tcPr>
            <w:tcW w:w="1080" w:type="dxa"/>
            <w:shd w:val="clear" w:color="auto" w:fill="auto"/>
          </w:tcPr>
          <w:p w:rsidR="00C07157" w:rsidRPr="0096026B" w:rsidRDefault="00C07157" w:rsidP="005665EB">
            <w:pPr>
              <w:jc w:val="center"/>
              <w:rPr>
                <w:rFonts w:ascii="Trebuchet MS" w:hAnsi="Trebuchet MS"/>
                <w:sz w:val="22"/>
                <w:szCs w:val="22"/>
              </w:rPr>
            </w:pPr>
            <w:r w:rsidRPr="0096026B">
              <w:rPr>
                <w:rFonts w:ascii="Trebuchet MS" w:hAnsi="Trebuchet MS"/>
                <w:sz w:val="22"/>
                <w:szCs w:val="22"/>
              </w:rPr>
              <w:t>202</w:t>
            </w:r>
            <w:r w:rsidR="0006441A" w:rsidRPr="0096026B">
              <w:rPr>
                <w:rFonts w:ascii="Trebuchet MS" w:hAnsi="Trebuchet MS"/>
                <w:sz w:val="22"/>
                <w:szCs w:val="22"/>
              </w:rPr>
              <w:t>4</w:t>
            </w:r>
          </w:p>
        </w:tc>
        <w:tc>
          <w:tcPr>
            <w:tcW w:w="820" w:type="dxa"/>
            <w:shd w:val="clear" w:color="auto" w:fill="auto"/>
          </w:tcPr>
          <w:p w:rsidR="00C07157" w:rsidRPr="0096026B" w:rsidRDefault="00C07157" w:rsidP="005665EB">
            <w:pPr>
              <w:jc w:val="center"/>
              <w:rPr>
                <w:rFonts w:ascii="Trebuchet MS" w:hAnsi="Trebuchet MS"/>
                <w:sz w:val="22"/>
                <w:szCs w:val="22"/>
              </w:rPr>
            </w:pPr>
            <w:r w:rsidRPr="0096026B">
              <w:rPr>
                <w:rFonts w:ascii="Trebuchet MS" w:hAnsi="Trebuchet MS"/>
                <w:sz w:val="22"/>
                <w:szCs w:val="22"/>
              </w:rPr>
              <w:t>202</w:t>
            </w:r>
            <w:r w:rsidR="0006441A" w:rsidRPr="0096026B">
              <w:rPr>
                <w:rFonts w:ascii="Trebuchet MS" w:hAnsi="Trebuchet MS"/>
                <w:sz w:val="22"/>
                <w:szCs w:val="22"/>
              </w:rPr>
              <w:t>5</w:t>
            </w:r>
          </w:p>
        </w:tc>
        <w:tc>
          <w:tcPr>
            <w:tcW w:w="987" w:type="dxa"/>
            <w:shd w:val="clear" w:color="auto" w:fill="auto"/>
          </w:tcPr>
          <w:p w:rsidR="00C07157" w:rsidRPr="0096026B" w:rsidRDefault="0006441A" w:rsidP="005665EB">
            <w:pPr>
              <w:jc w:val="center"/>
              <w:rPr>
                <w:rFonts w:ascii="Trebuchet MS" w:hAnsi="Trebuchet MS"/>
                <w:sz w:val="22"/>
                <w:szCs w:val="22"/>
              </w:rPr>
            </w:pPr>
            <w:r w:rsidRPr="0096026B">
              <w:rPr>
                <w:rFonts w:ascii="Trebuchet MS" w:hAnsi="Trebuchet MS"/>
                <w:sz w:val="22"/>
                <w:szCs w:val="22"/>
              </w:rPr>
              <w:t>2026</w:t>
            </w:r>
          </w:p>
        </w:tc>
      </w:tr>
      <w:tr w:rsidR="00450326" w:rsidRPr="0096026B" w:rsidTr="000B6711">
        <w:trPr>
          <w:jc w:val="center"/>
        </w:trPr>
        <w:tc>
          <w:tcPr>
            <w:tcW w:w="4486" w:type="dxa"/>
          </w:tcPr>
          <w:p w:rsidR="00450326" w:rsidRPr="0096026B" w:rsidRDefault="00450326" w:rsidP="00902F13">
            <w:pPr>
              <w:jc w:val="both"/>
              <w:rPr>
                <w:rFonts w:ascii="Trebuchet MS" w:hAnsi="Trebuchet MS"/>
                <w:snapToGrid w:val="0"/>
                <w:sz w:val="22"/>
                <w:szCs w:val="22"/>
              </w:rPr>
            </w:pPr>
            <w:r w:rsidRPr="0096026B">
              <w:rPr>
                <w:rFonts w:ascii="Trebuchet MS" w:hAnsi="Trebuchet MS"/>
                <w:snapToGrid w:val="0"/>
                <w:sz w:val="22"/>
                <w:szCs w:val="22"/>
              </w:rPr>
              <w:t>1. Modificări ale veniturilor bugetare, plus/minus, din care:</w:t>
            </w:r>
          </w:p>
        </w:tc>
        <w:tc>
          <w:tcPr>
            <w:tcW w:w="5857" w:type="dxa"/>
            <w:gridSpan w:val="6"/>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a) buget de stat, din acesta:</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(i) impozit pe profit</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(ii) impozit pe venit</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b) bugete locale:</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(i) impozit pe profit</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t>c) bugetul asigurărilor sociale de stat:</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450326" w:rsidRPr="0096026B" w:rsidTr="000B6711">
        <w:trPr>
          <w:jc w:val="center"/>
        </w:trPr>
        <w:tc>
          <w:tcPr>
            <w:tcW w:w="4486" w:type="dxa"/>
          </w:tcPr>
          <w:p w:rsidR="00450326" w:rsidRPr="0096026B" w:rsidRDefault="00450326" w:rsidP="00CF6BC5">
            <w:pPr>
              <w:rPr>
                <w:rFonts w:ascii="Trebuchet MS" w:hAnsi="Trebuchet MS"/>
                <w:snapToGrid w:val="0"/>
                <w:sz w:val="22"/>
                <w:szCs w:val="22"/>
              </w:rPr>
            </w:pPr>
            <w:r w:rsidRPr="0096026B">
              <w:rPr>
                <w:rFonts w:ascii="Trebuchet MS" w:hAnsi="Trebuchet MS"/>
                <w:snapToGrid w:val="0"/>
                <w:sz w:val="22"/>
                <w:szCs w:val="22"/>
              </w:rPr>
              <w:lastRenderedPageBreak/>
              <w:t xml:space="preserve">(i) </w:t>
            </w:r>
            <w:proofErr w:type="spellStart"/>
            <w:r w:rsidRPr="0096026B">
              <w:rPr>
                <w:rFonts w:ascii="Trebuchet MS" w:hAnsi="Trebuchet MS"/>
                <w:snapToGrid w:val="0"/>
                <w:sz w:val="22"/>
                <w:szCs w:val="22"/>
              </w:rPr>
              <w:t>contribuţii</w:t>
            </w:r>
            <w:proofErr w:type="spellEnd"/>
            <w:r w:rsidRPr="0096026B">
              <w:rPr>
                <w:rFonts w:ascii="Trebuchet MS" w:hAnsi="Trebuchet MS"/>
                <w:snapToGrid w:val="0"/>
                <w:sz w:val="22"/>
                <w:szCs w:val="22"/>
              </w:rPr>
              <w:t xml:space="preserve"> de asigurări</w:t>
            </w:r>
          </w:p>
        </w:tc>
        <w:tc>
          <w:tcPr>
            <w:tcW w:w="900" w:type="dxa"/>
            <w:shd w:val="clear" w:color="auto" w:fill="auto"/>
          </w:tcPr>
          <w:p w:rsidR="00450326" w:rsidRPr="0096026B" w:rsidRDefault="00450326" w:rsidP="00CF6BC5">
            <w:pPr>
              <w:jc w:val="center"/>
              <w:rPr>
                <w:rFonts w:ascii="Trebuchet MS" w:hAnsi="Trebuchet MS"/>
                <w:sz w:val="22"/>
                <w:szCs w:val="22"/>
              </w:rPr>
            </w:pPr>
          </w:p>
        </w:tc>
        <w:tc>
          <w:tcPr>
            <w:tcW w:w="99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1080" w:type="dxa"/>
            <w:shd w:val="clear" w:color="auto" w:fill="auto"/>
          </w:tcPr>
          <w:p w:rsidR="00450326" w:rsidRPr="0096026B" w:rsidRDefault="00450326" w:rsidP="00CF6BC5">
            <w:pPr>
              <w:jc w:val="center"/>
              <w:rPr>
                <w:rFonts w:ascii="Trebuchet MS" w:hAnsi="Trebuchet MS"/>
                <w:sz w:val="22"/>
                <w:szCs w:val="22"/>
              </w:rPr>
            </w:pPr>
          </w:p>
        </w:tc>
        <w:tc>
          <w:tcPr>
            <w:tcW w:w="820" w:type="dxa"/>
            <w:shd w:val="clear" w:color="auto" w:fill="auto"/>
          </w:tcPr>
          <w:p w:rsidR="00450326" w:rsidRPr="0096026B" w:rsidRDefault="00450326" w:rsidP="00CF6BC5">
            <w:pPr>
              <w:jc w:val="center"/>
              <w:rPr>
                <w:rFonts w:ascii="Trebuchet MS" w:hAnsi="Trebuchet MS"/>
                <w:sz w:val="22"/>
                <w:szCs w:val="22"/>
              </w:rPr>
            </w:pPr>
          </w:p>
        </w:tc>
        <w:tc>
          <w:tcPr>
            <w:tcW w:w="987" w:type="dxa"/>
            <w:shd w:val="clear" w:color="auto" w:fill="auto"/>
          </w:tcPr>
          <w:p w:rsidR="00450326" w:rsidRPr="0096026B" w:rsidRDefault="00450326" w:rsidP="00CF6BC5">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jc w:val="both"/>
              <w:rPr>
                <w:rFonts w:ascii="Trebuchet MS" w:hAnsi="Trebuchet MS"/>
                <w:snapToGrid w:val="0"/>
                <w:sz w:val="22"/>
                <w:szCs w:val="22"/>
              </w:rPr>
            </w:pPr>
            <w:r w:rsidRPr="0096026B">
              <w:rPr>
                <w:rFonts w:ascii="Trebuchet MS" w:hAnsi="Trebuchet MS"/>
                <w:snapToGrid w:val="0"/>
                <w:sz w:val="22"/>
                <w:szCs w:val="22"/>
              </w:rPr>
              <w:t>2. Modificări ale cheltuielilor bugetare, plus/minus, din care:</w:t>
            </w:r>
          </w:p>
        </w:tc>
        <w:tc>
          <w:tcPr>
            <w:tcW w:w="900" w:type="dxa"/>
            <w:shd w:val="clear" w:color="auto" w:fill="auto"/>
          </w:tcPr>
          <w:p w:rsidR="00C57451" w:rsidRPr="0096026B" w:rsidRDefault="00C57451" w:rsidP="00C57451">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820" w:type="dxa"/>
            <w:shd w:val="clear" w:color="auto" w:fill="auto"/>
          </w:tcPr>
          <w:p w:rsidR="00C57451" w:rsidRPr="0096026B" w:rsidRDefault="00C57451" w:rsidP="00C57451">
            <w:pPr>
              <w:jc w:val="right"/>
              <w:rPr>
                <w:rFonts w:ascii="Trebuchet MS" w:hAnsi="Trebuchet MS"/>
                <w:sz w:val="22"/>
                <w:szCs w:val="22"/>
              </w:rPr>
            </w:pPr>
          </w:p>
        </w:tc>
        <w:tc>
          <w:tcPr>
            <w:tcW w:w="987" w:type="dxa"/>
            <w:shd w:val="clear" w:color="auto" w:fill="auto"/>
          </w:tcPr>
          <w:p w:rsidR="00C57451" w:rsidRPr="0096026B" w:rsidRDefault="00C57451" w:rsidP="00C57451">
            <w:pPr>
              <w:jc w:val="right"/>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a) buget de stat, din acesta:</w:t>
            </w:r>
          </w:p>
        </w:tc>
        <w:tc>
          <w:tcPr>
            <w:tcW w:w="900" w:type="dxa"/>
            <w:shd w:val="clear" w:color="auto" w:fill="auto"/>
          </w:tcPr>
          <w:p w:rsidR="00C57451" w:rsidRPr="0096026B" w:rsidRDefault="00C57451" w:rsidP="00515C54">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82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987" w:type="dxa"/>
            <w:shd w:val="clear" w:color="auto" w:fill="auto"/>
            <w:vAlign w:val="center"/>
          </w:tcPr>
          <w:p w:rsidR="00C57451" w:rsidRPr="0096026B" w:rsidRDefault="00C57451" w:rsidP="00C57451">
            <w:pPr>
              <w:jc w:val="right"/>
              <w:rPr>
                <w:rFonts w:ascii="Trebuchet MS" w:hAnsi="Trebuchet MS"/>
                <w:color w:val="000000"/>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(i) cheltuieli de personal</w:t>
            </w:r>
          </w:p>
        </w:tc>
        <w:tc>
          <w:tcPr>
            <w:tcW w:w="900" w:type="dxa"/>
            <w:shd w:val="clear" w:color="auto" w:fill="auto"/>
          </w:tcPr>
          <w:p w:rsidR="00C57451" w:rsidRPr="0096026B" w:rsidRDefault="00C57451" w:rsidP="00C57451">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820" w:type="dxa"/>
            <w:shd w:val="clear" w:color="auto" w:fill="auto"/>
          </w:tcPr>
          <w:p w:rsidR="00C57451" w:rsidRPr="0096026B" w:rsidRDefault="00C57451" w:rsidP="00C57451">
            <w:pPr>
              <w:jc w:val="right"/>
              <w:rPr>
                <w:rFonts w:ascii="Trebuchet MS" w:hAnsi="Trebuchet MS"/>
                <w:sz w:val="22"/>
                <w:szCs w:val="22"/>
              </w:rPr>
            </w:pPr>
          </w:p>
        </w:tc>
        <w:tc>
          <w:tcPr>
            <w:tcW w:w="987" w:type="dxa"/>
            <w:shd w:val="clear" w:color="auto" w:fill="auto"/>
          </w:tcPr>
          <w:p w:rsidR="00C57451" w:rsidRPr="0096026B" w:rsidRDefault="00C57451" w:rsidP="00C57451">
            <w:pPr>
              <w:jc w:val="right"/>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 xml:space="preserve">(ii) bunuri </w:t>
            </w:r>
            <w:proofErr w:type="spellStart"/>
            <w:r w:rsidRPr="0096026B">
              <w:rPr>
                <w:rFonts w:ascii="Trebuchet MS" w:hAnsi="Trebuchet MS"/>
                <w:snapToGrid w:val="0"/>
                <w:sz w:val="22"/>
                <w:szCs w:val="22"/>
              </w:rPr>
              <w:t>şi</w:t>
            </w:r>
            <w:proofErr w:type="spellEnd"/>
            <w:r w:rsidRPr="0096026B">
              <w:rPr>
                <w:rFonts w:ascii="Trebuchet MS" w:hAnsi="Trebuchet MS"/>
                <w:snapToGrid w:val="0"/>
                <w:sz w:val="22"/>
                <w:szCs w:val="22"/>
              </w:rPr>
              <w:t xml:space="preserve"> servicii</w:t>
            </w:r>
          </w:p>
        </w:tc>
        <w:tc>
          <w:tcPr>
            <w:tcW w:w="900" w:type="dxa"/>
            <w:shd w:val="clear" w:color="auto" w:fill="auto"/>
          </w:tcPr>
          <w:p w:rsidR="00C57451" w:rsidRPr="0096026B" w:rsidRDefault="00C57451" w:rsidP="00C57451">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820" w:type="dxa"/>
            <w:shd w:val="clear" w:color="auto" w:fill="auto"/>
          </w:tcPr>
          <w:p w:rsidR="00C57451" w:rsidRPr="0096026B" w:rsidRDefault="00C57451" w:rsidP="00C57451">
            <w:pPr>
              <w:jc w:val="right"/>
              <w:rPr>
                <w:rFonts w:ascii="Trebuchet MS" w:hAnsi="Trebuchet MS"/>
                <w:sz w:val="22"/>
                <w:szCs w:val="22"/>
              </w:rPr>
            </w:pPr>
          </w:p>
        </w:tc>
        <w:tc>
          <w:tcPr>
            <w:tcW w:w="987" w:type="dxa"/>
            <w:shd w:val="clear" w:color="auto" w:fill="auto"/>
          </w:tcPr>
          <w:p w:rsidR="00C57451" w:rsidRPr="0096026B" w:rsidRDefault="00C57451" w:rsidP="00C57451">
            <w:pPr>
              <w:jc w:val="right"/>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pStyle w:val="Frspaiere"/>
              <w:jc w:val="both"/>
              <w:rPr>
                <w:rFonts w:ascii="Trebuchet MS" w:hAnsi="Trebuchet MS"/>
                <w:snapToGrid w:val="0"/>
              </w:rPr>
            </w:pPr>
            <w:r w:rsidRPr="0096026B">
              <w:rPr>
                <w:rFonts w:ascii="Trebuchet MS" w:hAnsi="Trebuchet MS"/>
                <w:snapToGrid w:val="0"/>
              </w:rPr>
              <w:t xml:space="preserve">(iii) Alte transferuri - 55.02.01 </w:t>
            </w:r>
            <w:proofErr w:type="spellStart"/>
            <w:r w:rsidRPr="0096026B">
              <w:rPr>
                <w:rFonts w:ascii="Trebuchet MS" w:hAnsi="Trebuchet MS"/>
                <w:snapToGrid w:val="0"/>
              </w:rPr>
              <w:t>Contribuţii</w:t>
            </w:r>
            <w:proofErr w:type="spellEnd"/>
            <w:r w:rsidRPr="0096026B">
              <w:rPr>
                <w:rFonts w:ascii="Trebuchet MS" w:hAnsi="Trebuchet MS"/>
                <w:snapToGrid w:val="0"/>
              </w:rPr>
              <w:t xml:space="preserve"> </w:t>
            </w:r>
            <w:proofErr w:type="spellStart"/>
            <w:r w:rsidRPr="0096026B">
              <w:rPr>
                <w:rFonts w:ascii="Trebuchet MS" w:hAnsi="Trebuchet MS"/>
                <w:snapToGrid w:val="0"/>
              </w:rPr>
              <w:t>şi</w:t>
            </w:r>
            <w:proofErr w:type="spellEnd"/>
            <w:r w:rsidRPr="0096026B">
              <w:rPr>
                <w:rFonts w:ascii="Trebuchet MS" w:hAnsi="Trebuchet MS"/>
                <w:snapToGrid w:val="0"/>
              </w:rPr>
              <w:t xml:space="preserve"> </w:t>
            </w:r>
            <w:proofErr w:type="spellStart"/>
            <w:r w:rsidRPr="0096026B">
              <w:rPr>
                <w:rFonts w:ascii="Trebuchet MS" w:hAnsi="Trebuchet MS"/>
                <w:snapToGrid w:val="0"/>
              </w:rPr>
              <w:t>cotizaţii</w:t>
            </w:r>
            <w:proofErr w:type="spellEnd"/>
            <w:r w:rsidRPr="0096026B">
              <w:rPr>
                <w:rFonts w:ascii="Trebuchet MS" w:hAnsi="Trebuchet MS"/>
                <w:snapToGrid w:val="0"/>
              </w:rPr>
              <w:t xml:space="preserve"> la organisme </w:t>
            </w:r>
            <w:proofErr w:type="spellStart"/>
            <w:r w:rsidRPr="0096026B">
              <w:rPr>
                <w:rFonts w:ascii="Trebuchet MS" w:hAnsi="Trebuchet MS"/>
                <w:snapToGrid w:val="0"/>
              </w:rPr>
              <w:t>internaţionale</w:t>
            </w:r>
            <w:proofErr w:type="spellEnd"/>
            <w:r w:rsidRPr="0096026B">
              <w:rPr>
                <w:rFonts w:ascii="Trebuchet MS" w:hAnsi="Trebuchet MS"/>
                <w:snapToGrid w:val="0"/>
              </w:rPr>
              <w:t xml:space="preserve"> </w:t>
            </w:r>
          </w:p>
        </w:tc>
        <w:tc>
          <w:tcPr>
            <w:tcW w:w="900" w:type="dxa"/>
            <w:shd w:val="clear" w:color="auto" w:fill="auto"/>
          </w:tcPr>
          <w:p w:rsidR="00C57451" w:rsidRPr="0096026B" w:rsidRDefault="00C57451" w:rsidP="00515C54">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820" w:type="dxa"/>
            <w:shd w:val="clear" w:color="auto" w:fill="auto"/>
          </w:tcPr>
          <w:p w:rsidR="00C57451" w:rsidRPr="0096026B" w:rsidRDefault="00C57451" w:rsidP="00C57451">
            <w:pPr>
              <w:jc w:val="right"/>
              <w:rPr>
                <w:rFonts w:ascii="Trebuchet MS" w:hAnsi="Trebuchet MS"/>
                <w:sz w:val="22"/>
                <w:szCs w:val="22"/>
              </w:rPr>
            </w:pPr>
          </w:p>
        </w:tc>
        <w:tc>
          <w:tcPr>
            <w:tcW w:w="987" w:type="dxa"/>
            <w:shd w:val="clear" w:color="auto" w:fill="auto"/>
          </w:tcPr>
          <w:p w:rsidR="00C57451" w:rsidRPr="0096026B" w:rsidRDefault="00C57451" w:rsidP="00C57451">
            <w:pPr>
              <w:jc w:val="right"/>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(iv) Active nefinanciare</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b) bugete locale</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(i) cheltuieli de personal</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 xml:space="preserve">(ii) bunuri </w:t>
            </w:r>
            <w:proofErr w:type="spellStart"/>
            <w:r w:rsidRPr="0096026B">
              <w:rPr>
                <w:rFonts w:ascii="Trebuchet MS" w:hAnsi="Trebuchet MS"/>
                <w:snapToGrid w:val="0"/>
                <w:sz w:val="22"/>
                <w:szCs w:val="22"/>
              </w:rPr>
              <w:t>şi</w:t>
            </w:r>
            <w:proofErr w:type="spellEnd"/>
            <w:r w:rsidRPr="0096026B">
              <w:rPr>
                <w:rFonts w:ascii="Trebuchet MS" w:hAnsi="Trebuchet MS"/>
                <w:snapToGrid w:val="0"/>
                <w:sz w:val="22"/>
                <w:szCs w:val="22"/>
              </w:rPr>
              <w:t xml:space="preserve"> servicii</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c) bugetul asigurărilor sociale de stat:</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(i) cheltuieli de personal</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 xml:space="preserve">(ii) bunuri </w:t>
            </w:r>
            <w:proofErr w:type="spellStart"/>
            <w:r w:rsidRPr="0096026B">
              <w:rPr>
                <w:rFonts w:ascii="Trebuchet MS" w:hAnsi="Trebuchet MS"/>
                <w:snapToGrid w:val="0"/>
                <w:sz w:val="22"/>
                <w:szCs w:val="22"/>
              </w:rPr>
              <w:t>şi</w:t>
            </w:r>
            <w:proofErr w:type="spellEnd"/>
            <w:r w:rsidRPr="0096026B">
              <w:rPr>
                <w:rFonts w:ascii="Trebuchet MS" w:hAnsi="Trebuchet MS"/>
                <w:snapToGrid w:val="0"/>
                <w:sz w:val="22"/>
                <w:szCs w:val="22"/>
              </w:rPr>
              <w:t xml:space="preserve"> servicii</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3. Impact financiar, plus/minus, din care:</w:t>
            </w:r>
          </w:p>
        </w:tc>
        <w:tc>
          <w:tcPr>
            <w:tcW w:w="900" w:type="dxa"/>
            <w:shd w:val="clear" w:color="auto" w:fill="auto"/>
          </w:tcPr>
          <w:p w:rsidR="00C57451" w:rsidRPr="0096026B" w:rsidRDefault="00C57451" w:rsidP="00C57451">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82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987" w:type="dxa"/>
            <w:shd w:val="clear" w:color="auto" w:fill="auto"/>
            <w:vAlign w:val="center"/>
          </w:tcPr>
          <w:p w:rsidR="00C57451" w:rsidRPr="0096026B" w:rsidRDefault="00C57451" w:rsidP="00C57451">
            <w:pPr>
              <w:jc w:val="right"/>
              <w:rPr>
                <w:rFonts w:ascii="Trebuchet MS" w:hAnsi="Trebuchet MS"/>
                <w:color w:val="000000"/>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a) buget de stat</w:t>
            </w:r>
          </w:p>
        </w:tc>
        <w:tc>
          <w:tcPr>
            <w:tcW w:w="900" w:type="dxa"/>
            <w:shd w:val="clear" w:color="auto" w:fill="auto"/>
          </w:tcPr>
          <w:p w:rsidR="00C57451" w:rsidRPr="0096026B" w:rsidRDefault="00C57451" w:rsidP="00C57451">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108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820" w:type="dxa"/>
            <w:shd w:val="clear" w:color="auto" w:fill="auto"/>
            <w:vAlign w:val="center"/>
          </w:tcPr>
          <w:p w:rsidR="00C57451" w:rsidRPr="0096026B" w:rsidRDefault="00C57451" w:rsidP="00C57451">
            <w:pPr>
              <w:jc w:val="right"/>
              <w:rPr>
                <w:rFonts w:ascii="Trebuchet MS" w:hAnsi="Trebuchet MS"/>
                <w:color w:val="000000"/>
                <w:sz w:val="22"/>
                <w:szCs w:val="22"/>
              </w:rPr>
            </w:pPr>
          </w:p>
        </w:tc>
        <w:tc>
          <w:tcPr>
            <w:tcW w:w="987" w:type="dxa"/>
            <w:shd w:val="clear" w:color="auto" w:fill="auto"/>
            <w:vAlign w:val="center"/>
          </w:tcPr>
          <w:p w:rsidR="00C57451" w:rsidRPr="0096026B" w:rsidRDefault="00C57451" w:rsidP="00C57451">
            <w:pPr>
              <w:jc w:val="right"/>
              <w:rPr>
                <w:rFonts w:ascii="Trebuchet MS" w:hAnsi="Trebuchet MS"/>
                <w:color w:val="000000"/>
                <w:sz w:val="22"/>
                <w:szCs w:val="22"/>
              </w:rPr>
            </w:pPr>
          </w:p>
        </w:tc>
      </w:tr>
      <w:tr w:rsidR="00C57451" w:rsidRPr="0096026B" w:rsidTr="000B6711">
        <w:trPr>
          <w:jc w:val="center"/>
        </w:trPr>
        <w:tc>
          <w:tcPr>
            <w:tcW w:w="4486" w:type="dxa"/>
          </w:tcPr>
          <w:p w:rsidR="00C57451" w:rsidRPr="0096026B" w:rsidRDefault="00C57451" w:rsidP="00C57451">
            <w:pPr>
              <w:pStyle w:val="Frspaiere"/>
              <w:jc w:val="both"/>
              <w:rPr>
                <w:rFonts w:ascii="Trebuchet MS" w:hAnsi="Trebuchet MS"/>
                <w:snapToGrid w:val="0"/>
              </w:rPr>
            </w:pPr>
            <w:r w:rsidRPr="0096026B">
              <w:rPr>
                <w:rFonts w:ascii="Trebuchet MS" w:hAnsi="Trebuchet MS"/>
                <w:snapToGrid w:val="0"/>
              </w:rPr>
              <w:t xml:space="preserve">(iii) Alte transferuri - 55.02.01 </w:t>
            </w:r>
            <w:proofErr w:type="spellStart"/>
            <w:r w:rsidRPr="0096026B">
              <w:rPr>
                <w:rFonts w:ascii="Trebuchet MS" w:hAnsi="Trebuchet MS"/>
                <w:snapToGrid w:val="0"/>
              </w:rPr>
              <w:t>Contribuţii</w:t>
            </w:r>
            <w:proofErr w:type="spellEnd"/>
            <w:r w:rsidRPr="0096026B">
              <w:rPr>
                <w:rFonts w:ascii="Trebuchet MS" w:hAnsi="Trebuchet MS"/>
                <w:snapToGrid w:val="0"/>
              </w:rPr>
              <w:t xml:space="preserve"> </w:t>
            </w:r>
            <w:proofErr w:type="spellStart"/>
            <w:r w:rsidRPr="0096026B">
              <w:rPr>
                <w:rFonts w:ascii="Trebuchet MS" w:hAnsi="Trebuchet MS"/>
                <w:snapToGrid w:val="0"/>
              </w:rPr>
              <w:t>şi</w:t>
            </w:r>
            <w:proofErr w:type="spellEnd"/>
            <w:r w:rsidRPr="0096026B">
              <w:rPr>
                <w:rFonts w:ascii="Trebuchet MS" w:hAnsi="Trebuchet MS"/>
                <w:snapToGrid w:val="0"/>
              </w:rPr>
              <w:t xml:space="preserve"> </w:t>
            </w:r>
            <w:proofErr w:type="spellStart"/>
            <w:r w:rsidRPr="0096026B">
              <w:rPr>
                <w:rFonts w:ascii="Trebuchet MS" w:hAnsi="Trebuchet MS"/>
                <w:snapToGrid w:val="0"/>
              </w:rPr>
              <w:t>cotizaţii</w:t>
            </w:r>
            <w:proofErr w:type="spellEnd"/>
            <w:r w:rsidRPr="0096026B">
              <w:rPr>
                <w:rFonts w:ascii="Trebuchet MS" w:hAnsi="Trebuchet MS"/>
                <w:snapToGrid w:val="0"/>
              </w:rPr>
              <w:t xml:space="preserve"> la organisme </w:t>
            </w:r>
            <w:proofErr w:type="spellStart"/>
            <w:r w:rsidRPr="0096026B">
              <w:rPr>
                <w:rFonts w:ascii="Trebuchet MS" w:hAnsi="Trebuchet MS"/>
                <w:snapToGrid w:val="0"/>
              </w:rPr>
              <w:t>internaţionale</w:t>
            </w:r>
            <w:proofErr w:type="spellEnd"/>
            <w:r w:rsidRPr="0096026B">
              <w:rPr>
                <w:rFonts w:ascii="Trebuchet MS" w:hAnsi="Trebuchet MS"/>
                <w:snapToGrid w:val="0"/>
              </w:rPr>
              <w:t xml:space="preserve"> </w:t>
            </w:r>
          </w:p>
        </w:tc>
        <w:tc>
          <w:tcPr>
            <w:tcW w:w="900" w:type="dxa"/>
            <w:shd w:val="clear" w:color="auto" w:fill="auto"/>
          </w:tcPr>
          <w:p w:rsidR="00C57451" w:rsidRPr="0096026B" w:rsidRDefault="00C57451" w:rsidP="00496AE3">
            <w:pPr>
              <w:jc w:val="right"/>
              <w:rPr>
                <w:rFonts w:ascii="Trebuchet MS" w:hAnsi="Trebuchet MS"/>
                <w:sz w:val="22"/>
                <w:szCs w:val="22"/>
              </w:rPr>
            </w:pPr>
          </w:p>
        </w:tc>
        <w:tc>
          <w:tcPr>
            <w:tcW w:w="99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1080" w:type="dxa"/>
            <w:shd w:val="clear" w:color="auto" w:fill="auto"/>
          </w:tcPr>
          <w:p w:rsidR="00C57451" w:rsidRPr="0096026B" w:rsidRDefault="00C57451" w:rsidP="00C57451">
            <w:pPr>
              <w:jc w:val="right"/>
              <w:rPr>
                <w:rFonts w:ascii="Trebuchet MS" w:hAnsi="Trebuchet MS"/>
                <w:sz w:val="22"/>
                <w:szCs w:val="22"/>
              </w:rPr>
            </w:pPr>
          </w:p>
        </w:tc>
        <w:tc>
          <w:tcPr>
            <w:tcW w:w="820" w:type="dxa"/>
            <w:shd w:val="clear" w:color="auto" w:fill="auto"/>
          </w:tcPr>
          <w:p w:rsidR="00C57451" w:rsidRPr="0096026B" w:rsidRDefault="00C57451" w:rsidP="00C57451">
            <w:pPr>
              <w:jc w:val="right"/>
              <w:rPr>
                <w:rFonts w:ascii="Trebuchet MS" w:hAnsi="Trebuchet MS"/>
                <w:sz w:val="22"/>
                <w:szCs w:val="22"/>
              </w:rPr>
            </w:pPr>
          </w:p>
        </w:tc>
        <w:tc>
          <w:tcPr>
            <w:tcW w:w="987" w:type="dxa"/>
            <w:shd w:val="clear" w:color="auto" w:fill="auto"/>
          </w:tcPr>
          <w:p w:rsidR="00C57451" w:rsidRPr="0096026B" w:rsidRDefault="00C57451" w:rsidP="00C57451">
            <w:pPr>
              <w:jc w:val="right"/>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rPr>
                <w:rFonts w:ascii="Trebuchet MS" w:hAnsi="Trebuchet MS"/>
                <w:snapToGrid w:val="0"/>
                <w:sz w:val="22"/>
                <w:szCs w:val="22"/>
              </w:rPr>
            </w:pPr>
            <w:r w:rsidRPr="0096026B">
              <w:rPr>
                <w:rFonts w:ascii="Trebuchet MS" w:hAnsi="Trebuchet MS"/>
                <w:snapToGrid w:val="0"/>
                <w:sz w:val="22"/>
                <w:szCs w:val="22"/>
              </w:rPr>
              <w:t>b) bugetele locale</w:t>
            </w:r>
          </w:p>
        </w:tc>
        <w:tc>
          <w:tcPr>
            <w:tcW w:w="900" w:type="dxa"/>
            <w:shd w:val="clear" w:color="auto" w:fill="auto"/>
          </w:tcPr>
          <w:p w:rsidR="00C57451" w:rsidRPr="0096026B" w:rsidRDefault="00C57451" w:rsidP="00C57451">
            <w:pPr>
              <w:jc w:val="center"/>
              <w:rPr>
                <w:rFonts w:ascii="Trebuchet MS" w:hAnsi="Trebuchet MS"/>
                <w:color w:val="FF0000"/>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jc w:val="both"/>
              <w:rPr>
                <w:rFonts w:ascii="Trebuchet MS" w:hAnsi="Trebuchet MS"/>
                <w:snapToGrid w:val="0"/>
                <w:sz w:val="22"/>
                <w:szCs w:val="22"/>
              </w:rPr>
            </w:pPr>
            <w:r w:rsidRPr="0096026B">
              <w:rPr>
                <w:rFonts w:ascii="Trebuchet MS" w:hAnsi="Trebuchet MS"/>
                <w:snapToGrid w:val="0"/>
                <w:sz w:val="22"/>
                <w:szCs w:val="22"/>
              </w:rPr>
              <w:t xml:space="preserve">4. Propuneri pentru acoperirea </w:t>
            </w:r>
            <w:proofErr w:type="spellStart"/>
            <w:r w:rsidRPr="0096026B">
              <w:rPr>
                <w:rFonts w:ascii="Trebuchet MS" w:hAnsi="Trebuchet MS"/>
                <w:snapToGrid w:val="0"/>
                <w:sz w:val="22"/>
                <w:szCs w:val="22"/>
              </w:rPr>
              <w:t>creşterii</w:t>
            </w:r>
            <w:proofErr w:type="spellEnd"/>
            <w:r w:rsidRPr="0096026B">
              <w:rPr>
                <w:rFonts w:ascii="Trebuchet MS" w:hAnsi="Trebuchet MS"/>
                <w:snapToGrid w:val="0"/>
                <w:sz w:val="22"/>
                <w:szCs w:val="22"/>
              </w:rPr>
              <w:t xml:space="preserve"> cheltuielilor bugetare</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jc w:val="center"/>
        </w:trPr>
        <w:tc>
          <w:tcPr>
            <w:tcW w:w="4486" w:type="dxa"/>
          </w:tcPr>
          <w:p w:rsidR="00C57451" w:rsidRPr="0096026B" w:rsidRDefault="00C57451" w:rsidP="00C57451">
            <w:pPr>
              <w:jc w:val="both"/>
              <w:rPr>
                <w:rFonts w:ascii="Trebuchet MS" w:hAnsi="Trebuchet MS"/>
                <w:snapToGrid w:val="0"/>
                <w:sz w:val="22"/>
                <w:szCs w:val="22"/>
              </w:rPr>
            </w:pPr>
            <w:r w:rsidRPr="0096026B">
              <w:rPr>
                <w:rFonts w:ascii="Trebuchet MS" w:hAnsi="Trebuchet MS"/>
                <w:snapToGrid w:val="0"/>
                <w:sz w:val="22"/>
                <w:szCs w:val="22"/>
              </w:rPr>
              <w:t>5. Propuneri pentru a compensa reducerea veniturilor bugetare</w:t>
            </w:r>
          </w:p>
        </w:tc>
        <w:tc>
          <w:tcPr>
            <w:tcW w:w="900" w:type="dxa"/>
            <w:shd w:val="clear" w:color="auto" w:fill="auto"/>
          </w:tcPr>
          <w:p w:rsidR="00C57451" w:rsidRPr="0096026B" w:rsidRDefault="00C57451" w:rsidP="00C57451">
            <w:pPr>
              <w:jc w:val="center"/>
              <w:rPr>
                <w:rFonts w:ascii="Trebuchet MS" w:hAnsi="Trebuchet MS"/>
                <w:sz w:val="22"/>
                <w:szCs w:val="22"/>
              </w:rPr>
            </w:pPr>
          </w:p>
        </w:tc>
        <w:tc>
          <w:tcPr>
            <w:tcW w:w="99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1080" w:type="dxa"/>
            <w:shd w:val="clear" w:color="auto" w:fill="auto"/>
          </w:tcPr>
          <w:p w:rsidR="00C57451" w:rsidRPr="0096026B" w:rsidRDefault="00C57451" w:rsidP="00C57451">
            <w:pPr>
              <w:jc w:val="center"/>
              <w:rPr>
                <w:rFonts w:ascii="Trebuchet MS" w:hAnsi="Trebuchet MS"/>
                <w:sz w:val="22"/>
                <w:szCs w:val="22"/>
              </w:rPr>
            </w:pPr>
          </w:p>
        </w:tc>
        <w:tc>
          <w:tcPr>
            <w:tcW w:w="820" w:type="dxa"/>
            <w:shd w:val="clear" w:color="auto" w:fill="auto"/>
          </w:tcPr>
          <w:p w:rsidR="00C57451" w:rsidRPr="0096026B" w:rsidRDefault="00C57451" w:rsidP="00C57451">
            <w:pPr>
              <w:jc w:val="center"/>
              <w:rPr>
                <w:rFonts w:ascii="Trebuchet MS" w:hAnsi="Trebuchet MS"/>
                <w:sz w:val="22"/>
                <w:szCs w:val="22"/>
              </w:rPr>
            </w:pPr>
          </w:p>
        </w:tc>
        <w:tc>
          <w:tcPr>
            <w:tcW w:w="987" w:type="dxa"/>
            <w:shd w:val="clear" w:color="auto" w:fill="auto"/>
          </w:tcPr>
          <w:p w:rsidR="00C57451" w:rsidRPr="0096026B" w:rsidRDefault="00C57451" w:rsidP="00C57451">
            <w:pPr>
              <w:jc w:val="center"/>
              <w:rPr>
                <w:rFonts w:ascii="Trebuchet MS" w:hAnsi="Trebuchet MS"/>
                <w:sz w:val="22"/>
                <w:szCs w:val="22"/>
              </w:rPr>
            </w:pPr>
          </w:p>
        </w:tc>
      </w:tr>
      <w:tr w:rsidR="00C57451" w:rsidRPr="0096026B" w:rsidTr="000B6711">
        <w:trPr>
          <w:trHeight w:val="453"/>
          <w:jc w:val="center"/>
        </w:trPr>
        <w:tc>
          <w:tcPr>
            <w:tcW w:w="10343" w:type="dxa"/>
            <w:gridSpan w:val="7"/>
          </w:tcPr>
          <w:p w:rsidR="00C57451" w:rsidRPr="0096026B" w:rsidRDefault="00C57451" w:rsidP="00C57451">
            <w:pPr>
              <w:jc w:val="both"/>
              <w:rPr>
                <w:rFonts w:ascii="Trebuchet MS" w:hAnsi="Trebuchet MS"/>
                <w:snapToGrid w:val="0"/>
                <w:sz w:val="22"/>
                <w:szCs w:val="22"/>
              </w:rPr>
            </w:pPr>
            <w:r w:rsidRPr="0096026B">
              <w:rPr>
                <w:rFonts w:ascii="Trebuchet MS" w:hAnsi="Trebuchet MS"/>
                <w:snapToGrid w:val="0"/>
                <w:sz w:val="22"/>
                <w:szCs w:val="22"/>
              </w:rPr>
              <w:t xml:space="preserve">6. Calcule detaliate privind fundamentarea modificărilor veniturilor </w:t>
            </w:r>
            <w:proofErr w:type="spellStart"/>
            <w:r w:rsidRPr="0096026B">
              <w:rPr>
                <w:rFonts w:ascii="Trebuchet MS" w:hAnsi="Trebuchet MS"/>
                <w:snapToGrid w:val="0"/>
                <w:sz w:val="22"/>
                <w:szCs w:val="22"/>
              </w:rPr>
              <w:t>şi</w:t>
            </w:r>
            <w:proofErr w:type="spellEnd"/>
            <w:r w:rsidRPr="0096026B">
              <w:rPr>
                <w:rFonts w:ascii="Trebuchet MS" w:hAnsi="Trebuchet MS"/>
                <w:snapToGrid w:val="0"/>
                <w:sz w:val="22"/>
                <w:szCs w:val="22"/>
              </w:rPr>
              <w:t>/sau cheltuielilor bugetare</w:t>
            </w:r>
          </w:p>
          <w:p w:rsidR="007E7F99" w:rsidRPr="0096026B" w:rsidRDefault="007E7F99" w:rsidP="00C57451">
            <w:pPr>
              <w:jc w:val="both"/>
              <w:rPr>
                <w:rFonts w:ascii="Trebuchet MS" w:hAnsi="Trebuchet MS"/>
                <w:snapToGrid w:val="0"/>
                <w:sz w:val="22"/>
                <w:szCs w:val="22"/>
              </w:rPr>
            </w:pPr>
          </w:p>
          <w:p w:rsidR="0066711E" w:rsidRPr="0096026B" w:rsidRDefault="0066711E" w:rsidP="00626CF9">
            <w:pPr>
              <w:jc w:val="both"/>
              <w:rPr>
                <w:rFonts w:ascii="Trebuchet MS" w:hAnsi="Trebuchet MS"/>
                <w:snapToGrid w:val="0"/>
                <w:sz w:val="22"/>
                <w:szCs w:val="22"/>
              </w:rPr>
            </w:pPr>
          </w:p>
        </w:tc>
      </w:tr>
    </w:tbl>
    <w:p w:rsidR="00361326" w:rsidRPr="0096026B" w:rsidRDefault="00361326" w:rsidP="00361326">
      <w:pPr>
        <w:rPr>
          <w:rFonts w:ascii="Trebuchet MS" w:hAnsi="Trebuchet MS"/>
          <w:vanish/>
          <w:sz w:val="22"/>
          <w:szCs w:val="22"/>
        </w:rPr>
      </w:pPr>
    </w:p>
    <w:tbl>
      <w:tblPr>
        <w:tblW w:w="10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85"/>
        <w:gridCol w:w="41"/>
        <w:gridCol w:w="54"/>
        <w:gridCol w:w="972"/>
        <w:gridCol w:w="1368"/>
        <w:gridCol w:w="1260"/>
        <w:gridCol w:w="1260"/>
        <w:gridCol w:w="1260"/>
        <w:gridCol w:w="306"/>
      </w:tblGrid>
      <w:tr w:rsidR="003E241B" w:rsidRPr="0096026B" w:rsidTr="000B6711">
        <w:trPr>
          <w:trHeight w:val="327"/>
        </w:trPr>
        <w:tc>
          <w:tcPr>
            <w:tcW w:w="3713" w:type="dxa"/>
            <w:shd w:val="clear" w:color="auto" w:fill="auto"/>
          </w:tcPr>
          <w:p w:rsidR="003E241B" w:rsidRPr="0096026B" w:rsidRDefault="003E241B" w:rsidP="0086650B">
            <w:pPr>
              <w:autoSpaceDE w:val="0"/>
              <w:autoSpaceDN w:val="0"/>
              <w:adjustRightInd w:val="0"/>
              <w:spacing w:after="120" w:line="276" w:lineRule="auto"/>
              <w:jc w:val="both"/>
              <w:rPr>
                <w:rFonts w:ascii="Trebuchet MS" w:hAnsi="Trebuchet MS"/>
                <w:sz w:val="22"/>
                <w:szCs w:val="22"/>
              </w:rPr>
            </w:pPr>
            <w:r w:rsidRPr="0096026B">
              <w:rPr>
                <w:rFonts w:ascii="Trebuchet MS" w:hAnsi="Trebuchet MS"/>
                <w:sz w:val="22"/>
                <w:szCs w:val="22"/>
              </w:rPr>
              <w:t xml:space="preserve">7. Alte </w:t>
            </w:r>
            <w:r w:rsidR="00515C54" w:rsidRPr="0096026B">
              <w:rPr>
                <w:rFonts w:ascii="Trebuchet MS" w:hAnsi="Trebuchet MS"/>
                <w:sz w:val="22"/>
                <w:szCs w:val="22"/>
              </w:rPr>
              <w:t>informații</w:t>
            </w:r>
            <w:r w:rsidRPr="0096026B">
              <w:rPr>
                <w:rFonts w:ascii="Trebuchet MS" w:hAnsi="Trebuchet MS"/>
                <w:sz w:val="22"/>
                <w:szCs w:val="22"/>
              </w:rPr>
              <w:t xml:space="preserve">       </w:t>
            </w:r>
            <w:r w:rsidR="00463905" w:rsidRPr="0096026B">
              <w:rPr>
                <w:rFonts w:ascii="Trebuchet MS" w:hAnsi="Trebuchet MS"/>
                <w:sz w:val="22"/>
                <w:szCs w:val="22"/>
              </w:rPr>
              <w:t xml:space="preserve">      </w:t>
            </w:r>
          </w:p>
        </w:tc>
        <w:tc>
          <w:tcPr>
            <w:tcW w:w="1152" w:type="dxa"/>
            <w:gridSpan w:val="4"/>
            <w:shd w:val="clear" w:color="auto" w:fill="auto"/>
          </w:tcPr>
          <w:p w:rsidR="003E241B" w:rsidRPr="0096026B" w:rsidRDefault="003E241B" w:rsidP="00361326">
            <w:pPr>
              <w:autoSpaceDE w:val="0"/>
              <w:autoSpaceDN w:val="0"/>
              <w:adjustRightInd w:val="0"/>
              <w:jc w:val="both"/>
              <w:rPr>
                <w:rFonts w:ascii="Trebuchet MS" w:hAnsi="Trebuchet MS"/>
                <w:sz w:val="22"/>
                <w:szCs w:val="22"/>
              </w:rPr>
            </w:pPr>
          </w:p>
        </w:tc>
        <w:tc>
          <w:tcPr>
            <w:tcW w:w="1368" w:type="dxa"/>
            <w:shd w:val="clear" w:color="auto" w:fill="auto"/>
          </w:tcPr>
          <w:p w:rsidR="003E241B" w:rsidRPr="0096026B" w:rsidRDefault="003E241B" w:rsidP="00361326">
            <w:pPr>
              <w:autoSpaceDE w:val="0"/>
              <w:autoSpaceDN w:val="0"/>
              <w:adjustRightInd w:val="0"/>
              <w:rPr>
                <w:rFonts w:ascii="Trebuchet MS" w:hAnsi="Trebuchet MS"/>
                <w:sz w:val="22"/>
                <w:szCs w:val="22"/>
              </w:rPr>
            </w:pPr>
          </w:p>
        </w:tc>
        <w:tc>
          <w:tcPr>
            <w:tcW w:w="1260" w:type="dxa"/>
            <w:shd w:val="clear" w:color="auto" w:fill="auto"/>
          </w:tcPr>
          <w:p w:rsidR="003E241B" w:rsidRPr="0096026B" w:rsidRDefault="003E241B" w:rsidP="00361326">
            <w:pPr>
              <w:autoSpaceDE w:val="0"/>
              <w:autoSpaceDN w:val="0"/>
              <w:adjustRightInd w:val="0"/>
              <w:rPr>
                <w:rFonts w:ascii="Trebuchet MS" w:hAnsi="Trebuchet MS"/>
                <w:sz w:val="22"/>
                <w:szCs w:val="22"/>
              </w:rPr>
            </w:pPr>
          </w:p>
        </w:tc>
        <w:tc>
          <w:tcPr>
            <w:tcW w:w="1260" w:type="dxa"/>
            <w:shd w:val="clear" w:color="auto" w:fill="auto"/>
          </w:tcPr>
          <w:p w:rsidR="003E241B" w:rsidRPr="0096026B" w:rsidRDefault="003E241B" w:rsidP="00361326">
            <w:pPr>
              <w:autoSpaceDE w:val="0"/>
              <w:autoSpaceDN w:val="0"/>
              <w:adjustRightInd w:val="0"/>
              <w:rPr>
                <w:rFonts w:ascii="Trebuchet MS" w:hAnsi="Trebuchet MS"/>
                <w:sz w:val="22"/>
                <w:szCs w:val="22"/>
              </w:rPr>
            </w:pPr>
          </w:p>
        </w:tc>
        <w:tc>
          <w:tcPr>
            <w:tcW w:w="1260" w:type="dxa"/>
            <w:shd w:val="clear" w:color="auto" w:fill="auto"/>
          </w:tcPr>
          <w:p w:rsidR="003E241B" w:rsidRPr="0096026B" w:rsidRDefault="003E241B" w:rsidP="00361326">
            <w:pPr>
              <w:autoSpaceDE w:val="0"/>
              <w:autoSpaceDN w:val="0"/>
              <w:adjustRightInd w:val="0"/>
              <w:rPr>
                <w:rFonts w:ascii="Trebuchet MS" w:hAnsi="Trebuchet MS"/>
                <w:sz w:val="22"/>
                <w:szCs w:val="22"/>
              </w:rPr>
            </w:pPr>
          </w:p>
        </w:tc>
        <w:tc>
          <w:tcPr>
            <w:tcW w:w="306" w:type="dxa"/>
            <w:shd w:val="clear" w:color="auto" w:fill="auto"/>
          </w:tcPr>
          <w:p w:rsidR="003E241B" w:rsidRPr="0096026B" w:rsidRDefault="003E241B" w:rsidP="00361326">
            <w:pPr>
              <w:autoSpaceDE w:val="0"/>
              <w:autoSpaceDN w:val="0"/>
              <w:adjustRightInd w:val="0"/>
              <w:rPr>
                <w:rFonts w:ascii="Trebuchet MS" w:hAnsi="Trebuchet MS"/>
                <w:sz w:val="22"/>
                <w:szCs w:val="22"/>
              </w:rPr>
            </w:pPr>
          </w:p>
        </w:tc>
      </w:tr>
      <w:tr w:rsidR="00DC5E20" w:rsidRPr="0096026B" w:rsidTr="000B6711">
        <w:trPr>
          <w:trHeight w:val="264"/>
        </w:trPr>
        <w:tc>
          <w:tcPr>
            <w:tcW w:w="10319" w:type="dxa"/>
            <w:gridSpan w:val="10"/>
            <w:shd w:val="clear" w:color="auto" w:fill="auto"/>
          </w:tcPr>
          <w:p w:rsidR="005F0992" w:rsidRPr="0096026B" w:rsidRDefault="005F0992" w:rsidP="005F0992">
            <w:pPr>
              <w:spacing w:after="120" w:line="276" w:lineRule="auto"/>
              <w:jc w:val="both"/>
              <w:rPr>
                <w:rFonts w:ascii="Trebuchet MS" w:hAnsi="Trebuchet MS"/>
                <w:sz w:val="22"/>
                <w:szCs w:val="22"/>
              </w:rPr>
            </w:pPr>
            <w:r w:rsidRPr="0096026B">
              <w:rPr>
                <w:rFonts w:ascii="Trebuchet MS" w:hAnsi="Trebuchet MS"/>
                <w:sz w:val="22"/>
                <w:szCs w:val="22"/>
              </w:rPr>
              <w:t>Implementarea strategiei se va realiza în limitele strategiilor fiscal-bugetare pentru perioada 2020-2024. Finanțarea se va asigura din bugetele instituțiilor implicate, în limita sumelor aprobate anual pentru această destinație. Pentru cazurile în care aceste resurse nu sunt încă acoperite, este important ca fiecare instituție publică să își revizuiască prioritățile bugetare pentru a asigura reflectarea în bugetele pentru anii 2021-2025 a resurselor minimale.</w:t>
            </w:r>
          </w:p>
          <w:p w:rsidR="005F0992" w:rsidRPr="0096026B" w:rsidRDefault="005F0992" w:rsidP="005F0992">
            <w:pPr>
              <w:spacing w:after="120" w:line="276" w:lineRule="auto"/>
              <w:jc w:val="both"/>
              <w:rPr>
                <w:rFonts w:ascii="Trebuchet MS" w:hAnsi="Trebuchet MS"/>
                <w:sz w:val="22"/>
                <w:szCs w:val="22"/>
              </w:rPr>
            </w:pPr>
            <w:r w:rsidRPr="0096026B">
              <w:rPr>
                <w:rFonts w:ascii="Trebuchet MS" w:hAnsi="Trebuchet MS"/>
                <w:sz w:val="22"/>
                <w:szCs w:val="22"/>
              </w:rPr>
              <w:t>În vederea îndeplinirii obiectivelor prezentei strategii vor fi avute în vedere și surse de finanțare alternative celor de la bugetul de stat, precum fondurile structurale aferente perioadei 2021-2027 sau finanțarea externă oferită de alte organizații/state (spre exemplu, Banca Mondială, Mecanismul financiar norvegian, asistență bilaterală din partea altor state).</w:t>
            </w:r>
          </w:p>
          <w:p w:rsidR="007E6C04" w:rsidRPr="0096026B" w:rsidRDefault="005F0992" w:rsidP="005F0992">
            <w:pPr>
              <w:spacing w:after="120" w:line="276" w:lineRule="auto"/>
              <w:jc w:val="both"/>
              <w:rPr>
                <w:rFonts w:ascii="Trebuchet MS" w:hAnsi="Trebuchet MS"/>
                <w:sz w:val="22"/>
                <w:szCs w:val="22"/>
                <w:lang w:eastAsia="ro-RO"/>
              </w:rPr>
            </w:pPr>
            <w:r w:rsidRPr="0096026B">
              <w:rPr>
                <w:rFonts w:ascii="Trebuchet MS" w:hAnsi="Trebuchet MS"/>
                <w:sz w:val="22"/>
                <w:szCs w:val="22"/>
              </w:rPr>
              <w:t xml:space="preserve">În termen de 3-6 luni de la </w:t>
            </w:r>
            <w:r w:rsidR="005E61EB" w:rsidRPr="001B50FE">
              <w:rPr>
                <w:rFonts w:ascii="Trebuchet MS" w:hAnsi="Trebuchet MS"/>
                <w:sz w:val="22"/>
                <w:szCs w:val="22"/>
              </w:rPr>
              <w:t xml:space="preserve">aprobarea </w:t>
            </w:r>
            <w:r w:rsidRPr="001B50FE">
              <w:rPr>
                <w:rFonts w:ascii="Trebuchet MS" w:hAnsi="Trebuchet MS"/>
                <w:sz w:val="22"/>
                <w:szCs w:val="22"/>
              </w:rPr>
              <w:t xml:space="preserve">Strategiei Naționale </w:t>
            </w:r>
            <w:proofErr w:type="spellStart"/>
            <w:r w:rsidRPr="001B50FE">
              <w:rPr>
                <w:rFonts w:ascii="Trebuchet MS" w:hAnsi="Trebuchet MS"/>
                <w:sz w:val="22"/>
                <w:szCs w:val="22"/>
              </w:rPr>
              <w:t>Anticorupţie</w:t>
            </w:r>
            <w:proofErr w:type="spellEnd"/>
            <w:r w:rsidRPr="001B50FE">
              <w:rPr>
                <w:rFonts w:ascii="Trebuchet MS" w:hAnsi="Trebuchet MS"/>
                <w:sz w:val="22"/>
                <w:szCs w:val="22"/>
              </w:rPr>
              <w:t>, instituțiile</w:t>
            </w:r>
            <w:bookmarkStart w:id="1" w:name="_GoBack"/>
            <w:bookmarkEnd w:id="1"/>
            <w:r w:rsidRPr="0096026B">
              <w:rPr>
                <w:rFonts w:ascii="Trebuchet MS" w:hAnsi="Trebuchet MS"/>
                <w:sz w:val="22"/>
                <w:szCs w:val="22"/>
              </w:rPr>
              <w:t xml:space="preserve"> vor identifica resursele financiare necesare în vederea implementării măsurilor din strategie aflate în responsabilitatea acestora, cu ocazia elaborării planurilor de integritate.</w:t>
            </w:r>
          </w:p>
        </w:tc>
      </w:tr>
      <w:tr w:rsidR="003E241B" w:rsidRPr="0096026B" w:rsidTr="000B6711">
        <w:trPr>
          <w:trHeight w:val="264"/>
        </w:trPr>
        <w:tc>
          <w:tcPr>
            <w:tcW w:w="10319" w:type="dxa"/>
            <w:gridSpan w:val="10"/>
            <w:shd w:val="clear" w:color="auto" w:fill="auto"/>
          </w:tcPr>
          <w:p w:rsidR="000B6711" w:rsidRPr="0096026B" w:rsidRDefault="000B6711" w:rsidP="000B6711">
            <w:pPr>
              <w:autoSpaceDE w:val="0"/>
              <w:autoSpaceDN w:val="0"/>
              <w:adjustRightInd w:val="0"/>
              <w:jc w:val="center"/>
              <w:rPr>
                <w:rFonts w:ascii="Trebuchet MS" w:hAnsi="Trebuchet MS"/>
                <w:b/>
                <w:sz w:val="22"/>
                <w:szCs w:val="22"/>
              </w:rPr>
            </w:pPr>
          </w:p>
          <w:p w:rsidR="003E241B" w:rsidRPr="0096026B" w:rsidRDefault="003E241B" w:rsidP="000B6711">
            <w:pPr>
              <w:autoSpaceDE w:val="0"/>
              <w:autoSpaceDN w:val="0"/>
              <w:adjustRightInd w:val="0"/>
              <w:jc w:val="center"/>
              <w:rPr>
                <w:rFonts w:ascii="Trebuchet MS" w:hAnsi="Trebuchet MS"/>
                <w:b/>
                <w:sz w:val="22"/>
                <w:szCs w:val="22"/>
              </w:rPr>
            </w:pPr>
            <w:r w:rsidRPr="0096026B">
              <w:rPr>
                <w:rFonts w:ascii="Trebuchet MS" w:hAnsi="Trebuchet MS"/>
                <w:b/>
                <w:sz w:val="22"/>
                <w:szCs w:val="22"/>
              </w:rPr>
              <w:t>Sec</w:t>
            </w:r>
            <w:r w:rsidR="006A2A0B" w:rsidRPr="0096026B">
              <w:rPr>
                <w:rFonts w:ascii="Trebuchet MS" w:hAnsi="Trebuchet MS"/>
                <w:b/>
                <w:sz w:val="22"/>
                <w:szCs w:val="22"/>
              </w:rPr>
              <w:t>ț</w:t>
            </w:r>
            <w:r w:rsidRPr="0096026B">
              <w:rPr>
                <w:rFonts w:ascii="Trebuchet MS" w:hAnsi="Trebuchet MS"/>
                <w:b/>
                <w:sz w:val="22"/>
                <w:szCs w:val="22"/>
              </w:rPr>
              <w:t>iunea a 5-a</w:t>
            </w:r>
          </w:p>
          <w:p w:rsidR="003E241B" w:rsidRPr="0096026B" w:rsidRDefault="003E241B" w:rsidP="000B6711">
            <w:pPr>
              <w:autoSpaceDE w:val="0"/>
              <w:autoSpaceDN w:val="0"/>
              <w:adjustRightInd w:val="0"/>
              <w:jc w:val="center"/>
              <w:rPr>
                <w:rFonts w:ascii="Trebuchet MS" w:hAnsi="Trebuchet MS"/>
                <w:b/>
                <w:sz w:val="22"/>
                <w:szCs w:val="22"/>
              </w:rPr>
            </w:pPr>
            <w:r w:rsidRPr="0096026B">
              <w:rPr>
                <w:rFonts w:ascii="Trebuchet MS" w:hAnsi="Trebuchet MS"/>
                <w:b/>
                <w:sz w:val="22"/>
                <w:szCs w:val="22"/>
              </w:rPr>
              <w:t>Efectele proiectului de act normativ asupra legisla</w:t>
            </w:r>
            <w:r w:rsidR="006A2A0B" w:rsidRPr="0096026B">
              <w:rPr>
                <w:rFonts w:ascii="Trebuchet MS" w:hAnsi="Trebuchet MS"/>
                <w:b/>
                <w:sz w:val="22"/>
                <w:szCs w:val="22"/>
              </w:rPr>
              <w:t>ț</w:t>
            </w:r>
            <w:r w:rsidRPr="0096026B">
              <w:rPr>
                <w:rFonts w:ascii="Trebuchet MS" w:hAnsi="Trebuchet MS"/>
                <w:b/>
                <w:sz w:val="22"/>
                <w:szCs w:val="22"/>
              </w:rPr>
              <w:t>iei în vigoare</w:t>
            </w:r>
          </w:p>
          <w:p w:rsidR="000B6711" w:rsidRPr="0096026B" w:rsidRDefault="000B6711" w:rsidP="000B6711">
            <w:pPr>
              <w:autoSpaceDE w:val="0"/>
              <w:autoSpaceDN w:val="0"/>
              <w:adjustRightInd w:val="0"/>
              <w:jc w:val="center"/>
              <w:rPr>
                <w:rFonts w:ascii="Trebuchet MS" w:hAnsi="Trebuchet MS"/>
                <w:b/>
                <w:sz w:val="22"/>
                <w:szCs w:val="22"/>
              </w:rPr>
            </w:pPr>
          </w:p>
        </w:tc>
      </w:tr>
      <w:tr w:rsidR="003E241B" w:rsidRPr="0096026B" w:rsidTr="000B6711">
        <w:trPr>
          <w:trHeight w:val="264"/>
        </w:trPr>
        <w:tc>
          <w:tcPr>
            <w:tcW w:w="3893" w:type="dxa"/>
            <w:gridSpan w:val="4"/>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1. </w:t>
            </w:r>
            <w:r w:rsidR="00C94989" w:rsidRPr="0096026B">
              <w:rPr>
                <w:rFonts w:ascii="Trebuchet MS" w:hAnsi="Trebuchet MS"/>
                <w:sz w:val="22"/>
                <w:szCs w:val="22"/>
              </w:rPr>
              <w:t xml:space="preserve">Măsuri normative necesare pentru aplicarea prevederilor proiectului de act normativ </w:t>
            </w:r>
            <w:r w:rsidRPr="0096026B">
              <w:rPr>
                <w:rFonts w:ascii="Trebuchet MS" w:hAnsi="Trebuchet MS"/>
                <w:sz w:val="22"/>
                <w:szCs w:val="22"/>
              </w:rPr>
              <w:t xml:space="preserve">   </w:t>
            </w:r>
          </w:p>
          <w:p w:rsidR="00780A7B" w:rsidRPr="0096026B" w:rsidRDefault="00266991"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a) acte normative în vigoare ce vor fi modificate sau abrogate, ca urmare a intrării în vigoare a proiectului de act normativ;</w:t>
            </w:r>
          </w:p>
          <w:p w:rsidR="003E241B" w:rsidRPr="0096026B" w:rsidRDefault="00266991"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lastRenderedPageBreak/>
              <w:t>b) acte normative ce urmează a fi elaborate în vederea implementării noilor dispozi</w:t>
            </w:r>
            <w:r w:rsidR="006A2A0B" w:rsidRPr="0096026B">
              <w:rPr>
                <w:rFonts w:ascii="Trebuchet MS" w:hAnsi="Trebuchet MS"/>
                <w:sz w:val="22"/>
                <w:szCs w:val="22"/>
              </w:rPr>
              <w:t>ț</w:t>
            </w:r>
            <w:r w:rsidRPr="0096026B">
              <w:rPr>
                <w:rFonts w:ascii="Trebuchet MS" w:hAnsi="Trebuchet MS"/>
                <w:sz w:val="22"/>
                <w:szCs w:val="22"/>
              </w:rPr>
              <w:t xml:space="preserve">ii. </w:t>
            </w:r>
          </w:p>
        </w:tc>
        <w:tc>
          <w:tcPr>
            <w:tcW w:w="6426" w:type="dxa"/>
            <w:gridSpan w:val="6"/>
            <w:shd w:val="clear" w:color="auto" w:fill="auto"/>
          </w:tcPr>
          <w:p w:rsidR="00AA01F0" w:rsidRDefault="005F0992" w:rsidP="00AA01F0">
            <w:pPr>
              <w:spacing w:after="120" w:line="276" w:lineRule="auto"/>
              <w:jc w:val="both"/>
              <w:rPr>
                <w:rFonts w:ascii="Trebuchet MS" w:hAnsi="Trebuchet MS"/>
                <w:sz w:val="22"/>
                <w:szCs w:val="22"/>
              </w:rPr>
            </w:pPr>
            <w:r w:rsidRPr="0096026B">
              <w:rPr>
                <w:rFonts w:ascii="Trebuchet MS" w:hAnsi="Trebuchet MS"/>
                <w:sz w:val="22"/>
                <w:szCs w:val="22"/>
              </w:rPr>
              <w:lastRenderedPageBreak/>
              <w:t>Consolidarea intervenției împotriva corupției va implica și analiza și, după caz, îmbunătățirea legislației incidente</w:t>
            </w:r>
            <w:r w:rsidR="00AA01F0">
              <w:rPr>
                <w:rFonts w:ascii="Trebuchet MS" w:hAnsi="Trebuchet MS"/>
                <w:sz w:val="22"/>
                <w:szCs w:val="22"/>
              </w:rPr>
              <w:t xml:space="preserve">, conform </w:t>
            </w:r>
            <w:proofErr w:type="spellStart"/>
            <w:r w:rsidR="00AA01F0">
              <w:rPr>
                <w:rFonts w:ascii="Trebuchet MS" w:hAnsi="Trebuchet MS"/>
                <w:sz w:val="22"/>
                <w:szCs w:val="22"/>
              </w:rPr>
              <w:t>menţiunilor</w:t>
            </w:r>
            <w:proofErr w:type="spellEnd"/>
            <w:r w:rsidR="00AA01F0">
              <w:rPr>
                <w:rFonts w:ascii="Trebuchet MS" w:hAnsi="Trebuchet MS"/>
                <w:sz w:val="22"/>
                <w:szCs w:val="22"/>
              </w:rPr>
              <w:t xml:space="preserve"> din strategie (spre exemplu, </w:t>
            </w:r>
            <w:proofErr w:type="spellStart"/>
            <w:r w:rsidR="00AA01F0">
              <w:rPr>
                <w:rFonts w:ascii="Trebuchet MS" w:hAnsi="Trebuchet MS"/>
                <w:sz w:val="22"/>
                <w:szCs w:val="22"/>
              </w:rPr>
              <w:t>legislaţia</w:t>
            </w:r>
            <w:proofErr w:type="spellEnd"/>
            <w:r w:rsidR="00AA01F0">
              <w:rPr>
                <w:rFonts w:ascii="Trebuchet MS" w:hAnsi="Trebuchet MS"/>
                <w:sz w:val="22"/>
                <w:szCs w:val="22"/>
              </w:rPr>
              <w:t xml:space="preserve"> referitoare la </w:t>
            </w:r>
            <w:proofErr w:type="spellStart"/>
            <w:r w:rsidR="00AA01F0">
              <w:rPr>
                <w:rFonts w:ascii="Trebuchet MS" w:hAnsi="Trebuchet MS"/>
                <w:sz w:val="22"/>
                <w:szCs w:val="22"/>
              </w:rPr>
              <w:t>pantouflage</w:t>
            </w:r>
            <w:proofErr w:type="spellEnd"/>
            <w:r w:rsidR="00AA01F0">
              <w:rPr>
                <w:rFonts w:ascii="Trebuchet MS" w:hAnsi="Trebuchet MS"/>
                <w:sz w:val="22"/>
                <w:szCs w:val="22"/>
              </w:rPr>
              <w:t>,</w:t>
            </w:r>
            <w:r w:rsidR="000651A0">
              <w:rPr>
                <w:rFonts w:ascii="Trebuchet MS" w:hAnsi="Trebuchet MS"/>
                <w:sz w:val="22"/>
                <w:szCs w:val="22"/>
              </w:rPr>
              <w:t xml:space="preserve"> ANI, consilierul de etică, </w:t>
            </w:r>
            <w:proofErr w:type="spellStart"/>
            <w:r w:rsidR="000651A0">
              <w:rPr>
                <w:rFonts w:ascii="Trebuchet MS" w:hAnsi="Trebuchet MS"/>
                <w:sz w:val="22"/>
                <w:szCs w:val="22"/>
              </w:rPr>
              <w:t>legislaţia</w:t>
            </w:r>
            <w:proofErr w:type="spellEnd"/>
            <w:r w:rsidR="000651A0">
              <w:rPr>
                <w:rFonts w:ascii="Trebuchet MS" w:hAnsi="Trebuchet MS"/>
                <w:sz w:val="22"/>
                <w:szCs w:val="22"/>
              </w:rPr>
              <w:t xml:space="preserve"> secundară privind </w:t>
            </w:r>
            <w:proofErr w:type="spellStart"/>
            <w:r w:rsidR="000651A0">
              <w:rPr>
                <w:rFonts w:ascii="Trebuchet MS" w:hAnsi="Trebuchet MS"/>
                <w:sz w:val="22"/>
                <w:szCs w:val="22"/>
              </w:rPr>
              <w:t>protecţia</w:t>
            </w:r>
            <w:proofErr w:type="spellEnd"/>
            <w:r w:rsidR="000651A0">
              <w:rPr>
                <w:rFonts w:ascii="Trebuchet MS" w:hAnsi="Trebuchet MS"/>
                <w:sz w:val="22"/>
                <w:szCs w:val="22"/>
              </w:rPr>
              <w:t xml:space="preserve"> avertizorului în interes public</w:t>
            </w:r>
            <w:r w:rsidR="00AA01F0">
              <w:rPr>
                <w:rFonts w:ascii="Trebuchet MS" w:hAnsi="Trebuchet MS"/>
                <w:sz w:val="22"/>
                <w:szCs w:val="22"/>
              </w:rPr>
              <w:t>)</w:t>
            </w:r>
          </w:p>
          <w:p w:rsidR="005D64AE" w:rsidRPr="0096026B" w:rsidRDefault="005F0992" w:rsidP="00AA01F0">
            <w:pPr>
              <w:spacing w:after="120" w:line="276" w:lineRule="auto"/>
              <w:jc w:val="both"/>
              <w:rPr>
                <w:rFonts w:ascii="Trebuchet MS" w:hAnsi="Trebuchet MS"/>
                <w:sz w:val="22"/>
                <w:szCs w:val="22"/>
              </w:rPr>
            </w:pPr>
            <w:r w:rsidRPr="0096026B">
              <w:rPr>
                <w:rFonts w:ascii="Trebuchet MS" w:hAnsi="Trebuchet MS"/>
                <w:sz w:val="22"/>
                <w:szCs w:val="22"/>
              </w:rPr>
              <w:lastRenderedPageBreak/>
              <w:t xml:space="preserve">Punerea în aplicare a măsurilor preconizate în prezenta strategie va putea implica și adoptarea de acte administrative </w:t>
            </w:r>
            <w:r w:rsidR="009415E5">
              <w:rPr>
                <w:rFonts w:ascii="Trebuchet MS" w:hAnsi="Trebuchet MS"/>
                <w:sz w:val="22"/>
                <w:szCs w:val="22"/>
              </w:rPr>
              <w:t>având</w:t>
            </w:r>
            <w:r w:rsidRPr="0096026B">
              <w:rPr>
                <w:rFonts w:ascii="Trebuchet MS" w:hAnsi="Trebuchet MS"/>
                <w:sz w:val="22"/>
                <w:szCs w:val="22"/>
              </w:rPr>
              <w:t xml:space="preserve"> caracter normativ ale instituțiilor implicate.</w:t>
            </w:r>
          </w:p>
        </w:tc>
      </w:tr>
      <w:tr w:rsidR="00604FEB" w:rsidRPr="0096026B" w:rsidTr="000B6711">
        <w:trPr>
          <w:trHeight w:val="264"/>
        </w:trPr>
        <w:tc>
          <w:tcPr>
            <w:tcW w:w="3893" w:type="dxa"/>
            <w:gridSpan w:val="4"/>
            <w:shd w:val="clear" w:color="auto" w:fill="auto"/>
          </w:tcPr>
          <w:p w:rsidR="00604FEB" w:rsidRPr="0096026B" w:rsidRDefault="00604FE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lastRenderedPageBreak/>
              <w:t>1</w:t>
            </w:r>
            <w:r w:rsidRPr="0096026B">
              <w:rPr>
                <w:rFonts w:ascii="Trebuchet MS" w:hAnsi="Trebuchet MS"/>
                <w:sz w:val="22"/>
                <w:szCs w:val="22"/>
                <w:vertAlign w:val="superscript"/>
              </w:rPr>
              <w:t>1</w:t>
            </w:r>
            <w:r w:rsidRPr="0096026B">
              <w:rPr>
                <w:rFonts w:ascii="Trebuchet MS" w:hAnsi="Trebuchet MS"/>
                <w:sz w:val="22"/>
                <w:szCs w:val="22"/>
              </w:rPr>
              <w:t>. Compatibilitatea proiectului de act normativ cu legislația în domeniul achizițiilor publice</w:t>
            </w:r>
          </w:p>
        </w:tc>
        <w:tc>
          <w:tcPr>
            <w:tcW w:w="6426" w:type="dxa"/>
            <w:gridSpan w:val="6"/>
            <w:shd w:val="clear" w:color="auto" w:fill="auto"/>
          </w:tcPr>
          <w:p w:rsidR="00604FEB" w:rsidRPr="0096026B" w:rsidRDefault="00EA5B3C" w:rsidP="002034A5">
            <w:pPr>
              <w:jc w:val="both"/>
              <w:rPr>
                <w:rFonts w:ascii="Trebuchet MS" w:hAnsi="Trebuchet MS"/>
                <w:snapToGrid w:val="0"/>
                <w:sz w:val="22"/>
                <w:szCs w:val="22"/>
              </w:rPr>
            </w:pPr>
            <w:r w:rsidRPr="0096026B">
              <w:rPr>
                <w:rFonts w:ascii="Trebuchet MS" w:hAnsi="Trebuchet MS"/>
                <w:snapToGrid w:val="0"/>
                <w:sz w:val="22"/>
                <w:szCs w:val="22"/>
              </w:rPr>
              <w:t>Proiectul de act normativ nu se referă la acest subiect.</w:t>
            </w:r>
          </w:p>
          <w:p w:rsidR="00CC560B" w:rsidRPr="0096026B" w:rsidRDefault="00CC560B" w:rsidP="002034A5">
            <w:pPr>
              <w:jc w:val="both"/>
              <w:rPr>
                <w:rFonts w:ascii="Trebuchet MS" w:hAnsi="Trebuchet MS"/>
                <w:snapToGrid w:val="0"/>
                <w:sz w:val="22"/>
                <w:szCs w:val="22"/>
              </w:rPr>
            </w:pPr>
          </w:p>
          <w:p w:rsidR="00CC560B" w:rsidRPr="0096026B" w:rsidRDefault="00CC560B" w:rsidP="002034A5">
            <w:pPr>
              <w:jc w:val="both"/>
              <w:rPr>
                <w:rFonts w:ascii="Trebuchet MS" w:hAnsi="Trebuchet MS"/>
                <w:snapToGrid w:val="0"/>
                <w:sz w:val="22"/>
                <w:szCs w:val="22"/>
              </w:rPr>
            </w:pPr>
          </w:p>
          <w:p w:rsidR="00CC560B" w:rsidRPr="0096026B" w:rsidRDefault="00CC560B" w:rsidP="002034A5">
            <w:pPr>
              <w:jc w:val="both"/>
              <w:rPr>
                <w:rFonts w:ascii="Trebuchet MS" w:hAnsi="Trebuchet MS"/>
                <w:sz w:val="22"/>
                <w:szCs w:val="22"/>
              </w:rPr>
            </w:pPr>
          </w:p>
        </w:tc>
      </w:tr>
      <w:tr w:rsidR="003E241B" w:rsidRPr="0096026B" w:rsidTr="000B6711">
        <w:trPr>
          <w:trHeight w:val="279"/>
        </w:trPr>
        <w:tc>
          <w:tcPr>
            <w:tcW w:w="3893" w:type="dxa"/>
            <w:gridSpan w:val="4"/>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2. </w:t>
            </w:r>
            <w:r w:rsidR="00EA5B3C" w:rsidRPr="0096026B">
              <w:rPr>
                <w:rFonts w:ascii="Trebuchet MS" w:hAnsi="Trebuchet MS"/>
                <w:sz w:val="22"/>
                <w:szCs w:val="22"/>
              </w:rPr>
              <w:t>Conformitatea proiectului de act normativ cu legisla</w:t>
            </w:r>
            <w:r w:rsidR="006A2A0B" w:rsidRPr="0096026B">
              <w:rPr>
                <w:rFonts w:ascii="Trebuchet MS" w:hAnsi="Trebuchet MS"/>
                <w:sz w:val="22"/>
                <w:szCs w:val="22"/>
              </w:rPr>
              <w:t>ț</w:t>
            </w:r>
            <w:r w:rsidR="00EA5B3C" w:rsidRPr="0096026B">
              <w:rPr>
                <w:rFonts w:ascii="Trebuchet MS" w:hAnsi="Trebuchet MS"/>
                <w:sz w:val="22"/>
                <w:szCs w:val="22"/>
              </w:rPr>
              <w:t xml:space="preserve">ia comunitară în cazul proiectelor ce transpun prevederi comunitare </w:t>
            </w:r>
          </w:p>
        </w:tc>
        <w:tc>
          <w:tcPr>
            <w:tcW w:w="6426" w:type="dxa"/>
            <w:gridSpan w:val="6"/>
            <w:shd w:val="clear" w:color="auto" w:fill="auto"/>
          </w:tcPr>
          <w:p w:rsidR="003E241B" w:rsidRPr="0096026B" w:rsidRDefault="005D7506" w:rsidP="00361326">
            <w:pPr>
              <w:jc w:val="both"/>
              <w:rPr>
                <w:rFonts w:ascii="Trebuchet MS" w:hAnsi="Trebuchet MS"/>
                <w:snapToGrid w:val="0"/>
                <w:sz w:val="22"/>
                <w:szCs w:val="22"/>
              </w:rPr>
            </w:pPr>
            <w:r w:rsidRPr="0096026B">
              <w:rPr>
                <w:rFonts w:ascii="Trebuchet MS" w:hAnsi="Trebuchet MS"/>
                <w:snapToGrid w:val="0"/>
                <w:sz w:val="22"/>
                <w:szCs w:val="22"/>
              </w:rPr>
              <w:t>Proiectul de act normativ nu se referă la acest subiect.</w:t>
            </w:r>
          </w:p>
          <w:p w:rsidR="00CC560B" w:rsidRPr="0096026B" w:rsidRDefault="00CC560B" w:rsidP="00361326">
            <w:pPr>
              <w:jc w:val="both"/>
              <w:rPr>
                <w:rFonts w:ascii="Trebuchet MS" w:hAnsi="Trebuchet MS"/>
                <w:snapToGrid w:val="0"/>
                <w:sz w:val="22"/>
                <w:szCs w:val="22"/>
              </w:rPr>
            </w:pPr>
          </w:p>
          <w:p w:rsidR="00CC560B" w:rsidRPr="0096026B" w:rsidRDefault="00CC560B" w:rsidP="00361326">
            <w:pPr>
              <w:jc w:val="both"/>
              <w:rPr>
                <w:rFonts w:ascii="Trebuchet MS" w:hAnsi="Trebuchet MS"/>
                <w:snapToGrid w:val="0"/>
                <w:sz w:val="22"/>
                <w:szCs w:val="22"/>
              </w:rPr>
            </w:pPr>
          </w:p>
          <w:p w:rsidR="00CC560B" w:rsidRPr="0096026B" w:rsidRDefault="00CC560B" w:rsidP="00361326">
            <w:pPr>
              <w:jc w:val="both"/>
              <w:rPr>
                <w:rFonts w:ascii="Trebuchet MS" w:hAnsi="Trebuchet MS"/>
                <w:snapToGrid w:val="0"/>
                <w:sz w:val="22"/>
                <w:szCs w:val="22"/>
              </w:rPr>
            </w:pPr>
          </w:p>
          <w:p w:rsidR="00CC560B" w:rsidRPr="0096026B" w:rsidRDefault="00CC560B" w:rsidP="00361326">
            <w:pPr>
              <w:jc w:val="both"/>
              <w:rPr>
                <w:rFonts w:ascii="Trebuchet MS" w:hAnsi="Trebuchet MS"/>
                <w:snapToGrid w:val="0"/>
                <w:sz w:val="22"/>
                <w:szCs w:val="22"/>
              </w:rPr>
            </w:pPr>
          </w:p>
        </w:tc>
      </w:tr>
      <w:tr w:rsidR="004A4448" w:rsidRPr="0096026B" w:rsidTr="000B6711">
        <w:trPr>
          <w:trHeight w:val="279"/>
        </w:trPr>
        <w:tc>
          <w:tcPr>
            <w:tcW w:w="3893" w:type="dxa"/>
            <w:gridSpan w:val="4"/>
            <w:shd w:val="clear" w:color="auto" w:fill="auto"/>
          </w:tcPr>
          <w:p w:rsidR="004A4448" w:rsidRPr="0096026B" w:rsidRDefault="004A4448"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3. Măsuri normative necesare aplicării directe a actelor normative comunitare</w:t>
            </w:r>
          </w:p>
        </w:tc>
        <w:tc>
          <w:tcPr>
            <w:tcW w:w="6426" w:type="dxa"/>
            <w:gridSpan w:val="6"/>
            <w:shd w:val="clear" w:color="auto" w:fill="auto"/>
          </w:tcPr>
          <w:p w:rsidR="004A4448" w:rsidRPr="0096026B" w:rsidRDefault="004A4448" w:rsidP="00361326">
            <w:pPr>
              <w:jc w:val="both"/>
              <w:rPr>
                <w:rFonts w:ascii="Trebuchet MS" w:hAnsi="Trebuchet MS"/>
                <w:snapToGrid w:val="0"/>
                <w:sz w:val="22"/>
                <w:szCs w:val="22"/>
              </w:rPr>
            </w:pPr>
            <w:r w:rsidRPr="0096026B">
              <w:rPr>
                <w:rFonts w:ascii="Trebuchet MS" w:hAnsi="Trebuchet MS"/>
                <w:snapToGrid w:val="0"/>
                <w:sz w:val="22"/>
                <w:szCs w:val="22"/>
              </w:rPr>
              <w:t xml:space="preserve">Proiectul de act normativ nu se referă la acest subiect. </w:t>
            </w:r>
          </w:p>
          <w:p w:rsidR="00CC560B" w:rsidRPr="0096026B" w:rsidRDefault="00CC560B" w:rsidP="00361326">
            <w:pPr>
              <w:jc w:val="both"/>
              <w:rPr>
                <w:rFonts w:ascii="Trebuchet MS" w:hAnsi="Trebuchet MS"/>
                <w:snapToGrid w:val="0"/>
                <w:sz w:val="22"/>
                <w:szCs w:val="22"/>
              </w:rPr>
            </w:pPr>
          </w:p>
          <w:p w:rsidR="00CC560B" w:rsidRPr="0096026B" w:rsidRDefault="00CC560B" w:rsidP="00361326">
            <w:pPr>
              <w:jc w:val="both"/>
              <w:rPr>
                <w:rFonts w:ascii="Trebuchet MS" w:hAnsi="Trebuchet MS"/>
                <w:snapToGrid w:val="0"/>
                <w:sz w:val="22"/>
                <w:szCs w:val="22"/>
              </w:rPr>
            </w:pPr>
          </w:p>
          <w:p w:rsidR="00CC560B" w:rsidRPr="0096026B" w:rsidRDefault="00CC560B" w:rsidP="00361326">
            <w:pPr>
              <w:jc w:val="both"/>
              <w:rPr>
                <w:rFonts w:ascii="Trebuchet MS" w:hAnsi="Trebuchet MS"/>
                <w:snapToGrid w:val="0"/>
                <w:sz w:val="22"/>
                <w:szCs w:val="22"/>
              </w:rPr>
            </w:pPr>
          </w:p>
        </w:tc>
      </w:tr>
      <w:tr w:rsidR="003E241B" w:rsidRPr="0096026B" w:rsidTr="000B6711">
        <w:trPr>
          <w:trHeight w:val="277"/>
        </w:trPr>
        <w:tc>
          <w:tcPr>
            <w:tcW w:w="3893" w:type="dxa"/>
            <w:gridSpan w:val="4"/>
            <w:shd w:val="clear" w:color="auto" w:fill="auto"/>
          </w:tcPr>
          <w:p w:rsidR="003E241B" w:rsidRPr="0096026B" w:rsidRDefault="004A4448" w:rsidP="004A4448">
            <w:pPr>
              <w:autoSpaceDE w:val="0"/>
              <w:autoSpaceDN w:val="0"/>
              <w:adjustRightInd w:val="0"/>
              <w:jc w:val="both"/>
              <w:rPr>
                <w:rFonts w:ascii="Trebuchet MS" w:hAnsi="Trebuchet MS"/>
                <w:sz w:val="22"/>
                <w:szCs w:val="22"/>
              </w:rPr>
            </w:pPr>
            <w:r w:rsidRPr="0096026B">
              <w:rPr>
                <w:rFonts w:ascii="Trebuchet MS" w:hAnsi="Trebuchet MS"/>
                <w:sz w:val="22"/>
                <w:szCs w:val="22"/>
              </w:rPr>
              <w:t>4</w:t>
            </w:r>
            <w:r w:rsidR="003E241B" w:rsidRPr="0096026B">
              <w:rPr>
                <w:rFonts w:ascii="Trebuchet MS" w:hAnsi="Trebuchet MS"/>
                <w:sz w:val="22"/>
                <w:szCs w:val="22"/>
              </w:rPr>
              <w:t xml:space="preserve">. Decizii ale </w:t>
            </w:r>
            <w:proofErr w:type="spellStart"/>
            <w:r w:rsidR="003E241B" w:rsidRPr="0096026B">
              <w:rPr>
                <w:rFonts w:ascii="Trebuchet MS" w:hAnsi="Trebuchet MS"/>
                <w:sz w:val="22"/>
                <w:szCs w:val="22"/>
              </w:rPr>
              <w:t>Curţii</w:t>
            </w:r>
            <w:proofErr w:type="spellEnd"/>
            <w:r w:rsidR="003E241B" w:rsidRPr="0096026B">
              <w:rPr>
                <w:rFonts w:ascii="Trebuchet MS" w:hAnsi="Trebuchet MS"/>
                <w:sz w:val="22"/>
                <w:szCs w:val="22"/>
              </w:rPr>
              <w:t xml:space="preserve"> </w:t>
            </w:r>
            <w:r w:rsidRPr="0096026B">
              <w:rPr>
                <w:rFonts w:ascii="Trebuchet MS" w:hAnsi="Trebuchet MS"/>
                <w:sz w:val="22"/>
                <w:szCs w:val="22"/>
              </w:rPr>
              <w:t xml:space="preserve">de </w:t>
            </w:r>
            <w:proofErr w:type="spellStart"/>
            <w:r w:rsidRPr="0096026B">
              <w:rPr>
                <w:rFonts w:ascii="Trebuchet MS" w:hAnsi="Trebuchet MS"/>
                <w:sz w:val="22"/>
                <w:szCs w:val="22"/>
              </w:rPr>
              <w:t>Justiţie</w:t>
            </w:r>
            <w:proofErr w:type="spellEnd"/>
            <w:r w:rsidRPr="0096026B">
              <w:rPr>
                <w:rFonts w:ascii="Trebuchet MS" w:hAnsi="Trebuchet MS"/>
                <w:sz w:val="22"/>
                <w:szCs w:val="22"/>
              </w:rPr>
              <w:t xml:space="preserve"> a Uniunii </w:t>
            </w:r>
            <w:r w:rsidR="003E241B" w:rsidRPr="0096026B">
              <w:rPr>
                <w:rFonts w:ascii="Trebuchet MS" w:hAnsi="Trebuchet MS"/>
                <w:sz w:val="22"/>
                <w:szCs w:val="22"/>
              </w:rPr>
              <w:t xml:space="preserve">Europene </w:t>
            </w:r>
          </w:p>
        </w:tc>
        <w:tc>
          <w:tcPr>
            <w:tcW w:w="6426" w:type="dxa"/>
            <w:gridSpan w:val="6"/>
            <w:shd w:val="clear" w:color="auto" w:fill="auto"/>
          </w:tcPr>
          <w:p w:rsidR="00C91EBE" w:rsidRPr="0096026B" w:rsidRDefault="00C91EBE" w:rsidP="00361326">
            <w:pPr>
              <w:jc w:val="both"/>
              <w:rPr>
                <w:rFonts w:ascii="Trebuchet MS" w:hAnsi="Trebuchet MS"/>
                <w:snapToGrid w:val="0"/>
                <w:sz w:val="22"/>
                <w:szCs w:val="22"/>
              </w:rPr>
            </w:pPr>
            <w:r w:rsidRPr="0096026B">
              <w:rPr>
                <w:rFonts w:ascii="Trebuchet MS" w:hAnsi="Trebuchet MS"/>
                <w:b/>
                <w:snapToGrid w:val="0"/>
                <w:sz w:val="22"/>
                <w:szCs w:val="22"/>
              </w:rPr>
              <w:t>Decizia nr 928</w:t>
            </w:r>
            <w:r w:rsidRPr="0096026B">
              <w:rPr>
                <w:rFonts w:ascii="Trebuchet MS" w:hAnsi="Trebuchet MS"/>
                <w:snapToGrid w:val="0"/>
                <w:sz w:val="22"/>
                <w:szCs w:val="22"/>
              </w:rPr>
              <w:t xml:space="preserve"> a Comisiei din 13 decembrie 2006 de stabilire a unui mecanism de cooperare și de verificare a progresului realizat de România în vederea atingerii anumitor obiective de referință specifice în domeniul reformei sistemului judiciar și al luptei împotriva corupției</w:t>
            </w:r>
          </w:p>
          <w:p w:rsidR="00C91EBE" w:rsidRPr="0096026B" w:rsidRDefault="00C91EBE" w:rsidP="00361326">
            <w:pPr>
              <w:jc w:val="both"/>
              <w:rPr>
                <w:rFonts w:ascii="Trebuchet MS" w:hAnsi="Trebuchet MS"/>
                <w:snapToGrid w:val="0"/>
                <w:sz w:val="22"/>
                <w:szCs w:val="22"/>
              </w:rPr>
            </w:pPr>
          </w:p>
          <w:p w:rsidR="00C91EBE" w:rsidRPr="0096026B" w:rsidRDefault="00C91EBE" w:rsidP="00C91EBE">
            <w:pPr>
              <w:jc w:val="both"/>
              <w:rPr>
                <w:rFonts w:ascii="Trebuchet MS" w:hAnsi="Trebuchet MS"/>
                <w:snapToGrid w:val="0"/>
                <w:sz w:val="22"/>
                <w:szCs w:val="22"/>
              </w:rPr>
            </w:pPr>
            <w:r w:rsidRPr="0096026B">
              <w:rPr>
                <w:rFonts w:ascii="Trebuchet MS" w:hAnsi="Trebuchet MS"/>
                <w:snapToGrid w:val="0"/>
                <w:sz w:val="22"/>
                <w:szCs w:val="22"/>
              </w:rPr>
              <w:t>Curtea de Justiție a Uniunii Europene</w:t>
            </w:r>
          </w:p>
          <w:p w:rsidR="00C91EBE" w:rsidRPr="0096026B" w:rsidRDefault="00C91EBE" w:rsidP="00C91EBE">
            <w:pPr>
              <w:jc w:val="both"/>
              <w:rPr>
                <w:rFonts w:ascii="Trebuchet MS" w:hAnsi="Trebuchet MS"/>
                <w:snapToGrid w:val="0"/>
                <w:sz w:val="22"/>
                <w:szCs w:val="22"/>
              </w:rPr>
            </w:pPr>
            <w:r w:rsidRPr="0096026B">
              <w:rPr>
                <w:rFonts w:ascii="Trebuchet MS" w:hAnsi="Trebuchet MS"/>
                <w:snapToGrid w:val="0"/>
                <w:sz w:val="22"/>
                <w:szCs w:val="22"/>
              </w:rPr>
              <w:t>COMUNICAT DE PRESĂ nr. 82/21</w:t>
            </w:r>
          </w:p>
          <w:p w:rsidR="00C91EBE" w:rsidRPr="0096026B" w:rsidRDefault="00C91EBE" w:rsidP="00C91EBE">
            <w:pPr>
              <w:jc w:val="both"/>
              <w:rPr>
                <w:rFonts w:ascii="Trebuchet MS" w:hAnsi="Trebuchet MS"/>
                <w:snapToGrid w:val="0"/>
                <w:sz w:val="22"/>
                <w:szCs w:val="22"/>
              </w:rPr>
            </w:pPr>
            <w:r w:rsidRPr="0096026B">
              <w:rPr>
                <w:rFonts w:ascii="Trebuchet MS" w:hAnsi="Trebuchet MS"/>
                <w:snapToGrid w:val="0"/>
                <w:sz w:val="22"/>
                <w:szCs w:val="22"/>
              </w:rPr>
              <w:t>Luxemburg, 18 mai 2021</w:t>
            </w:r>
          </w:p>
          <w:p w:rsidR="00C91EBE" w:rsidRPr="0096026B" w:rsidRDefault="00C91EBE" w:rsidP="00361326">
            <w:pPr>
              <w:jc w:val="both"/>
              <w:rPr>
                <w:rFonts w:ascii="Trebuchet MS" w:hAnsi="Trebuchet MS"/>
                <w:snapToGrid w:val="0"/>
                <w:sz w:val="22"/>
                <w:szCs w:val="22"/>
              </w:rPr>
            </w:pPr>
            <w:r w:rsidRPr="0096026B">
              <w:rPr>
                <w:rFonts w:ascii="Trebuchet MS" w:hAnsi="Trebuchet MS"/>
                <w:snapToGrid w:val="0"/>
                <w:sz w:val="22"/>
                <w:szCs w:val="22"/>
              </w:rPr>
              <w:t>(Extras referitor la Decizia nr. 928/2006)</w:t>
            </w:r>
          </w:p>
          <w:p w:rsidR="00C91EBE" w:rsidRPr="0096026B" w:rsidRDefault="00C91EBE" w:rsidP="00361326">
            <w:pPr>
              <w:jc w:val="both"/>
              <w:rPr>
                <w:rFonts w:ascii="Trebuchet MS" w:hAnsi="Trebuchet MS"/>
                <w:snapToGrid w:val="0"/>
                <w:sz w:val="22"/>
                <w:szCs w:val="22"/>
              </w:rPr>
            </w:pPr>
          </w:p>
          <w:p w:rsidR="00C91EBE" w:rsidRPr="0096026B" w:rsidRDefault="00C91EBE" w:rsidP="00361326">
            <w:pPr>
              <w:jc w:val="both"/>
              <w:rPr>
                <w:rFonts w:ascii="Trebuchet MS" w:hAnsi="Trebuchet MS"/>
                <w:i/>
                <w:snapToGrid w:val="0"/>
                <w:sz w:val="22"/>
                <w:szCs w:val="22"/>
              </w:rPr>
            </w:pPr>
            <w:r w:rsidRPr="0096026B">
              <w:rPr>
                <w:rFonts w:ascii="Trebuchet MS" w:hAnsi="Trebuchet MS"/>
                <w:i/>
                <w:snapToGrid w:val="0"/>
                <w:sz w:val="22"/>
                <w:szCs w:val="22"/>
              </w:rPr>
              <w:t xml:space="preserve">În ceea ce privește efectele juridice ale rapoartelor întocmite de Comisie în temeiul Deciziei 2006/928, Curtea precizează că acestea formulează cerințe în privința României și adresează „recomandări” statului membru menționat în vederea atingerii obiectivelor de referință. </w:t>
            </w:r>
          </w:p>
          <w:p w:rsidR="00CC560B" w:rsidRPr="0096026B" w:rsidRDefault="00C91EBE" w:rsidP="00361326">
            <w:pPr>
              <w:jc w:val="both"/>
              <w:rPr>
                <w:rFonts w:ascii="Trebuchet MS" w:hAnsi="Trebuchet MS"/>
                <w:i/>
                <w:snapToGrid w:val="0"/>
                <w:sz w:val="22"/>
                <w:szCs w:val="22"/>
              </w:rPr>
            </w:pPr>
            <w:r w:rsidRPr="0096026B">
              <w:rPr>
                <w:rFonts w:ascii="Trebuchet MS" w:hAnsi="Trebuchet MS"/>
                <w:i/>
                <w:snapToGrid w:val="0"/>
                <w:sz w:val="22"/>
                <w:szCs w:val="22"/>
              </w:rPr>
              <w:t>În conformitate cu principiul cooperării loiale, România trebuie să țină seama în mod corespunzător de cerințele și de recomandările menționate și trebuie să se abțină să adopte sau să mențină în vigoare în domeniile acoperite de obiectivele de referință măsuri care ar risca să compromită rezultatul pe care îl prevăd aceleași cerințe și recomandări.</w:t>
            </w:r>
          </w:p>
          <w:p w:rsidR="00CC560B" w:rsidRPr="0096026B" w:rsidRDefault="00CC560B" w:rsidP="00361326">
            <w:pPr>
              <w:jc w:val="both"/>
              <w:rPr>
                <w:rFonts w:ascii="Trebuchet MS" w:hAnsi="Trebuchet MS"/>
                <w:snapToGrid w:val="0"/>
                <w:sz w:val="22"/>
                <w:szCs w:val="22"/>
              </w:rPr>
            </w:pPr>
          </w:p>
        </w:tc>
      </w:tr>
      <w:tr w:rsidR="003E241B" w:rsidRPr="0096026B" w:rsidTr="000B6711">
        <w:trPr>
          <w:trHeight w:val="264"/>
        </w:trPr>
        <w:tc>
          <w:tcPr>
            <w:tcW w:w="3798" w:type="dxa"/>
            <w:gridSpan w:val="2"/>
            <w:shd w:val="clear" w:color="auto" w:fill="auto"/>
          </w:tcPr>
          <w:p w:rsidR="003E241B" w:rsidRPr="0096026B" w:rsidRDefault="003E241B" w:rsidP="00B542D5">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5. Alte acte normative </w:t>
            </w:r>
            <w:proofErr w:type="spellStart"/>
            <w:r w:rsidRPr="0096026B">
              <w:rPr>
                <w:rFonts w:ascii="Trebuchet MS" w:hAnsi="Trebuchet MS"/>
                <w:sz w:val="22"/>
                <w:szCs w:val="22"/>
              </w:rPr>
              <w:t>şi</w:t>
            </w:r>
            <w:proofErr w:type="spellEnd"/>
            <w:r w:rsidRPr="0096026B">
              <w:rPr>
                <w:rFonts w:ascii="Trebuchet MS" w:hAnsi="Trebuchet MS"/>
                <w:sz w:val="22"/>
                <w:szCs w:val="22"/>
              </w:rPr>
              <w:t>/sau documente</w:t>
            </w:r>
            <w:r w:rsidR="00EC15C2" w:rsidRPr="0096026B">
              <w:rPr>
                <w:rFonts w:ascii="Trebuchet MS" w:hAnsi="Trebuchet MS"/>
                <w:sz w:val="22"/>
                <w:szCs w:val="22"/>
              </w:rPr>
              <w:t xml:space="preserve"> </w:t>
            </w:r>
            <w:proofErr w:type="spellStart"/>
            <w:r w:rsidR="00EC15C2" w:rsidRPr="0096026B">
              <w:rPr>
                <w:rFonts w:ascii="Trebuchet MS" w:hAnsi="Trebuchet MS"/>
                <w:sz w:val="22"/>
                <w:szCs w:val="22"/>
              </w:rPr>
              <w:t>internaţionale</w:t>
            </w:r>
            <w:proofErr w:type="spellEnd"/>
            <w:r w:rsidR="00EC15C2" w:rsidRPr="0096026B">
              <w:rPr>
                <w:rFonts w:ascii="Trebuchet MS" w:hAnsi="Trebuchet MS"/>
                <w:sz w:val="22"/>
                <w:szCs w:val="22"/>
              </w:rPr>
              <w:t xml:space="preserve"> din care decurg </w:t>
            </w:r>
            <w:r w:rsidRPr="0096026B">
              <w:rPr>
                <w:rFonts w:ascii="Trebuchet MS" w:hAnsi="Trebuchet MS"/>
                <w:sz w:val="22"/>
                <w:szCs w:val="22"/>
              </w:rPr>
              <w:t xml:space="preserve">angajamente  </w:t>
            </w:r>
          </w:p>
        </w:tc>
        <w:tc>
          <w:tcPr>
            <w:tcW w:w="6521" w:type="dxa"/>
            <w:gridSpan w:val="8"/>
            <w:shd w:val="clear" w:color="auto" w:fill="auto"/>
          </w:tcPr>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napToGrid w:val="0"/>
                <w:sz w:val="22"/>
                <w:szCs w:val="22"/>
              </w:rPr>
              <w:t>Nu este cazul.</w:t>
            </w:r>
          </w:p>
        </w:tc>
      </w:tr>
      <w:tr w:rsidR="003E241B" w:rsidRPr="0096026B" w:rsidTr="000B6711">
        <w:trPr>
          <w:trHeight w:val="264"/>
        </w:trPr>
        <w:tc>
          <w:tcPr>
            <w:tcW w:w="3798" w:type="dxa"/>
            <w:gridSpan w:val="2"/>
            <w:shd w:val="clear" w:color="auto" w:fill="auto"/>
          </w:tcPr>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6. Alte </w:t>
            </w:r>
            <w:proofErr w:type="spellStart"/>
            <w:r w:rsidRPr="0096026B">
              <w:rPr>
                <w:rFonts w:ascii="Trebuchet MS" w:hAnsi="Trebuchet MS"/>
                <w:sz w:val="22"/>
                <w:szCs w:val="22"/>
              </w:rPr>
              <w:t>informaţii</w:t>
            </w:r>
            <w:proofErr w:type="spellEnd"/>
            <w:r w:rsidRPr="0096026B">
              <w:rPr>
                <w:rFonts w:ascii="Trebuchet MS" w:hAnsi="Trebuchet MS"/>
                <w:sz w:val="22"/>
                <w:szCs w:val="22"/>
              </w:rPr>
              <w:t xml:space="preserve">            </w:t>
            </w:r>
          </w:p>
        </w:tc>
        <w:tc>
          <w:tcPr>
            <w:tcW w:w="6521" w:type="dxa"/>
            <w:gridSpan w:val="8"/>
            <w:shd w:val="clear" w:color="auto" w:fill="auto"/>
          </w:tcPr>
          <w:p w:rsidR="003E241B" w:rsidRPr="0096026B" w:rsidRDefault="003E241B" w:rsidP="00361326">
            <w:pPr>
              <w:autoSpaceDE w:val="0"/>
              <w:autoSpaceDN w:val="0"/>
              <w:adjustRightInd w:val="0"/>
              <w:rPr>
                <w:rFonts w:ascii="Trebuchet MS" w:hAnsi="Trebuchet MS"/>
                <w:snapToGrid w:val="0"/>
                <w:sz w:val="22"/>
                <w:szCs w:val="22"/>
              </w:rPr>
            </w:pPr>
            <w:r w:rsidRPr="0096026B">
              <w:rPr>
                <w:rFonts w:ascii="Trebuchet MS" w:hAnsi="Trebuchet MS"/>
                <w:snapToGrid w:val="0"/>
                <w:sz w:val="22"/>
                <w:szCs w:val="22"/>
              </w:rPr>
              <w:t>Nu este cazul.</w:t>
            </w:r>
          </w:p>
          <w:p w:rsidR="004A7908" w:rsidRPr="0096026B" w:rsidRDefault="004A7908" w:rsidP="00361326">
            <w:pPr>
              <w:autoSpaceDE w:val="0"/>
              <w:autoSpaceDN w:val="0"/>
              <w:adjustRightInd w:val="0"/>
              <w:rPr>
                <w:rFonts w:ascii="Trebuchet MS" w:hAnsi="Trebuchet MS"/>
                <w:sz w:val="22"/>
                <w:szCs w:val="22"/>
              </w:rPr>
            </w:pPr>
          </w:p>
        </w:tc>
      </w:tr>
      <w:tr w:rsidR="003E241B" w:rsidRPr="0096026B" w:rsidTr="000B6711">
        <w:trPr>
          <w:trHeight w:val="264"/>
        </w:trPr>
        <w:tc>
          <w:tcPr>
            <w:tcW w:w="10319" w:type="dxa"/>
            <w:gridSpan w:val="10"/>
            <w:shd w:val="clear" w:color="auto" w:fill="auto"/>
          </w:tcPr>
          <w:p w:rsidR="002E465B" w:rsidRPr="0096026B" w:rsidRDefault="002E465B" w:rsidP="00C91EBE">
            <w:pPr>
              <w:autoSpaceDE w:val="0"/>
              <w:autoSpaceDN w:val="0"/>
              <w:adjustRightInd w:val="0"/>
              <w:rPr>
                <w:rFonts w:ascii="Trebuchet MS" w:hAnsi="Trebuchet MS"/>
                <w:b/>
                <w:sz w:val="22"/>
                <w:szCs w:val="22"/>
              </w:rPr>
            </w:pPr>
          </w:p>
          <w:p w:rsidR="003E241B" w:rsidRPr="0096026B" w:rsidRDefault="00794039" w:rsidP="000B6711">
            <w:pPr>
              <w:autoSpaceDE w:val="0"/>
              <w:autoSpaceDN w:val="0"/>
              <w:adjustRightInd w:val="0"/>
              <w:jc w:val="center"/>
              <w:rPr>
                <w:rFonts w:ascii="Trebuchet MS" w:hAnsi="Trebuchet MS"/>
                <w:b/>
                <w:sz w:val="22"/>
                <w:szCs w:val="22"/>
              </w:rPr>
            </w:pPr>
            <w:r w:rsidRPr="0096026B">
              <w:rPr>
                <w:rFonts w:ascii="Trebuchet MS" w:hAnsi="Trebuchet MS"/>
                <w:b/>
                <w:sz w:val="22"/>
                <w:szCs w:val="22"/>
              </w:rPr>
              <w:t>Secțiunea</w:t>
            </w:r>
            <w:r w:rsidR="003E241B" w:rsidRPr="0096026B">
              <w:rPr>
                <w:rFonts w:ascii="Trebuchet MS" w:hAnsi="Trebuchet MS"/>
                <w:b/>
                <w:sz w:val="22"/>
                <w:szCs w:val="22"/>
              </w:rPr>
              <w:t xml:space="preserve"> a 6-a</w:t>
            </w:r>
          </w:p>
          <w:p w:rsidR="000B6711" w:rsidRPr="00D112B3" w:rsidRDefault="000B6711" w:rsidP="00D112B3">
            <w:pPr>
              <w:autoSpaceDE w:val="0"/>
              <w:autoSpaceDN w:val="0"/>
              <w:adjustRightInd w:val="0"/>
              <w:jc w:val="both"/>
              <w:rPr>
                <w:rFonts w:ascii="Trebuchet MS" w:hAnsi="Trebuchet MS"/>
                <w:b/>
                <w:sz w:val="22"/>
                <w:szCs w:val="22"/>
              </w:rPr>
            </w:pPr>
          </w:p>
          <w:p w:rsidR="003E241B" w:rsidRPr="00D112B3" w:rsidRDefault="003E241B" w:rsidP="00D112B3">
            <w:pPr>
              <w:autoSpaceDE w:val="0"/>
              <w:autoSpaceDN w:val="0"/>
              <w:adjustRightInd w:val="0"/>
              <w:jc w:val="center"/>
              <w:rPr>
                <w:rFonts w:ascii="Trebuchet MS" w:hAnsi="Trebuchet MS"/>
                <w:b/>
                <w:sz w:val="22"/>
                <w:szCs w:val="22"/>
              </w:rPr>
            </w:pPr>
            <w:r w:rsidRPr="00D112B3">
              <w:rPr>
                <w:rFonts w:ascii="Trebuchet MS" w:hAnsi="Trebuchet MS"/>
                <w:b/>
                <w:sz w:val="22"/>
                <w:szCs w:val="22"/>
              </w:rPr>
              <w:t>Consultările efectuate în vederea elaborării proiectului de act normativ</w:t>
            </w:r>
          </w:p>
          <w:p w:rsidR="005D5B13" w:rsidRDefault="005D5B13" w:rsidP="00D112B3">
            <w:pPr>
              <w:autoSpaceDE w:val="0"/>
              <w:autoSpaceDN w:val="0"/>
              <w:adjustRightInd w:val="0"/>
              <w:jc w:val="both"/>
              <w:rPr>
                <w:rFonts w:ascii="Trebuchet MS" w:hAnsi="Trebuchet MS"/>
                <w:b/>
                <w:sz w:val="22"/>
                <w:szCs w:val="22"/>
              </w:rPr>
            </w:pPr>
          </w:p>
          <w:p w:rsidR="007772A3" w:rsidRPr="00D112B3" w:rsidRDefault="007772A3" w:rsidP="00D112B3">
            <w:pPr>
              <w:autoSpaceDE w:val="0"/>
              <w:autoSpaceDN w:val="0"/>
              <w:adjustRightInd w:val="0"/>
              <w:jc w:val="both"/>
              <w:rPr>
                <w:rFonts w:ascii="Trebuchet MS" w:hAnsi="Trebuchet MS"/>
                <w:b/>
                <w:sz w:val="22"/>
                <w:szCs w:val="22"/>
              </w:rPr>
            </w:pPr>
          </w:p>
          <w:p w:rsidR="007772A3" w:rsidRDefault="007772A3" w:rsidP="00D112B3">
            <w:pPr>
              <w:pStyle w:val="Listparagraf"/>
              <w:numPr>
                <w:ilvl w:val="0"/>
                <w:numId w:val="10"/>
              </w:numPr>
              <w:autoSpaceDE w:val="0"/>
              <w:autoSpaceDN w:val="0"/>
              <w:adjustRightInd w:val="0"/>
              <w:spacing w:after="120"/>
              <w:jc w:val="both"/>
              <w:rPr>
                <w:rFonts w:ascii="Trebuchet MS" w:hAnsi="Trebuchet MS"/>
              </w:rPr>
            </w:pPr>
            <w:r>
              <w:rPr>
                <w:rFonts w:ascii="Trebuchet MS" w:hAnsi="Trebuchet MS"/>
              </w:rPr>
              <w:t xml:space="preserve"> </w:t>
            </w:r>
            <w:r w:rsidR="005D5B13" w:rsidRPr="007772A3">
              <w:rPr>
                <w:rFonts w:ascii="Trebuchet MS" w:hAnsi="Trebuchet MS"/>
              </w:rPr>
              <w:t>Procesul de consultare a debutat încă de la finele anului 2020, prin</w:t>
            </w:r>
            <w:r>
              <w:rPr>
                <w:rFonts w:ascii="Trebuchet MS" w:hAnsi="Trebuchet MS"/>
              </w:rPr>
              <w:t xml:space="preserve"> organizarea platformelor de cooperare, în cadrul cărora s-a solicitat </w:t>
            </w:r>
            <w:proofErr w:type="spellStart"/>
            <w:r>
              <w:rPr>
                <w:rFonts w:ascii="Trebuchet MS" w:hAnsi="Trebuchet MS"/>
              </w:rPr>
              <w:t>participanţilor</w:t>
            </w:r>
            <w:proofErr w:type="spellEnd"/>
            <w:r>
              <w:rPr>
                <w:rFonts w:ascii="Trebuchet MS" w:hAnsi="Trebuchet MS"/>
              </w:rPr>
              <w:t xml:space="preserve"> transmiterea de </w:t>
            </w:r>
            <w:proofErr w:type="spellStart"/>
            <w:r>
              <w:rPr>
                <w:rFonts w:ascii="Trebuchet MS" w:hAnsi="Trebuchet MS"/>
              </w:rPr>
              <w:t>contribuţii</w:t>
            </w:r>
            <w:proofErr w:type="spellEnd"/>
            <w:r>
              <w:rPr>
                <w:rFonts w:ascii="Trebuchet MS" w:hAnsi="Trebuchet MS"/>
              </w:rPr>
              <w:t xml:space="preserve"> către ST SNA referitoare la </w:t>
            </w:r>
            <w:proofErr w:type="spellStart"/>
            <w:r>
              <w:rPr>
                <w:rFonts w:ascii="Trebuchet MS" w:hAnsi="Trebuchet MS"/>
              </w:rPr>
              <w:t>conţinutul</w:t>
            </w:r>
            <w:proofErr w:type="spellEnd"/>
            <w:r>
              <w:rPr>
                <w:rFonts w:ascii="Trebuchet MS" w:hAnsi="Trebuchet MS"/>
              </w:rPr>
              <w:t xml:space="preserve"> viitorului document strategic </w:t>
            </w:r>
            <w:proofErr w:type="spellStart"/>
            <w:r>
              <w:rPr>
                <w:rFonts w:ascii="Trebuchet MS" w:hAnsi="Trebuchet MS"/>
              </w:rPr>
              <w:t>anticorupţie</w:t>
            </w:r>
            <w:proofErr w:type="spellEnd"/>
            <w:r>
              <w:rPr>
                <w:rFonts w:ascii="Trebuchet MS" w:hAnsi="Trebuchet MS"/>
              </w:rPr>
              <w:t>.</w:t>
            </w:r>
          </w:p>
          <w:p w:rsidR="005D5B13" w:rsidRPr="007772A3" w:rsidRDefault="005D5B13" w:rsidP="00D112B3">
            <w:pPr>
              <w:pStyle w:val="Listparagraf"/>
              <w:numPr>
                <w:ilvl w:val="0"/>
                <w:numId w:val="10"/>
              </w:numPr>
              <w:autoSpaceDE w:val="0"/>
              <w:autoSpaceDN w:val="0"/>
              <w:adjustRightInd w:val="0"/>
              <w:spacing w:after="120"/>
              <w:jc w:val="both"/>
              <w:rPr>
                <w:rFonts w:ascii="Trebuchet MS" w:hAnsi="Trebuchet MS"/>
              </w:rPr>
            </w:pPr>
            <w:r w:rsidRPr="007772A3">
              <w:rPr>
                <w:rFonts w:ascii="Trebuchet MS" w:hAnsi="Trebuchet MS"/>
              </w:rPr>
              <w:lastRenderedPageBreak/>
              <w:t xml:space="preserve"> </w:t>
            </w:r>
            <w:r w:rsidR="007772A3">
              <w:rPr>
                <w:rFonts w:ascii="Trebuchet MS" w:hAnsi="Trebuchet MS"/>
              </w:rPr>
              <w:t xml:space="preserve">De asemenea, au fost </w:t>
            </w:r>
            <w:r w:rsidRPr="007772A3">
              <w:rPr>
                <w:rFonts w:ascii="Trebuchet MS" w:hAnsi="Trebuchet MS"/>
              </w:rPr>
              <w:t>organiza</w:t>
            </w:r>
            <w:r w:rsidR="007772A3">
              <w:rPr>
                <w:rFonts w:ascii="Trebuchet MS" w:hAnsi="Trebuchet MS"/>
              </w:rPr>
              <w:t>te în paralel</w:t>
            </w:r>
            <w:r w:rsidRPr="007772A3">
              <w:rPr>
                <w:rFonts w:ascii="Trebuchet MS" w:hAnsi="Trebuchet MS"/>
              </w:rPr>
              <w:t xml:space="preserve"> reuniuni bilaterale cu caracter tehnic între MJ </w:t>
            </w:r>
            <w:r w:rsidR="00794039" w:rsidRPr="007772A3">
              <w:rPr>
                <w:rFonts w:ascii="Trebuchet MS" w:hAnsi="Trebuchet MS"/>
              </w:rPr>
              <w:t>și</w:t>
            </w:r>
            <w:r w:rsidRPr="007772A3">
              <w:rPr>
                <w:rFonts w:ascii="Trebuchet MS" w:hAnsi="Trebuchet MS"/>
              </w:rPr>
              <w:t xml:space="preserve"> </w:t>
            </w:r>
            <w:r w:rsidR="00794039" w:rsidRPr="007772A3">
              <w:rPr>
                <w:rFonts w:ascii="Trebuchet MS" w:hAnsi="Trebuchet MS"/>
              </w:rPr>
              <w:t>reprezentanți</w:t>
            </w:r>
            <w:r w:rsidRPr="007772A3">
              <w:rPr>
                <w:rFonts w:ascii="Trebuchet MS" w:hAnsi="Trebuchet MS"/>
              </w:rPr>
              <w:t xml:space="preserve"> ai sectorului public, ai </w:t>
            </w:r>
            <w:r w:rsidR="00794039" w:rsidRPr="007772A3">
              <w:rPr>
                <w:rFonts w:ascii="Trebuchet MS" w:hAnsi="Trebuchet MS"/>
              </w:rPr>
              <w:t>societății</w:t>
            </w:r>
            <w:r w:rsidRPr="007772A3">
              <w:rPr>
                <w:rFonts w:ascii="Trebuchet MS" w:hAnsi="Trebuchet MS"/>
              </w:rPr>
              <w:t xml:space="preserve"> civile </w:t>
            </w:r>
            <w:r w:rsidR="00794039" w:rsidRPr="007772A3">
              <w:rPr>
                <w:rFonts w:ascii="Trebuchet MS" w:hAnsi="Trebuchet MS"/>
              </w:rPr>
              <w:t>și</w:t>
            </w:r>
            <w:r w:rsidRPr="007772A3">
              <w:rPr>
                <w:rFonts w:ascii="Trebuchet MS" w:hAnsi="Trebuchet MS"/>
              </w:rPr>
              <w:t xml:space="preserve"> ai mediului de afaceri</w:t>
            </w:r>
            <w:r w:rsidR="007772A3">
              <w:rPr>
                <w:rFonts w:ascii="Trebuchet MS" w:hAnsi="Trebuchet MS"/>
              </w:rPr>
              <w:t>, care au continuat pe parcursul anului 2021</w:t>
            </w:r>
            <w:r w:rsidRPr="007772A3">
              <w:rPr>
                <w:rFonts w:ascii="Trebuchet MS" w:hAnsi="Trebuchet MS"/>
              </w:rPr>
              <w:t>.</w:t>
            </w:r>
          </w:p>
          <w:p w:rsidR="005D5B13" w:rsidRPr="00D112B3" w:rsidRDefault="005D5B13" w:rsidP="00D112B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 xml:space="preserve">În luna mai 2021, au avut loc </w:t>
            </w:r>
            <w:r w:rsidR="007772A3">
              <w:rPr>
                <w:rFonts w:ascii="Trebuchet MS" w:hAnsi="Trebuchet MS"/>
                <w:sz w:val="22"/>
                <w:szCs w:val="22"/>
              </w:rPr>
              <w:t>5</w:t>
            </w:r>
            <w:r w:rsidRPr="00D112B3">
              <w:rPr>
                <w:rFonts w:ascii="Trebuchet MS" w:hAnsi="Trebuchet MS"/>
                <w:sz w:val="22"/>
                <w:szCs w:val="22"/>
              </w:rPr>
              <w:t xml:space="preserve"> runde de consultări, sub forma platformelor de cooperare:</w:t>
            </w:r>
          </w:p>
          <w:p w:rsidR="005D5B13" w:rsidRPr="00D112B3" w:rsidRDefault="005D5B13" w:rsidP="00D112B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 xml:space="preserve">a. Platforma </w:t>
            </w:r>
            <w:r w:rsidR="00794039" w:rsidRPr="00D112B3">
              <w:rPr>
                <w:rFonts w:ascii="Trebuchet MS" w:hAnsi="Trebuchet MS"/>
                <w:sz w:val="22"/>
                <w:szCs w:val="22"/>
              </w:rPr>
              <w:t>autorităților</w:t>
            </w:r>
            <w:r w:rsidRPr="00D112B3">
              <w:rPr>
                <w:rFonts w:ascii="Trebuchet MS" w:hAnsi="Trebuchet MS"/>
                <w:sz w:val="22"/>
                <w:szCs w:val="22"/>
              </w:rPr>
              <w:t xml:space="preserve"> independente </w:t>
            </w:r>
            <w:r w:rsidR="00794039" w:rsidRPr="00D112B3">
              <w:rPr>
                <w:rFonts w:ascii="Trebuchet MS" w:hAnsi="Trebuchet MS"/>
                <w:sz w:val="22"/>
                <w:szCs w:val="22"/>
              </w:rPr>
              <w:t>și</w:t>
            </w:r>
            <w:r w:rsidRPr="00D112B3">
              <w:rPr>
                <w:rFonts w:ascii="Trebuchet MS" w:hAnsi="Trebuchet MS"/>
                <w:sz w:val="22"/>
                <w:szCs w:val="22"/>
              </w:rPr>
              <w:t xml:space="preserve"> a </w:t>
            </w:r>
            <w:r w:rsidR="00794039" w:rsidRPr="00D112B3">
              <w:rPr>
                <w:rFonts w:ascii="Trebuchet MS" w:hAnsi="Trebuchet MS"/>
                <w:sz w:val="22"/>
                <w:szCs w:val="22"/>
              </w:rPr>
              <w:t>instituțiilor</w:t>
            </w:r>
            <w:r w:rsidRPr="00D112B3">
              <w:rPr>
                <w:rFonts w:ascii="Trebuchet MS" w:hAnsi="Trebuchet MS"/>
                <w:sz w:val="22"/>
                <w:szCs w:val="22"/>
              </w:rPr>
              <w:t xml:space="preserve"> </w:t>
            </w:r>
            <w:r w:rsidR="00794039" w:rsidRPr="00D112B3">
              <w:rPr>
                <w:rFonts w:ascii="Trebuchet MS" w:hAnsi="Trebuchet MS"/>
                <w:sz w:val="22"/>
                <w:szCs w:val="22"/>
              </w:rPr>
              <w:t>anticorupție</w:t>
            </w:r>
            <w:r w:rsidRPr="00D112B3">
              <w:rPr>
                <w:rFonts w:ascii="Trebuchet MS" w:hAnsi="Trebuchet MS"/>
                <w:sz w:val="22"/>
                <w:szCs w:val="22"/>
              </w:rPr>
              <w:t>;</w:t>
            </w:r>
          </w:p>
          <w:p w:rsidR="005D5B13" w:rsidRPr="00D112B3" w:rsidRDefault="005D5B13" w:rsidP="00D112B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 xml:space="preserve">b. Platforma </w:t>
            </w:r>
            <w:r w:rsidR="00794039" w:rsidRPr="00D112B3">
              <w:rPr>
                <w:rFonts w:ascii="Trebuchet MS" w:hAnsi="Trebuchet MS"/>
                <w:sz w:val="22"/>
                <w:szCs w:val="22"/>
              </w:rPr>
              <w:t>administrației</w:t>
            </w:r>
            <w:r w:rsidRPr="00D112B3">
              <w:rPr>
                <w:rFonts w:ascii="Trebuchet MS" w:hAnsi="Trebuchet MS"/>
                <w:sz w:val="22"/>
                <w:szCs w:val="22"/>
              </w:rPr>
              <w:t xml:space="preserve"> publice centrale;</w:t>
            </w:r>
          </w:p>
          <w:p w:rsidR="005D5B13" w:rsidRPr="00D112B3" w:rsidRDefault="005D5B13" w:rsidP="00D112B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c. Platforma mediului de afaceri;</w:t>
            </w:r>
          </w:p>
          <w:p w:rsidR="007772A3" w:rsidRPr="007772A3" w:rsidRDefault="005D5B13" w:rsidP="007772A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 xml:space="preserve">d. Platforma </w:t>
            </w:r>
            <w:r w:rsidR="00794039" w:rsidRPr="00D112B3">
              <w:rPr>
                <w:rFonts w:ascii="Trebuchet MS" w:hAnsi="Trebuchet MS"/>
                <w:sz w:val="22"/>
                <w:szCs w:val="22"/>
              </w:rPr>
              <w:t>societății</w:t>
            </w:r>
            <w:r w:rsidRPr="00D112B3">
              <w:rPr>
                <w:rFonts w:ascii="Trebuchet MS" w:hAnsi="Trebuchet MS"/>
                <w:sz w:val="22"/>
                <w:szCs w:val="22"/>
              </w:rPr>
              <w:t xml:space="preserve"> civile</w:t>
            </w:r>
            <w:r w:rsidR="007772A3">
              <w:rPr>
                <w:rFonts w:ascii="Trebuchet MS" w:hAnsi="Trebuchet MS"/>
                <w:sz w:val="22"/>
                <w:szCs w:val="22"/>
              </w:rPr>
              <w:t>;</w:t>
            </w:r>
          </w:p>
          <w:p w:rsidR="007772A3" w:rsidRPr="007772A3" w:rsidRDefault="007772A3" w:rsidP="007772A3">
            <w:pPr>
              <w:autoSpaceDE w:val="0"/>
              <w:autoSpaceDN w:val="0"/>
              <w:adjustRightInd w:val="0"/>
              <w:spacing w:after="120" w:line="276" w:lineRule="auto"/>
              <w:jc w:val="both"/>
              <w:rPr>
                <w:rFonts w:ascii="Trebuchet MS" w:hAnsi="Trebuchet MS"/>
                <w:sz w:val="22"/>
                <w:szCs w:val="22"/>
              </w:rPr>
            </w:pPr>
            <w:r w:rsidRPr="007772A3">
              <w:rPr>
                <w:rFonts w:ascii="Trebuchet MS" w:hAnsi="Trebuchet MS"/>
                <w:sz w:val="22"/>
                <w:szCs w:val="22"/>
              </w:rPr>
              <w:t xml:space="preserve">e. Platforma </w:t>
            </w:r>
            <w:proofErr w:type="spellStart"/>
            <w:r w:rsidRPr="007772A3">
              <w:rPr>
                <w:rFonts w:ascii="Trebuchet MS" w:hAnsi="Trebuchet MS"/>
                <w:sz w:val="22"/>
                <w:szCs w:val="22"/>
              </w:rPr>
              <w:t>administraţiei</w:t>
            </w:r>
            <w:proofErr w:type="spellEnd"/>
            <w:r w:rsidRPr="007772A3">
              <w:rPr>
                <w:rFonts w:ascii="Trebuchet MS" w:hAnsi="Trebuchet MS"/>
                <w:sz w:val="22"/>
                <w:szCs w:val="22"/>
              </w:rPr>
              <w:t xml:space="preserve"> publice locale, consultată on-line de către </w:t>
            </w:r>
            <w:r w:rsidRPr="007772A3">
              <w:rPr>
                <w:rFonts w:ascii="Trebuchet MS" w:hAnsi="Trebuchet MS"/>
                <w:noProof/>
                <w:sz w:val="22"/>
                <w:szCs w:val="22"/>
              </w:rPr>
              <w:t>Ministerul Lucrărilor Publice, Dezvoltării și Administrației</w:t>
            </w:r>
            <w:r>
              <w:rPr>
                <w:rFonts w:ascii="Trebuchet MS" w:hAnsi="Trebuchet MS"/>
                <w:noProof/>
                <w:sz w:val="22"/>
                <w:szCs w:val="22"/>
              </w:rPr>
              <w:t>.</w:t>
            </w:r>
          </w:p>
          <w:p w:rsidR="00D112B3" w:rsidRPr="007772A3" w:rsidRDefault="005D5B13" w:rsidP="007772A3">
            <w:pPr>
              <w:autoSpaceDE w:val="0"/>
              <w:autoSpaceDN w:val="0"/>
              <w:adjustRightInd w:val="0"/>
              <w:spacing w:after="120" w:line="276" w:lineRule="auto"/>
              <w:jc w:val="both"/>
              <w:rPr>
                <w:rFonts w:ascii="Trebuchet MS" w:hAnsi="Trebuchet MS"/>
                <w:sz w:val="22"/>
                <w:szCs w:val="22"/>
              </w:rPr>
            </w:pPr>
            <w:r w:rsidRPr="00D112B3">
              <w:rPr>
                <w:rFonts w:ascii="Trebuchet MS" w:hAnsi="Trebuchet MS"/>
                <w:sz w:val="22"/>
                <w:szCs w:val="22"/>
              </w:rPr>
              <w:t xml:space="preserve">Proiectul strategiei a fost pus în dezbatere publică, fiind </w:t>
            </w:r>
            <w:r w:rsidR="00794039" w:rsidRPr="00D112B3">
              <w:rPr>
                <w:rFonts w:ascii="Trebuchet MS" w:hAnsi="Trebuchet MS"/>
                <w:sz w:val="22"/>
                <w:szCs w:val="22"/>
              </w:rPr>
              <w:t>afișat</w:t>
            </w:r>
            <w:r w:rsidRPr="00D112B3">
              <w:rPr>
                <w:rFonts w:ascii="Trebuchet MS" w:hAnsi="Trebuchet MS"/>
                <w:sz w:val="22"/>
                <w:szCs w:val="22"/>
              </w:rPr>
              <w:t xml:space="preserve"> pe site-ul Ministerului </w:t>
            </w:r>
            <w:r w:rsidR="00794039" w:rsidRPr="00D112B3">
              <w:rPr>
                <w:rFonts w:ascii="Trebuchet MS" w:hAnsi="Trebuchet MS"/>
                <w:sz w:val="22"/>
                <w:szCs w:val="22"/>
              </w:rPr>
              <w:t>Justiției.</w:t>
            </w:r>
            <w:r w:rsidR="00D112B3" w:rsidRPr="007772A3">
              <w:rPr>
                <w:rFonts w:ascii="Trebuchet MS" w:hAnsi="Trebuchet MS"/>
              </w:rPr>
              <w:t xml:space="preserve"> </w:t>
            </w:r>
          </w:p>
        </w:tc>
      </w:tr>
      <w:tr w:rsidR="003E241B" w:rsidRPr="0096026B" w:rsidTr="000B6711">
        <w:trPr>
          <w:trHeight w:val="264"/>
        </w:trPr>
        <w:tc>
          <w:tcPr>
            <w:tcW w:w="3839" w:type="dxa"/>
            <w:gridSpan w:val="3"/>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lastRenderedPageBreak/>
              <w:t xml:space="preserve">1. </w:t>
            </w:r>
            <w:proofErr w:type="spellStart"/>
            <w:r w:rsidRPr="0096026B">
              <w:rPr>
                <w:rFonts w:ascii="Trebuchet MS" w:hAnsi="Trebuchet MS"/>
                <w:sz w:val="22"/>
                <w:szCs w:val="22"/>
              </w:rPr>
              <w:t>Informaţii</w:t>
            </w:r>
            <w:proofErr w:type="spellEnd"/>
            <w:r w:rsidRPr="0096026B">
              <w:rPr>
                <w:rFonts w:ascii="Trebuchet MS" w:hAnsi="Trebuchet MS"/>
                <w:sz w:val="22"/>
                <w:szCs w:val="22"/>
              </w:rPr>
              <w:t xml:space="preserve"> privind procesul de consultare cu </w:t>
            </w:r>
            <w:proofErr w:type="spellStart"/>
            <w:r w:rsidRPr="0096026B">
              <w:rPr>
                <w:rFonts w:ascii="Trebuchet MS" w:hAnsi="Trebuchet MS"/>
                <w:sz w:val="22"/>
                <w:szCs w:val="22"/>
              </w:rPr>
              <w:t>organizaţii</w:t>
            </w:r>
            <w:proofErr w:type="spellEnd"/>
            <w:r w:rsidRPr="0096026B">
              <w:rPr>
                <w:rFonts w:ascii="Trebuchet MS" w:hAnsi="Trebuchet MS"/>
                <w:sz w:val="22"/>
                <w:szCs w:val="22"/>
              </w:rPr>
              <w:t xml:space="preserve"> negu</w:t>
            </w:r>
            <w:r w:rsidR="00EE73F6" w:rsidRPr="0096026B">
              <w:rPr>
                <w:rFonts w:ascii="Trebuchet MS" w:hAnsi="Trebuchet MS"/>
                <w:sz w:val="22"/>
                <w:szCs w:val="22"/>
              </w:rPr>
              <w:t xml:space="preserve">vernamentale, institute de </w:t>
            </w:r>
            <w:r w:rsidRPr="0096026B">
              <w:rPr>
                <w:rFonts w:ascii="Trebuchet MS" w:hAnsi="Trebuchet MS"/>
                <w:sz w:val="22"/>
                <w:szCs w:val="22"/>
              </w:rPr>
              <w:t xml:space="preserve">cercetare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alte organisme implicate                </w:t>
            </w:r>
            <w:r w:rsidR="006431D4" w:rsidRPr="0096026B">
              <w:rPr>
                <w:rFonts w:ascii="Trebuchet MS" w:hAnsi="Trebuchet MS"/>
                <w:sz w:val="22"/>
                <w:szCs w:val="22"/>
              </w:rPr>
              <w:t xml:space="preserve"> </w:t>
            </w:r>
            <w:r w:rsidRPr="0096026B">
              <w:rPr>
                <w:rFonts w:ascii="Trebuchet MS" w:hAnsi="Trebuchet MS"/>
                <w:sz w:val="22"/>
                <w:szCs w:val="22"/>
              </w:rPr>
              <w:t xml:space="preserve">                                              </w:t>
            </w:r>
          </w:p>
        </w:tc>
        <w:tc>
          <w:tcPr>
            <w:tcW w:w="6480" w:type="dxa"/>
            <w:gridSpan w:val="7"/>
            <w:shd w:val="clear" w:color="auto" w:fill="auto"/>
          </w:tcPr>
          <w:p w:rsidR="005416C3" w:rsidRDefault="005416C3" w:rsidP="005D5B13">
            <w:pPr>
              <w:jc w:val="both"/>
              <w:rPr>
                <w:rFonts w:ascii="Trebuchet MS" w:hAnsi="Trebuchet MS"/>
                <w:snapToGrid w:val="0"/>
                <w:sz w:val="22"/>
                <w:szCs w:val="22"/>
              </w:rPr>
            </w:pPr>
            <w:proofErr w:type="spellStart"/>
            <w:r>
              <w:rPr>
                <w:rFonts w:ascii="Trebuchet MS" w:hAnsi="Trebuchet MS"/>
                <w:snapToGrid w:val="0"/>
                <w:sz w:val="22"/>
                <w:szCs w:val="22"/>
              </w:rPr>
              <w:t>Reprezentanţii</w:t>
            </w:r>
            <w:proofErr w:type="spellEnd"/>
            <w:r>
              <w:rPr>
                <w:rFonts w:ascii="Trebuchet MS" w:hAnsi="Trebuchet MS"/>
                <w:snapToGrid w:val="0"/>
                <w:sz w:val="22"/>
                <w:szCs w:val="22"/>
              </w:rPr>
              <w:t xml:space="preserve"> platformei </w:t>
            </w:r>
            <w:proofErr w:type="spellStart"/>
            <w:r>
              <w:rPr>
                <w:rFonts w:ascii="Trebuchet MS" w:hAnsi="Trebuchet MS"/>
                <w:snapToGrid w:val="0"/>
                <w:sz w:val="22"/>
                <w:szCs w:val="22"/>
              </w:rPr>
              <w:t>societăţii</w:t>
            </w:r>
            <w:proofErr w:type="spellEnd"/>
            <w:r>
              <w:rPr>
                <w:rFonts w:ascii="Trebuchet MS" w:hAnsi="Trebuchet MS"/>
                <w:snapToGrid w:val="0"/>
                <w:sz w:val="22"/>
                <w:szCs w:val="22"/>
              </w:rPr>
              <w:t xml:space="preserve"> civile au primit </w:t>
            </w:r>
            <w:proofErr w:type="spellStart"/>
            <w:r>
              <w:rPr>
                <w:rFonts w:ascii="Trebuchet MS" w:hAnsi="Trebuchet MS"/>
                <w:snapToGrid w:val="0"/>
                <w:sz w:val="22"/>
                <w:szCs w:val="22"/>
              </w:rPr>
              <w:t>invitaţia</w:t>
            </w:r>
            <w:proofErr w:type="spellEnd"/>
            <w:r>
              <w:rPr>
                <w:rFonts w:ascii="Trebuchet MS" w:hAnsi="Trebuchet MS"/>
                <w:snapToGrid w:val="0"/>
                <w:sz w:val="22"/>
                <w:szCs w:val="22"/>
              </w:rPr>
              <w:t xml:space="preserve"> de a trimite </w:t>
            </w:r>
            <w:proofErr w:type="spellStart"/>
            <w:r>
              <w:rPr>
                <w:rFonts w:ascii="Trebuchet MS" w:hAnsi="Trebuchet MS"/>
                <w:snapToGrid w:val="0"/>
                <w:sz w:val="22"/>
                <w:szCs w:val="22"/>
              </w:rPr>
              <w:t>contribuţii</w:t>
            </w:r>
            <w:proofErr w:type="spellEnd"/>
            <w:r>
              <w:rPr>
                <w:rFonts w:ascii="Trebuchet MS" w:hAnsi="Trebuchet MS"/>
                <w:snapToGrid w:val="0"/>
                <w:sz w:val="22"/>
                <w:szCs w:val="22"/>
              </w:rPr>
              <w:t xml:space="preserve"> privind </w:t>
            </w:r>
            <w:proofErr w:type="spellStart"/>
            <w:r>
              <w:rPr>
                <w:rFonts w:ascii="Trebuchet MS" w:hAnsi="Trebuchet MS"/>
                <w:snapToGrid w:val="0"/>
                <w:sz w:val="22"/>
                <w:szCs w:val="22"/>
              </w:rPr>
              <w:t>conţinutul</w:t>
            </w:r>
            <w:proofErr w:type="spellEnd"/>
            <w:r>
              <w:rPr>
                <w:rFonts w:ascii="Trebuchet MS" w:hAnsi="Trebuchet MS"/>
                <w:snapToGrid w:val="0"/>
                <w:sz w:val="22"/>
                <w:szCs w:val="22"/>
              </w:rPr>
              <w:t xml:space="preserve"> noului document strategic în cadrul reuniunii din decembrie 2020. </w:t>
            </w:r>
          </w:p>
          <w:p w:rsidR="005416C3" w:rsidRDefault="005416C3" w:rsidP="005D5B13">
            <w:pPr>
              <w:jc w:val="both"/>
              <w:rPr>
                <w:rFonts w:ascii="Trebuchet MS" w:hAnsi="Trebuchet MS"/>
                <w:snapToGrid w:val="0"/>
                <w:sz w:val="22"/>
                <w:szCs w:val="22"/>
              </w:rPr>
            </w:pPr>
          </w:p>
          <w:p w:rsidR="0021374D" w:rsidRPr="0096026B" w:rsidRDefault="005D5B13" w:rsidP="005D5B13">
            <w:pPr>
              <w:jc w:val="both"/>
              <w:rPr>
                <w:rFonts w:ascii="Trebuchet MS" w:hAnsi="Trebuchet MS"/>
                <w:snapToGrid w:val="0"/>
                <w:sz w:val="22"/>
                <w:szCs w:val="22"/>
              </w:rPr>
            </w:pPr>
            <w:r w:rsidRPr="0096026B">
              <w:rPr>
                <w:rFonts w:ascii="Trebuchet MS" w:hAnsi="Trebuchet MS"/>
                <w:snapToGrid w:val="0"/>
                <w:sz w:val="22"/>
                <w:szCs w:val="22"/>
              </w:rPr>
              <w:t xml:space="preserve">Începând cu luna decembrie 2020 au fost organizate reuniuni bilaterale cu caracter tehnic între MJ </w:t>
            </w:r>
            <w:r w:rsidR="009415E5" w:rsidRPr="0096026B">
              <w:rPr>
                <w:rFonts w:ascii="Trebuchet MS" w:hAnsi="Trebuchet MS"/>
                <w:snapToGrid w:val="0"/>
                <w:sz w:val="22"/>
                <w:szCs w:val="22"/>
              </w:rPr>
              <w:t>și</w:t>
            </w:r>
            <w:r w:rsidRPr="0096026B">
              <w:rPr>
                <w:rFonts w:ascii="Trebuchet MS" w:hAnsi="Trebuchet MS"/>
                <w:snapToGrid w:val="0"/>
                <w:sz w:val="22"/>
                <w:szCs w:val="22"/>
              </w:rPr>
              <w:t xml:space="preserve"> </w:t>
            </w:r>
            <w:r w:rsidR="009415E5" w:rsidRPr="0096026B">
              <w:rPr>
                <w:rFonts w:ascii="Trebuchet MS" w:hAnsi="Trebuchet MS"/>
                <w:snapToGrid w:val="0"/>
                <w:sz w:val="22"/>
                <w:szCs w:val="22"/>
              </w:rPr>
              <w:t>reprezentanți</w:t>
            </w:r>
            <w:r w:rsidRPr="0096026B">
              <w:rPr>
                <w:rFonts w:ascii="Trebuchet MS" w:hAnsi="Trebuchet MS"/>
                <w:snapToGrid w:val="0"/>
                <w:sz w:val="22"/>
                <w:szCs w:val="22"/>
              </w:rPr>
              <w:t xml:space="preserve"> ai </w:t>
            </w:r>
            <w:r w:rsidR="009415E5" w:rsidRPr="0096026B">
              <w:rPr>
                <w:rFonts w:ascii="Trebuchet MS" w:hAnsi="Trebuchet MS"/>
                <w:snapToGrid w:val="0"/>
                <w:sz w:val="22"/>
                <w:szCs w:val="22"/>
              </w:rPr>
              <w:t>societății</w:t>
            </w:r>
            <w:r w:rsidRPr="0096026B">
              <w:rPr>
                <w:rFonts w:ascii="Trebuchet MS" w:hAnsi="Trebuchet MS"/>
                <w:snapToGrid w:val="0"/>
                <w:sz w:val="22"/>
                <w:szCs w:val="22"/>
              </w:rPr>
              <w:t xml:space="preserve"> civile.</w:t>
            </w:r>
          </w:p>
          <w:p w:rsidR="005D5B13" w:rsidRPr="0096026B" w:rsidRDefault="005D5B13" w:rsidP="005D5B13">
            <w:pPr>
              <w:jc w:val="both"/>
              <w:rPr>
                <w:rFonts w:ascii="Trebuchet MS" w:hAnsi="Trebuchet MS"/>
                <w:snapToGrid w:val="0"/>
                <w:sz w:val="22"/>
                <w:szCs w:val="22"/>
              </w:rPr>
            </w:pPr>
            <w:r w:rsidRPr="0096026B">
              <w:rPr>
                <w:rFonts w:ascii="Trebuchet MS" w:hAnsi="Trebuchet MS"/>
                <w:snapToGrid w:val="0"/>
                <w:sz w:val="22"/>
                <w:szCs w:val="22"/>
              </w:rPr>
              <w:t xml:space="preserve">În luna mai 2021 a avut loc reuniunea platformei de cooperare a societății civile, în care </w:t>
            </w:r>
            <w:r w:rsidR="005416C3">
              <w:rPr>
                <w:rFonts w:ascii="Trebuchet MS" w:hAnsi="Trebuchet MS"/>
                <w:snapToGrid w:val="0"/>
                <w:sz w:val="22"/>
                <w:szCs w:val="22"/>
              </w:rPr>
              <w:t>a fost dezbătut un prim proiect al strategiei</w:t>
            </w:r>
            <w:r w:rsidRPr="0096026B">
              <w:rPr>
                <w:rFonts w:ascii="Trebuchet MS" w:hAnsi="Trebuchet MS"/>
                <w:snapToGrid w:val="0"/>
                <w:sz w:val="22"/>
                <w:szCs w:val="22"/>
              </w:rPr>
              <w:t>.</w:t>
            </w:r>
          </w:p>
          <w:p w:rsidR="005D5B13" w:rsidRPr="0096026B" w:rsidRDefault="005D5B13" w:rsidP="005D5B13">
            <w:pPr>
              <w:jc w:val="both"/>
              <w:rPr>
                <w:rFonts w:ascii="Trebuchet MS" w:hAnsi="Trebuchet MS"/>
                <w:snapToGrid w:val="0"/>
                <w:sz w:val="22"/>
                <w:szCs w:val="22"/>
              </w:rPr>
            </w:pPr>
          </w:p>
        </w:tc>
      </w:tr>
      <w:tr w:rsidR="003E241B" w:rsidRPr="0096026B" w:rsidTr="000B6711">
        <w:trPr>
          <w:trHeight w:val="264"/>
        </w:trPr>
        <w:tc>
          <w:tcPr>
            <w:tcW w:w="3839" w:type="dxa"/>
            <w:gridSpan w:val="3"/>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2. Fundamentarea alegerii </w:t>
            </w:r>
            <w:proofErr w:type="spellStart"/>
            <w:r w:rsidRPr="0096026B">
              <w:rPr>
                <w:rFonts w:ascii="Trebuchet MS" w:hAnsi="Trebuchet MS"/>
                <w:sz w:val="22"/>
                <w:szCs w:val="22"/>
              </w:rPr>
              <w:t>organizaţiilor</w:t>
            </w:r>
            <w:proofErr w:type="spellEnd"/>
            <w:r w:rsidRPr="0096026B">
              <w:rPr>
                <w:rFonts w:ascii="Trebuchet MS" w:hAnsi="Trebuchet MS"/>
                <w:sz w:val="22"/>
                <w:szCs w:val="22"/>
              </w:rPr>
              <w:t xml:space="preserve"> cu care a avut loc consultarea, precum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a modului în care activitatea acestor </w:t>
            </w:r>
            <w:proofErr w:type="spellStart"/>
            <w:r w:rsidRPr="0096026B">
              <w:rPr>
                <w:rFonts w:ascii="Trebuchet MS" w:hAnsi="Trebuchet MS"/>
                <w:sz w:val="22"/>
                <w:szCs w:val="22"/>
              </w:rPr>
              <w:t>organizaţii</w:t>
            </w:r>
            <w:proofErr w:type="spellEnd"/>
            <w:r w:rsidRPr="0096026B">
              <w:rPr>
                <w:rFonts w:ascii="Trebuchet MS" w:hAnsi="Trebuchet MS"/>
                <w:sz w:val="22"/>
                <w:szCs w:val="22"/>
              </w:rPr>
              <w:t xml:space="preserve"> este legată de obiectul proiectului de act normativ</w:t>
            </w:r>
          </w:p>
        </w:tc>
        <w:tc>
          <w:tcPr>
            <w:tcW w:w="6480" w:type="dxa"/>
            <w:gridSpan w:val="7"/>
            <w:shd w:val="clear" w:color="auto" w:fill="auto"/>
          </w:tcPr>
          <w:p w:rsidR="003E241B" w:rsidRPr="0096026B" w:rsidRDefault="005D5B13" w:rsidP="005D5B13">
            <w:pPr>
              <w:jc w:val="both"/>
              <w:rPr>
                <w:rFonts w:ascii="Trebuchet MS" w:hAnsi="Trebuchet MS"/>
                <w:snapToGrid w:val="0"/>
                <w:sz w:val="22"/>
                <w:szCs w:val="22"/>
              </w:rPr>
            </w:pPr>
            <w:r w:rsidRPr="0096026B">
              <w:rPr>
                <w:rFonts w:ascii="Trebuchet MS" w:hAnsi="Trebuchet MS"/>
                <w:snapToGrid w:val="0"/>
                <w:sz w:val="22"/>
                <w:szCs w:val="22"/>
              </w:rPr>
              <w:t xml:space="preserve">Fundamentarea </w:t>
            </w:r>
            <w:r w:rsidR="009A18EC" w:rsidRPr="0096026B">
              <w:rPr>
                <w:rFonts w:ascii="Trebuchet MS" w:hAnsi="Trebuchet MS"/>
                <w:snapToGrid w:val="0"/>
                <w:sz w:val="22"/>
                <w:szCs w:val="22"/>
              </w:rPr>
              <w:t xml:space="preserve">alegerii organizațiilor a avut la baza </w:t>
            </w:r>
            <w:proofErr w:type="spellStart"/>
            <w:r w:rsidR="009A18EC" w:rsidRPr="0096026B">
              <w:rPr>
                <w:rFonts w:ascii="Trebuchet MS" w:hAnsi="Trebuchet MS"/>
                <w:snapToGrid w:val="0"/>
                <w:sz w:val="22"/>
                <w:szCs w:val="22"/>
              </w:rPr>
              <w:t>componenţa</w:t>
            </w:r>
            <w:proofErr w:type="spellEnd"/>
            <w:r w:rsidR="009A18EC" w:rsidRPr="0096026B">
              <w:rPr>
                <w:rFonts w:ascii="Trebuchet MS" w:hAnsi="Trebuchet MS"/>
                <w:snapToGrid w:val="0"/>
                <w:sz w:val="22"/>
                <w:szCs w:val="22"/>
              </w:rPr>
              <w:t xml:space="preserve"> platformei de cooperare dedicate </w:t>
            </w:r>
            <w:proofErr w:type="spellStart"/>
            <w:r w:rsidR="009A18EC" w:rsidRPr="0096026B">
              <w:rPr>
                <w:rFonts w:ascii="Trebuchet MS" w:hAnsi="Trebuchet MS"/>
                <w:snapToGrid w:val="0"/>
                <w:sz w:val="22"/>
                <w:szCs w:val="22"/>
              </w:rPr>
              <w:t>societăţii</w:t>
            </w:r>
            <w:proofErr w:type="spellEnd"/>
            <w:r w:rsidR="009A18EC" w:rsidRPr="0096026B">
              <w:rPr>
                <w:rFonts w:ascii="Trebuchet MS" w:hAnsi="Trebuchet MS"/>
                <w:snapToGrid w:val="0"/>
                <w:sz w:val="22"/>
                <w:szCs w:val="22"/>
              </w:rPr>
              <w:t xml:space="preserve"> civile.</w:t>
            </w:r>
          </w:p>
          <w:p w:rsidR="009A18EC" w:rsidRPr="0096026B" w:rsidRDefault="009A18EC" w:rsidP="005D5B13">
            <w:pPr>
              <w:jc w:val="both"/>
              <w:rPr>
                <w:rFonts w:ascii="Trebuchet MS" w:hAnsi="Trebuchet MS"/>
                <w:snapToGrid w:val="0"/>
                <w:sz w:val="22"/>
                <w:szCs w:val="22"/>
              </w:rPr>
            </w:pPr>
          </w:p>
          <w:p w:rsidR="009A18EC" w:rsidRPr="0096026B" w:rsidRDefault="00B8557B" w:rsidP="005D5B13">
            <w:pPr>
              <w:jc w:val="both"/>
              <w:rPr>
                <w:rFonts w:ascii="Trebuchet MS" w:hAnsi="Trebuchet MS"/>
                <w:snapToGrid w:val="0"/>
                <w:sz w:val="22"/>
                <w:szCs w:val="22"/>
              </w:rPr>
            </w:pPr>
            <w:hyperlink r:id="rId8" w:history="1">
              <w:r w:rsidR="009A18EC" w:rsidRPr="0096026B">
                <w:rPr>
                  <w:rStyle w:val="Hyperlink"/>
                  <w:rFonts w:ascii="Trebuchet MS" w:hAnsi="Trebuchet MS"/>
                  <w:snapToGrid w:val="0"/>
                  <w:sz w:val="22"/>
                  <w:szCs w:val="22"/>
                </w:rPr>
                <w:t>https://sna.just.ro/Societatea+civil%C4%83</w:t>
              </w:r>
            </w:hyperlink>
            <w:r w:rsidR="009A18EC" w:rsidRPr="0096026B">
              <w:rPr>
                <w:rFonts w:ascii="Trebuchet MS" w:hAnsi="Trebuchet MS"/>
                <w:snapToGrid w:val="0"/>
                <w:sz w:val="22"/>
                <w:szCs w:val="22"/>
              </w:rPr>
              <w:t xml:space="preserve"> </w:t>
            </w:r>
          </w:p>
        </w:tc>
      </w:tr>
      <w:tr w:rsidR="003E241B" w:rsidRPr="0096026B" w:rsidTr="000B6711">
        <w:trPr>
          <w:trHeight w:val="264"/>
        </w:trPr>
        <w:tc>
          <w:tcPr>
            <w:tcW w:w="3839" w:type="dxa"/>
            <w:gridSpan w:val="3"/>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3. Consultările organizate cu </w:t>
            </w:r>
            <w:proofErr w:type="spellStart"/>
            <w:r w:rsidRPr="0096026B">
              <w:rPr>
                <w:rFonts w:ascii="Trebuchet MS" w:hAnsi="Trebuchet MS"/>
                <w:sz w:val="22"/>
                <w:szCs w:val="22"/>
              </w:rPr>
              <w:t>autorităţile</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administraţiei</w:t>
            </w:r>
            <w:proofErr w:type="spellEnd"/>
            <w:r w:rsidRPr="0096026B">
              <w:rPr>
                <w:rFonts w:ascii="Trebuchet MS" w:hAnsi="Trebuchet MS"/>
                <w:sz w:val="22"/>
                <w:szCs w:val="22"/>
              </w:rPr>
              <w:t xml:space="preserve"> publice locale, în </w:t>
            </w:r>
            <w:proofErr w:type="spellStart"/>
            <w:r w:rsidRPr="0096026B">
              <w:rPr>
                <w:rFonts w:ascii="Trebuchet MS" w:hAnsi="Trebuchet MS"/>
                <w:sz w:val="22"/>
                <w:szCs w:val="22"/>
              </w:rPr>
              <w:t>situaţia</w:t>
            </w:r>
            <w:proofErr w:type="spellEnd"/>
            <w:r w:rsidRPr="0096026B">
              <w:rPr>
                <w:rFonts w:ascii="Trebuchet MS" w:hAnsi="Trebuchet MS"/>
                <w:sz w:val="22"/>
                <w:szCs w:val="22"/>
              </w:rPr>
              <w:t xml:space="preserve"> în care proiectul de act normativ are ca obiect </w:t>
            </w:r>
            <w:proofErr w:type="spellStart"/>
            <w:r w:rsidRPr="0096026B">
              <w:rPr>
                <w:rFonts w:ascii="Trebuchet MS" w:hAnsi="Trebuchet MS"/>
                <w:sz w:val="22"/>
                <w:szCs w:val="22"/>
              </w:rPr>
              <w:t>activităţi</w:t>
            </w:r>
            <w:proofErr w:type="spellEnd"/>
            <w:r w:rsidRPr="0096026B">
              <w:rPr>
                <w:rFonts w:ascii="Trebuchet MS" w:hAnsi="Trebuchet MS"/>
                <w:sz w:val="22"/>
                <w:szCs w:val="22"/>
              </w:rPr>
              <w:t xml:space="preserve"> ale acestor </w:t>
            </w:r>
            <w:proofErr w:type="spellStart"/>
            <w:r w:rsidRPr="0096026B">
              <w:rPr>
                <w:rFonts w:ascii="Trebuchet MS" w:hAnsi="Trebuchet MS"/>
                <w:sz w:val="22"/>
                <w:szCs w:val="22"/>
              </w:rPr>
              <w:t>autorităţi</w:t>
            </w:r>
            <w:proofErr w:type="spellEnd"/>
            <w:r w:rsidRPr="0096026B">
              <w:rPr>
                <w:rFonts w:ascii="Trebuchet MS" w:hAnsi="Trebuchet MS"/>
                <w:sz w:val="22"/>
                <w:szCs w:val="22"/>
              </w:rPr>
              <w:t xml:space="preserve">, în </w:t>
            </w:r>
            <w:proofErr w:type="spellStart"/>
            <w:r w:rsidRPr="0096026B">
              <w:rPr>
                <w:rFonts w:ascii="Trebuchet MS" w:hAnsi="Trebuchet MS"/>
                <w:sz w:val="22"/>
                <w:szCs w:val="22"/>
              </w:rPr>
              <w:t>condiţiile</w:t>
            </w:r>
            <w:proofErr w:type="spellEnd"/>
          </w:p>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Hotărârii Guvernului nr. 521/2005   privind procedura de consultare a    structurilor asociative ale </w:t>
            </w:r>
            <w:proofErr w:type="spellStart"/>
            <w:r w:rsidRPr="0096026B">
              <w:rPr>
                <w:rFonts w:ascii="Trebuchet MS" w:hAnsi="Trebuchet MS"/>
                <w:sz w:val="22"/>
                <w:szCs w:val="22"/>
              </w:rPr>
              <w:t>autorităţilor</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administraţiei</w:t>
            </w:r>
            <w:proofErr w:type="spellEnd"/>
            <w:r w:rsidRPr="0096026B">
              <w:rPr>
                <w:rFonts w:ascii="Trebuchet MS" w:hAnsi="Trebuchet MS"/>
                <w:sz w:val="22"/>
                <w:szCs w:val="22"/>
              </w:rPr>
              <w:t xml:space="preserve">        publice locale la elaborarea proiectelor de acte normative   </w:t>
            </w:r>
          </w:p>
        </w:tc>
        <w:tc>
          <w:tcPr>
            <w:tcW w:w="6480" w:type="dxa"/>
            <w:gridSpan w:val="7"/>
            <w:shd w:val="clear" w:color="auto" w:fill="auto"/>
          </w:tcPr>
          <w:p w:rsidR="00103D15" w:rsidRPr="0096026B" w:rsidRDefault="009415E5" w:rsidP="005416C3">
            <w:pPr>
              <w:autoSpaceDE w:val="0"/>
              <w:autoSpaceDN w:val="0"/>
              <w:adjustRightInd w:val="0"/>
              <w:spacing w:after="120" w:line="276" w:lineRule="auto"/>
              <w:jc w:val="both"/>
              <w:rPr>
                <w:rFonts w:ascii="Trebuchet MS" w:hAnsi="Trebuchet MS"/>
                <w:snapToGrid w:val="0"/>
                <w:sz w:val="22"/>
                <w:szCs w:val="22"/>
              </w:rPr>
            </w:pPr>
            <w:r>
              <w:rPr>
                <w:rFonts w:ascii="Trebuchet MS" w:hAnsi="Trebuchet MS"/>
                <w:snapToGrid w:val="0"/>
                <w:sz w:val="22"/>
                <w:szCs w:val="22"/>
              </w:rPr>
              <w:t>MJ s-a consultat cu reprezentanții MDLPA</w:t>
            </w:r>
            <w:r w:rsidR="00D077E7">
              <w:rPr>
                <w:rFonts w:ascii="Trebuchet MS" w:hAnsi="Trebuchet MS"/>
                <w:snapToGrid w:val="0"/>
                <w:sz w:val="22"/>
                <w:szCs w:val="22"/>
              </w:rPr>
              <w:t xml:space="preserve">, care a </w:t>
            </w:r>
            <w:r w:rsidR="005416C3">
              <w:rPr>
                <w:rFonts w:ascii="Trebuchet MS" w:hAnsi="Trebuchet MS"/>
                <w:snapToGrid w:val="0"/>
                <w:sz w:val="22"/>
                <w:szCs w:val="22"/>
              </w:rPr>
              <w:t>asigurat</w:t>
            </w:r>
            <w:r w:rsidR="00D077E7">
              <w:rPr>
                <w:rFonts w:ascii="Trebuchet MS" w:hAnsi="Trebuchet MS"/>
                <w:snapToGrid w:val="0"/>
                <w:sz w:val="22"/>
                <w:szCs w:val="22"/>
              </w:rPr>
              <w:t xml:space="preserve"> </w:t>
            </w:r>
            <w:r w:rsidR="005416C3">
              <w:rPr>
                <w:rFonts w:ascii="Trebuchet MS" w:hAnsi="Trebuchet MS"/>
                <w:sz w:val="22"/>
                <w:szCs w:val="22"/>
              </w:rPr>
              <w:t xml:space="preserve">consultarea </w:t>
            </w:r>
            <w:r w:rsidR="005416C3" w:rsidRPr="007772A3">
              <w:rPr>
                <w:rFonts w:ascii="Trebuchet MS" w:hAnsi="Trebuchet MS"/>
                <w:sz w:val="22"/>
                <w:szCs w:val="22"/>
              </w:rPr>
              <w:t xml:space="preserve">on-line </w:t>
            </w:r>
            <w:r w:rsidR="005416C3">
              <w:rPr>
                <w:rFonts w:ascii="Trebuchet MS" w:hAnsi="Trebuchet MS"/>
                <w:sz w:val="22"/>
                <w:szCs w:val="22"/>
              </w:rPr>
              <w:t>a p</w:t>
            </w:r>
            <w:r w:rsidR="005416C3" w:rsidRPr="007772A3">
              <w:rPr>
                <w:rFonts w:ascii="Trebuchet MS" w:hAnsi="Trebuchet MS"/>
                <w:sz w:val="22"/>
                <w:szCs w:val="22"/>
              </w:rPr>
              <w:t>latform</w:t>
            </w:r>
            <w:r w:rsidR="005416C3">
              <w:rPr>
                <w:rFonts w:ascii="Trebuchet MS" w:hAnsi="Trebuchet MS"/>
                <w:sz w:val="22"/>
                <w:szCs w:val="22"/>
              </w:rPr>
              <w:t>ei</w:t>
            </w:r>
            <w:r w:rsidR="005416C3" w:rsidRPr="007772A3">
              <w:rPr>
                <w:rFonts w:ascii="Trebuchet MS" w:hAnsi="Trebuchet MS"/>
                <w:sz w:val="22"/>
                <w:szCs w:val="22"/>
              </w:rPr>
              <w:t xml:space="preserve"> </w:t>
            </w:r>
            <w:proofErr w:type="spellStart"/>
            <w:r w:rsidR="005416C3" w:rsidRPr="007772A3">
              <w:rPr>
                <w:rFonts w:ascii="Trebuchet MS" w:hAnsi="Trebuchet MS"/>
                <w:sz w:val="22"/>
                <w:szCs w:val="22"/>
              </w:rPr>
              <w:t>administraţiei</w:t>
            </w:r>
            <w:proofErr w:type="spellEnd"/>
            <w:r w:rsidR="005416C3" w:rsidRPr="007772A3">
              <w:rPr>
                <w:rFonts w:ascii="Trebuchet MS" w:hAnsi="Trebuchet MS"/>
                <w:sz w:val="22"/>
                <w:szCs w:val="22"/>
              </w:rPr>
              <w:t xml:space="preserve"> publice locale</w:t>
            </w:r>
            <w:r w:rsidR="005416C3">
              <w:rPr>
                <w:rFonts w:ascii="Trebuchet MS" w:hAnsi="Trebuchet MS"/>
                <w:sz w:val="22"/>
                <w:szCs w:val="22"/>
              </w:rPr>
              <w:t xml:space="preserve"> referitor la problematica viitoarei strategii </w:t>
            </w:r>
            <w:proofErr w:type="spellStart"/>
            <w:r w:rsidR="005416C3">
              <w:rPr>
                <w:rFonts w:ascii="Trebuchet MS" w:hAnsi="Trebuchet MS"/>
                <w:sz w:val="22"/>
                <w:szCs w:val="22"/>
              </w:rPr>
              <w:t>anticorupţie</w:t>
            </w:r>
            <w:proofErr w:type="spellEnd"/>
            <w:r>
              <w:rPr>
                <w:rFonts w:ascii="Trebuchet MS" w:hAnsi="Trebuchet MS"/>
                <w:snapToGrid w:val="0"/>
                <w:sz w:val="22"/>
                <w:szCs w:val="22"/>
              </w:rPr>
              <w:t>.</w:t>
            </w:r>
          </w:p>
        </w:tc>
      </w:tr>
      <w:tr w:rsidR="003E241B" w:rsidRPr="0096026B" w:rsidTr="000B6711">
        <w:trPr>
          <w:trHeight w:val="264"/>
        </w:trPr>
        <w:tc>
          <w:tcPr>
            <w:tcW w:w="3839" w:type="dxa"/>
            <w:gridSpan w:val="3"/>
            <w:shd w:val="clear" w:color="auto" w:fill="auto"/>
          </w:tcPr>
          <w:p w:rsidR="003E241B" w:rsidRPr="0096026B" w:rsidRDefault="003E241B" w:rsidP="00361326">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4. Consultările </w:t>
            </w:r>
            <w:proofErr w:type="spellStart"/>
            <w:r w:rsidRPr="0096026B">
              <w:rPr>
                <w:rFonts w:ascii="Trebuchet MS" w:hAnsi="Trebuchet MS"/>
                <w:sz w:val="22"/>
                <w:szCs w:val="22"/>
              </w:rPr>
              <w:t>desfăşurate</w:t>
            </w:r>
            <w:proofErr w:type="spellEnd"/>
            <w:r w:rsidRPr="0096026B">
              <w:rPr>
                <w:rFonts w:ascii="Trebuchet MS" w:hAnsi="Trebuchet MS"/>
                <w:sz w:val="22"/>
                <w:szCs w:val="22"/>
              </w:rPr>
              <w:t xml:space="preserve"> în cadrul consiliilor </w:t>
            </w:r>
            <w:r w:rsidR="00E43388" w:rsidRPr="0096026B">
              <w:rPr>
                <w:rFonts w:ascii="Trebuchet MS" w:hAnsi="Trebuchet MS"/>
                <w:sz w:val="22"/>
                <w:szCs w:val="22"/>
              </w:rPr>
              <w:t>i</w:t>
            </w:r>
            <w:r w:rsidRPr="0096026B">
              <w:rPr>
                <w:rFonts w:ascii="Trebuchet MS" w:hAnsi="Trebuchet MS"/>
                <w:sz w:val="22"/>
                <w:szCs w:val="22"/>
              </w:rPr>
              <w:t xml:space="preserve">nterministeriale, în conformitate cu prevederile Hotărârii Guvernului nr. 750/2005 privind constituirea consiliilor interministeriale permanente     </w:t>
            </w:r>
          </w:p>
        </w:tc>
        <w:tc>
          <w:tcPr>
            <w:tcW w:w="6480" w:type="dxa"/>
            <w:gridSpan w:val="7"/>
            <w:shd w:val="clear" w:color="auto" w:fill="auto"/>
          </w:tcPr>
          <w:p w:rsidR="003E241B" w:rsidRPr="0096026B" w:rsidRDefault="006D594F" w:rsidP="00361326">
            <w:pPr>
              <w:jc w:val="both"/>
              <w:rPr>
                <w:rFonts w:ascii="Trebuchet MS" w:hAnsi="Trebuchet MS"/>
                <w:snapToGrid w:val="0"/>
                <w:sz w:val="22"/>
                <w:szCs w:val="22"/>
              </w:rPr>
            </w:pPr>
            <w:r w:rsidRPr="0096026B">
              <w:rPr>
                <w:rFonts w:ascii="Trebuchet MS" w:hAnsi="Trebuchet MS"/>
                <w:snapToGrid w:val="0"/>
                <w:sz w:val="22"/>
                <w:szCs w:val="22"/>
              </w:rPr>
              <w:t>Proiectul de act normativ nu se referă la acest subiect</w:t>
            </w:r>
            <w:r w:rsidR="00D951B9" w:rsidRPr="0096026B">
              <w:rPr>
                <w:rFonts w:ascii="Trebuchet MS" w:hAnsi="Trebuchet MS"/>
                <w:snapToGrid w:val="0"/>
                <w:sz w:val="22"/>
                <w:szCs w:val="22"/>
              </w:rPr>
              <w:t>.</w:t>
            </w:r>
            <w:r w:rsidRPr="0096026B">
              <w:rPr>
                <w:rFonts w:ascii="Trebuchet MS" w:hAnsi="Trebuchet MS"/>
                <w:snapToGrid w:val="0"/>
                <w:sz w:val="22"/>
                <w:szCs w:val="22"/>
              </w:rPr>
              <w:t xml:space="preserve"> </w:t>
            </w:r>
          </w:p>
        </w:tc>
      </w:tr>
      <w:tr w:rsidR="003E241B" w:rsidRPr="0096026B" w:rsidTr="000B6711">
        <w:trPr>
          <w:trHeight w:val="264"/>
        </w:trPr>
        <w:tc>
          <w:tcPr>
            <w:tcW w:w="3839" w:type="dxa"/>
            <w:gridSpan w:val="3"/>
            <w:shd w:val="clear" w:color="auto" w:fill="auto"/>
          </w:tcPr>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5. Informa</w:t>
            </w:r>
            <w:r w:rsidR="006A2A0B" w:rsidRPr="0096026B">
              <w:rPr>
                <w:rFonts w:ascii="Trebuchet MS" w:hAnsi="Trebuchet MS"/>
                <w:sz w:val="22"/>
                <w:szCs w:val="22"/>
              </w:rPr>
              <w:t>ț</w:t>
            </w:r>
            <w:r w:rsidRPr="0096026B">
              <w:rPr>
                <w:rFonts w:ascii="Trebuchet MS" w:hAnsi="Trebuchet MS"/>
                <w:sz w:val="22"/>
                <w:szCs w:val="22"/>
              </w:rPr>
              <w:t xml:space="preserve">ii privind avizarea de către:         </w:t>
            </w:r>
          </w:p>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a) Consiliul Legislativ    </w:t>
            </w:r>
          </w:p>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b) Consiliul Suprem de Apărare a </w:t>
            </w:r>
            <w:proofErr w:type="spellStart"/>
            <w:r w:rsidRPr="0096026B">
              <w:rPr>
                <w:rFonts w:ascii="Trebuchet MS" w:hAnsi="Trebuchet MS"/>
                <w:sz w:val="22"/>
                <w:szCs w:val="22"/>
              </w:rPr>
              <w:t>Ţării</w:t>
            </w:r>
            <w:proofErr w:type="spellEnd"/>
            <w:r w:rsidRPr="0096026B">
              <w:rPr>
                <w:rFonts w:ascii="Trebuchet MS" w:hAnsi="Trebuchet MS"/>
                <w:sz w:val="22"/>
                <w:szCs w:val="22"/>
              </w:rPr>
              <w:t xml:space="preserve">        </w:t>
            </w:r>
          </w:p>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c) Consiliul Economic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Social  </w:t>
            </w:r>
          </w:p>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lastRenderedPageBreak/>
              <w:t xml:space="preserve">d) Consiliul </w:t>
            </w:r>
            <w:proofErr w:type="spellStart"/>
            <w:r w:rsidRPr="0096026B">
              <w:rPr>
                <w:rFonts w:ascii="Trebuchet MS" w:hAnsi="Trebuchet MS"/>
                <w:sz w:val="22"/>
                <w:szCs w:val="22"/>
              </w:rPr>
              <w:t>Concurenţei</w:t>
            </w:r>
            <w:proofErr w:type="spellEnd"/>
            <w:r w:rsidRPr="0096026B">
              <w:rPr>
                <w:rFonts w:ascii="Trebuchet MS" w:hAnsi="Trebuchet MS"/>
                <w:sz w:val="22"/>
                <w:szCs w:val="22"/>
              </w:rPr>
              <w:t xml:space="preserve">   </w:t>
            </w:r>
          </w:p>
          <w:p w:rsidR="003E241B" w:rsidRPr="0096026B" w:rsidRDefault="003E241B" w:rsidP="00361326">
            <w:pPr>
              <w:autoSpaceDE w:val="0"/>
              <w:autoSpaceDN w:val="0"/>
              <w:adjustRightInd w:val="0"/>
              <w:rPr>
                <w:rFonts w:ascii="Trebuchet MS" w:hAnsi="Trebuchet MS"/>
                <w:sz w:val="22"/>
                <w:szCs w:val="22"/>
              </w:rPr>
            </w:pPr>
            <w:r w:rsidRPr="0096026B">
              <w:rPr>
                <w:rFonts w:ascii="Trebuchet MS" w:hAnsi="Trebuchet MS"/>
                <w:sz w:val="22"/>
                <w:szCs w:val="22"/>
              </w:rPr>
              <w:t xml:space="preserve">e) Curtea de Conturi           </w:t>
            </w:r>
            <w:r w:rsidR="00166837" w:rsidRPr="0096026B">
              <w:rPr>
                <w:rFonts w:ascii="Trebuchet MS" w:hAnsi="Trebuchet MS"/>
                <w:sz w:val="22"/>
                <w:szCs w:val="22"/>
              </w:rPr>
              <w:t xml:space="preserve"> </w:t>
            </w:r>
            <w:r w:rsidRPr="0096026B">
              <w:rPr>
                <w:rFonts w:ascii="Trebuchet MS" w:hAnsi="Trebuchet MS"/>
                <w:sz w:val="22"/>
                <w:szCs w:val="22"/>
              </w:rPr>
              <w:t xml:space="preserve">                                                      </w:t>
            </w:r>
          </w:p>
        </w:tc>
        <w:tc>
          <w:tcPr>
            <w:tcW w:w="6480" w:type="dxa"/>
            <w:gridSpan w:val="7"/>
            <w:shd w:val="clear" w:color="auto" w:fill="auto"/>
          </w:tcPr>
          <w:p w:rsidR="002F6C55" w:rsidRPr="0096026B" w:rsidRDefault="000A5C42" w:rsidP="004B5122">
            <w:pPr>
              <w:jc w:val="both"/>
              <w:rPr>
                <w:rFonts w:ascii="Trebuchet MS" w:hAnsi="Trebuchet MS"/>
                <w:snapToGrid w:val="0"/>
                <w:sz w:val="22"/>
                <w:szCs w:val="22"/>
              </w:rPr>
            </w:pPr>
            <w:r w:rsidRPr="0096026B">
              <w:rPr>
                <w:rFonts w:ascii="Trebuchet MS" w:hAnsi="Trebuchet MS"/>
                <w:snapToGrid w:val="0"/>
                <w:sz w:val="22"/>
                <w:szCs w:val="22"/>
              </w:rPr>
              <w:lastRenderedPageBreak/>
              <w:t>Este n</w:t>
            </w:r>
            <w:r w:rsidR="00AA64F1" w:rsidRPr="0096026B">
              <w:rPr>
                <w:rFonts w:ascii="Trebuchet MS" w:hAnsi="Trebuchet MS"/>
                <w:snapToGrid w:val="0"/>
                <w:sz w:val="22"/>
                <w:szCs w:val="22"/>
              </w:rPr>
              <w:t>ecesar avizul</w:t>
            </w:r>
            <w:r w:rsidR="002F6C55" w:rsidRPr="0096026B">
              <w:rPr>
                <w:rFonts w:ascii="Trebuchet MS" w:hAnsi="Trebuchet MS"/>
                <w:snapToGrid w:val="0"/>
                <w:sz w:val="22"/>
                <w:szCs w:val="22"/>
              </w:rPr>
              <w:t>:</w:t>
            </w:r>
          </w:p>
          <w:p w:rsidR="003C382E" w:rsidRPr="0096026B" w:rsidRDefault="003C382E" w:rsidP="004B5122">
            <w:pPr>
              <w:jc w:val="both"/>
              <w:rPr>
                <w:rFonts w:ascii="Trebuchet MS" w:hAnsi="Trebuchet MS"/>
                <w:snapToGrid w:val="0"/>
                <w:sz w:val="22"/>
                <w:szCs w:val="22"/>
              </w:rPr>
            </w:pPr>
          </w:p>
          <w:p w:rsidR="00951B1C" w:rsidRPr="0096026B" w:rsidRDefault="00AA64F1" w:rsidP="004B5122">
            <w:pPr>
              <w:jc w:val="both"/>
              <w:rPr>
                <w:rFonts w:ascii="Trebuchet MS" w:hAnsi="Trebuchet MS"/>
                <w:snapToGrid w:val="0"/>
                <w:sz w:val="22"/>
                <w:szCs w:val="22"/>
              </w:rPr>
            </w:pPr>
            <w:r w:rsidRPr="0096026B">
              <w:rPr>
                <w:rFonts w:ascii="Trebuchet MS" w:hAnsi="Trebuchet MS"/>
                <w:snapToGrid w:val="0"/>
                <w:sz w:val="22"/>
                <w:szCs w:val="22"/>
              </w:rPr>
              <w:t>Consiliului Legislativ</w:t>
            </w:r>
            <w:r w:rsidR="002F6C55" w:rsidRPr="0096026B">
              <w:rPr>
                <w:rFonts w:ascii="Trebuchet MS" w:hAnsi="Trebuchet MS"/>
                <w:snapToGrid w:val="0"/>
                <w:sz w:val="22"/>
                <w:szCs w:val="22"/>
              </w:rPr>
              <w:t>;</w:t>
            </w:r>
          </w:p>
          <w:p w:rsidR="002F6C55" w:rsidRPr="0096026B" w:rsidRDefault="002F6C55" w:rsidP="004B5122">
            <w:pPr>
              <w:jc w:val="both"/>
              <w:rPr>
                <w:rFonts w:ascii="Trebuchet MS" w:hAnsi="Trebuchet MS"/>
                <w:snapToGrid w:val="0"/>
                <w:sz w:val="22"/>
                <w:szCs w:val="22"/>
              </w:rPr>
            </w:pPr>
            <w:r w:rsidRPr="0096026B">
              <w:rPr>
                <w:rFonts w:ascii="Trebuchet MS" w:hAnsi="Trebuchet MS"/>
                <w:snapToGrid w:val="0"/>
                <w:sz w:val="22"/>
                <w:szCs w:val="22"/>
              </w:rPr>
              <w:t>Curții de Conturi</w:t>
            </w:r>
            <w:r w:rsidR="00794039">
              <w:rPr>
                <w:rFonts w:ascii="Trebuchet MS" w:hAnsi="Trebuchet MS"/>
                <w:snapToGrid w:val="0"/>
                <w:sz w:val="22"/>
                <w:szCs w:val="22"/>
              </w:rPr>
              <w:t>.</w:t>
            </w:r>
          </w:p>
        </w:tc>
      </w:tr>
      <w:tr w:rsidR="00894892" w:rsidRPr="0096026B" w:rsidTr="000B6711">
        <w:trPr>
          <w:trHeight w:val="264"/>
        </w:trPr>
        <w:tc>
          <w:tcPr>
            <w:tcW w:w="3839" w:type="dxa"/>
            <w:gridSpan w:val="3"/>
            <w:shd w:val="clear" w:color="auto" w:fill="auto"/>
          </w:tcPr>
          <w:p w:rsidR="00894892" w:rsidRPr="0096026B" w:rsidRDefault="00894892" w:rsidP="00894892">
            <w:pPr>
              <w:autoSpaceDE w:val="0"/>
              <w:autoSpaceDN w:val="0"/>
              <w:adjustRightInd w:val="0"/>
              <w:rPr>
                <w:rFonts w:ascii="Trebuchet MS" w:hAnsi="Trebuchet MS"/>
                <w:sz w:val="22"/>
                <w:szCs w:val="22"/>
              </w:rPr>
            </w:pPr>
            <w:r w:rsidRPr="0096026B">
              <w:rPr>
                <w:rFonts w:ascii="Trebuchet MS" w:hAnsi="Trebuchet MS"/>
                <w:sz w:val="22"/>
                <w:szCs w:val="22"/>
              </w:rPr>
              <w:t xml:space="preserve">6. Alte </w:t>
            </w:r>
            <w:proofErr w:type="spellStart"/>
            <w:r w:rsidRPr="0096026B">
              <w:rPr>
                <w:rFonts w:ascii="Trebuchet MS" w:hAnsi="Trebuchet MS"/>
                <w:sz w:val="22"/>
                <w:szCs w:val="22"/>
              </w:rPr>
              <w:t>informaţii</w:t>
            </w:r>
            <w:proofErr w:type="spellEnd"/>
            <w:r w:rsidRPr="0096026B">
              <w:rPr>
                <w:rFonts w:ascii="Trebuchet MS" w:hAnsi="Trebuchet MS"/>
                <w:sz w:val="22"/>
                <w:szCs w:val="22"/>
              </w:rPr>
              <w:t xml:space="preserve">    </w:t>
            </w:r>
          </w:p>
          <w:p w:rsidR="00894892" w:rsidRPr="0096026B" w:rsidRDefault="00894892" w:rsidP="00894892">
            <w:pPr>
              <w:autoSpaceDE w:val="0"/>
              <w:autoSpaceDN w:val="0"/>
              <w:adjustRightInd w:val="0"/>
              <w:rPr>
                <w:rFonts w:ascii="Trebuchet MS" w:hAnsi="Trebuchet MS"/>
                <w:sz w:val="22"/>
                <w:szCs w:val="22"/>
              </w:rPr>
            </w:pPr>
            <w:r w:rsidRPr="0096026B">
              <w:rPr>
                <w:rFonts w:ascii="Trebuchet MS" w:hAnsi="Trebuchet MS"/>
                <w:sz w:val="22"/>
                <w:szCs w:val="22"/>
              </w:rPr>
              <w:t xml:space="preserve">              </w:t>
            </w:r>
          </w:p>
        </w:tc>
        <w:tc>
          <w:tcPr>
            <w:tcW w:w="6480" w:type="dxa"/>
            <w:gridSpan w:val="7"/>
            <w:shd w:val="clear" w:color="auto" w:fill="auto"/>
          </w:tcPr>
          <w:p w:rsidR="009A18EC" w:rsidRPr="0096026B" w:rsidRDefault="00894892" w:rsidP="00DB63B7">
            <w:pPr>
              <w:spacing w:after="120" w:line="276" w:lineRule="auto"/>
              <w:jc w:val="both"/>
              <w:rPr>
                <w:rFonts w:ascii="Trebuchet MS" w:hAnsi="Trebuchet MS"/>
                <w:noProof/>
                <w:sz w:val="22"/>
                <w:szCs w:val="22"/>
              </w:rPr>
            </w:pPr>
            <w:r w:rsidRPr="0096026B">
              <w:rPr>
                <w:rFonts w:ascii="Trebuchet MS" w:hAnsi="Trebuchet MS"/>
                <w:sz w:val="22"/>
                <w:szCs w:val="22"/>
              </w:rPr>
              <w:t>Este necesar avizul</w:t>
            </w:r>
            <w:r w:rsidRPr="0096026B">
              <w:rPr>
                <w:rFonts w:ascii="Trebuchet MS" w:hAnsi="Trebuchet MS"/>
                <w:noProof/>
                <w:sz w:val="22"/>
                <w:szCs w:val="22"/>
              </w:rPr>
              <w:t xml:space="preserve"> următoarelor instituții: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Ministerul Afacerilor Interne</w:t>
            </w:r>
          </w:p>
          <w:p w:rsidR="00DA3041" w:rsidRPr="0096026B" w:rsidRDefault="00DA3041" w:rsidP="00DB63B7">
            <w:pPr>
              <w:pStyle w:val="Listparagraf"/>
              <w:numPr>
                <w:ilvl w:val="0"/>
                <w:numId w:val="7"/>
              </w:numPr>
              <w:spacing w:after="120"/>
              <w:contextualSpacing w:val="0"/>
              <w:rPr>
                <w:rFonts w:ascii="Trebuchet MS" w:hAnsi="Trebuchet MS"/>
                <w:noProof/>
              </w:rPr>
            </w:pPr>
            <w:r w:rsidRPr="0096026B">
              <w:rPr>
                <w:rFonts w:ascii="Trebuchet MS" w:hAnsi="Trebuchet MS"/>
                <w:noProof/>
              </w:rPr>
              <w:t>Ministerul Afacerilor Externe</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Ministerul Lucrărilor Publice, Dezvoltării și Administrației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Ministerul Culturii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 xml:space="preserve">Ministerul Economiei, </w:t>
            </w:r>
            <w:r w:rsidR="002F6C55" w:rsidRPr="0096026B">
              <w:rPr>
                <w:rFonts w:ascii="Trebuchet MS" w:hAnsi="Trebuchet MS"/>
                <w:noProof/>
              </w:rPr>
              <w:t>Anteprenoriatului şi Turismului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 xml:space="preserve">Ministerul Educaţiei </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 xml:space="preserve">Ministrul Finanţelor </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Ministerul Mediului</w:t>
            </w:r>
            <w:r w:rsidR="002F6C55" w:rsidRPr="0096026B">
              <w:rPr>
                <w:rFonts w:ascii="Trebuchet MS" w:hAnsi="Trebuchet MS"/>
                <w:noProof/>
              </w:rPr>
              <w:t xml:space="preserve"> Apelor şi Pădurilor</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Ministerul Sănătăţii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Secretariatul General al Guvernului</w:t>
            </w:r>
          </w:p>
          <w:p w:rsidR="009A18EC" w:rsidRPr="0096026B" w:rsidRDefault="009A18EC"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Autoritatea Naţională pentru Achiziţii Publice</w:t>
            </w:r>
          </w:p>
          <w:p w:rsidR="00DA3041" w:rsidRPr="0096026B" w:rsidRDefault="00DA3041"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Autoritatea Electorală Permanentă</w:t>
            </w:r>
          </w:p>
          <w:p w:rsidR="002F6C55" w:rsidRPr="0096026B" w:rsidRDefault="002F6C55"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Agenţia Naţională de Integritate</w:t>
            </w:r>
          </w:p>
          <w:p w:rsidR="002F6C55" w:rsidRPr="0096026B" w:rsidRDefault="002F6C55" w:rsidP="00DB63B7">
            <w:pPr>
              <w:pStyle w:val="Listparagraf"/>
              <w:numPr>
                <w:ilvl w:val="0"/>
                <w:numId w:val="7"/>
              </w:numPr>
              <w:spacing w:after="120"/>
              <w:contextualSpacing w:val="0"/>
              <w:jc w:val="both"/>
              <w:rPr>
                <w:rFonts w:ascii="Trebuchet MS" w:hAnsi="Trebuchet MS"/>
                <w:noProof/>
              </w:rPr>
            </w:pPr>
            <w:r w:rsidRPr="0096026B">
              <w:rPr>
                <w:rFonts w:ascii="Trebuchet MS" w:hAnsi="Trebuchet MS"/>
                <w:noProof/>
              </w:rPr>
              <w:t>Agenția Națională a Funcționarilor Publici</w:t>
            </w:r>
          </w:p>
          <w:p w:rsidR="002F6C55" w:rsidRDefault="002F6C55" w:rsidP="00A629FA">
            <w:pPr>
              <w:pStyle w:val="Listparagraf"/>
              <w:jc w:val="both"/>
              <w:rPr>
                <w:rFonts w:ascii="Trebuchet MS" w:hAnsi="Trebuchet MS"/>
                <w:noProof/>
              </w:rPr>
            </w:pPr>
          </w:p>
          <w:p w:rsidR="00311048" w:rsidRDefault="00311048" w:rsidP="00A629FA">
            <w:pPr>
              <w:pStyle w:val="Listparagraf"/>
              <w:jc w:val="both"/>
              <w:rPr>
                <w:rFonts w:ascii="Trebuchet MS" w:hAnsi="Trebuchet MS"/>
                <w:noProof/>
              </w:rPr>
            </w:pPr>
          </w:p>
          <w:p w:rsidR="00311048" w:rsidRDefault="00311048" w:rsidP="00A629FA">
            <w:pPr>
              <w:pStyle w:val="Listparagraf"/>
              <w:jc w:val="both"/>
              <w:rPr>
                <w:rFonts w:ascii="Trebuchet MS" w:hAnsi="Trebuchet MS"/>
                <w:noProof/>
              </w:rPr>
            </w:pPr>
          </w:p>
          <w:p w:rsidR="00311048" w:rsidRDefault="00311048" w:rsidP="00A629FA">
            <w:pPr>
              <w:pStyle w:val="Listparagraf"/>
              <w:jc w:val="both"/>
              <w:rPr>
                <w:rFonts w:ascii="Trebuchet MS" w:hAnsi="Trebuchet MS"/>
                <w:noProof/>
              </w:rPr>
            </w:pPr>
          </w:p>
          <w:p w:rsidR="00311048" w:rsidRPr="0096026B" w:rsidRDefault="00311048" w:rsidP="00A629FA">
            <w:pPr>
              <w:pStyle w:val="Listparagraf"/>
              <w:jc w:val="both"/>
              <w:rPr>
                <w:rFonts w:ascii="Trebuchet MS" w:hAnsi="Trebuchet MS"/>
                <w:noProof/>
              </w:rPr>
            </w:pPr>
          </w:p>
        </w:tc>
      </w:tr>
      <w:tr w:rsidR="00894892" w:rsidRPr="0096026B" w:rsidTr="000B6711">
        <w:trPr>
          <w:trHeight w:val="264"/>
        </w:trPr>
        <w:tc>
          <w:tcPr>
            <w:tcW w:w="10319" w:type="dxa"/>
            <w:gridSpan w:val="10"/>
            <w:shd w:val="clear" w:color="auto" w:fill="auto"/>
          </w:tcPr>
          <w:p w:rsidR="00894892" w:rsidRPr="0096026B" w:rsidRDefault="00894892" w:rsidP="00894892">
            <w:pPr>
              <w:autoSpaceDE w:val="0"/>
              <w:autoSpaceDN w:val="0"/>
              <w:adjustRightInd w:val="0"/>
              <w:jc w:val="center"/>
              <w:rPr>
                <w:rFonts w:ascii="Trebuchet MS" w:hAnsi="Trebuchet MS"/>
                <w:b/>
                <w:sz w:val="22"/>
                <w:szCs w:val="22"/>
              </w:rPr>
            </w:pPr>
          </w:p>
          <w:p w:rsidR="00894892" w:rsidRPr="0096026B" w:rsidRDefault="00894892" w:rsidP="00894892">
            <w:pPr>
              <w:autoSpaceDE w:val="0"/>
              <w:autoSpaceDN w:val="0"/>
              <w:adjustRightInd w:val="0"/>
              <w:jc w:val="center"/>
              <w:rPr>
                <w:rFonts w:ascii="Trebuchet MS" w:hAnsi="Trebuchet MS"/>
                <w:b/>
                <w:sz w:val="22"/>
                <w:szCs w:val="22"/>
              </w:rPr>
            </w:pPr>
            <w:proofErr w:type="spellStart"/>
            <w:r w:rsidRPr="0096026B">
              <w:rPr>
                <w:rFonts w:ascii="Trebuchet MS" w:hAnsi="Trebuchet MS"/>
                <w:b/>
                <w:sz w:val="22"/>
                <w:szCs w:val="22"/>
              </w:rPr>
              <w:t>Secţiunea</w:t>
            </w:r>
            <w:proofErr w:type="spellEnd"/>
            <w:r w:rsidRPr="0096026B">
              <w:rPr>
                <w:rFonts w:ascii="Trebuchet MS" w:hAnsi="Trebuchet MS"/>
                <w:b/>
                <w:sz w:val="22"/>
                <w:szCs w:val="22"/>
              </w:rPr>
              <w:t xml:space="preserve"> a 7-a</w:t>
            </w:r>
          </w:p>
          <w:p w:rsidR="00894892" w:rsidRPr="0096026B" w:rsidRDefault="00894892" w:rsidP="00894892">
            <w:pPr>
              <w:autoSpaceDE w:val="0"/>
              <w:autoSpaceDN w:val="0"/>
              <w:adjustRightInd w:val="0"/>
              <w:jc w:val="center"/>
              <w:rPr>
                <w:rFonts w:ascii="Trebuchet MS" w:hAnsi="Trebuchet MS"/>
                <w:b/>
                <w:sz w:val="22"/>
                <w:szCs w:val="22"/>
              </w:rPr>
            </w:pPr>
          </w:p>
          <w:p w:rsidR="00894892" w:rsidRPr="0096026B" w:rsidRDefault="00894892" w:rsidP="00894892">
            <w:pPr>
              <w:autoSpaceDE w:val="0"/>
              <w:autoSpaceDN w:val="0"/>
              <w:adjustRightInd w:val="0"/>
              <w:jc w:val="center"/>
              <w:rPr>
                <w:rFonts w:ascii="Trebuchet MS" w:hAnsi="Trebuchet MS"/>
                <w:b/>
                <w:sz w:val="22"/>
                <w:szCs w:val="22"/>
              </w:rPr>
            </w:pPr>
            <w:proofErr w:type="spellStart"/>
            <w:r w:rsidRPr="0096026B">
              <w:rPr>
                <w:rFonts w:ascii="Trebuchet MS" w:hAnsi="Trebuchet MS"/>
                <w:b/>
                <w:sz w:val="22"/>
                <w:szCs w:val="22"/>
              </w:rPr>
              <w:t>Activităţi</w:t>
            </w:r>
            <w:proofErr w:type="spellEnd"/>
            <w:r w:rsidRPr="0096026B">
              <w:rPr>
                <w:rFonts w:ascii="Trebuchet MS" w:hAnsi="Trebuchet MS"/>
                <w:b/>
                <w:sz w:val="22"/>
                <w:szCs w:val="22"/>
              </w:rPr>
              <w:t xml:space="preserve"> de informare publică privind elaborarea </w:t>
            </w:r>
            <w:proofErr w:type="spellStart"/>
            <w:r w:rsidRPr="0096026B">
              <w:rPr>
                <w:rFonts w:ascii="Trebuchet MS" w:hAnsi="Trebuchet MS"/>
                <w:b/>
                <w:sz w:val="22"/>
                <w:szCs w:val="22"/>
              </w:rPr>
              <w:t>şi</w:t>
            </w:r>
            <w:proofErr w:type="spellEnd"/>
            <w:r w:rsidRPr="0096026B">
              <w:rPr>
                <w:rFonts w:ascii="Trebuchet MS" w:hAnsi="Trebuchet MS"/>
                <w:b/>
                <w:sz w:val="22"/>
                <w:szCs w:val="22"/>
              </w:rPr>
              <w:t xml:space="preserve"> implementarea proiectului de act normativ</w:t>
            </w:r>
          </w:p>
          <w:p w:rsidR="00894892" w:rsidRPr="0096026B" w:rsidRDefault="00894892" w:rsidP="00894892">
            <w:pPr>
              <w:autoSpaceDE w:val="0"/>
              <w:autoSpaceDN w:val="0"/>
              <w:adjustRightInd w:val="0"/>
              <w:rPr>
                <w:rFonts w:ascii="Trebuchet MS" w:hAnsi="Trebuchet MS"/>
                <w:b/>
                <w:sz w:val="22"/>
                <w:szCs w:val="22"/>
              </w:rPr>
            </w:pPr>
            <w:r w:rsidRPr="0096026B">
              <w:rPr>
                <w:rFonts w:ascii="Trebuchet MS" w:hAnsi="Trebuchet MS"/>
                <w:b/>
                <w:sz w:val="22"/>
                <w:szCs w:val="22"/>
              </w:rPr>
              <w:t xml:space="preserve"> </w:t>
            </w:r>
            <w:r w:rsidRPr="0096026B">
              <w:rPr>
                <w:rFonts w:ascii="Trebuchet MS" w:hAnsi="Trebuchet MS"/>
                <w:sz w:val="22"/>
                <w:szCs w:val="22"/>
              </w:rPr>
              <w:t xml:space="preserve">                                            </w:t>
            </w:r>
          </w:p>
        </w:tc>
      </w:tr>
      <w:tr w:rsidR="00894892" w:rsidRPr="0096026B" w:rsidTr="000B6711">
        <w:trPr>
          <w:trHeight w:val="275"/>
        </w:trPr>
        <w:tc>
          <w:tcPr>
            <w:tcW w:w="3839" w:type="dxa"/>
            <w:gridSpan w:val="3"/>
            <w:shd w:val="clear" w:color="auto" w:fill="auto"/>
          </w:tcPr>
          <w:p w:rsidR="00894892" w:rsidRPr="0096026B" w:rsidRDefault="00894892" w:rsidP="00894892">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1. Informarea </w:t>
            </w:r>
            <w:proofErr w:type="spellStart"/>
            <w:r w:rsidRPr="0096026B">
              <w:rPr>
                <w:rFonts w:ascii="Trebuchet MS" w:hAnsi="Trebuchet MS"/>
                <w:sz w:val="22"/>
                <w:szCs w:val="22"/>
              </w:rPr>
              <w:t>societăţii</w:t>
            </w:r>
            <w:proofErr w:type="spellEnd"/>
            <w:r w:rsidRPr="0096026B">
              <w:rPr>
                <w:rFonts w:ascii="Trebuchet MS" w:hAnsi="Trebuchet MS"/>
                <w:sz w:val="22"/>
                <w:szCs w:val="22"/>
              </w:rPr>
              <w:t xml:space="preserve"> civile cu privire la necesitatea elaborării proiectului de act normativ      </w:t>
            </w:r>
          </w:p>
        </w:tc>
        <w:tc>
          <w:tcPr>
            <w:tcW w:w="6480" w:type="dxa"/>
            <w:gridSpan w:val="7"/>
            <w:shd w:val="clear" w:color="auto" w:fill="auto"/>
          </w:tcPr>
          <w:p w:rsidR="00894892" w:rsidRPr="0096026B" w:rsidRDefault="00894892" w:rsidP="00894892">
            <w:pPr>
              <w:jc w:val="both"/>
              <w:rPr>
                <w:rFonts w:ascii="Trebuchet MS" w:hAnsi="Trebuchet MS"/>
                <w:snapToGrid w:val="0"/>
                <w:sz w:val="22"/>
                <w:szCs w:val="22"/>
              </w:rPr>
            </w:pPr>
            <w:r w:rsidRPr="0096026B">
              <w:rPr>
                <w:rFonts w:ascii="Trebuchet MS" w:hAnsi="Trebuchet MS"/>
                <w:sz w:val="22"/>
                <w:szCs w:val="22"/>
              </w:rPr>
              <w:t xml:space="preserve">Proiectul actului normativ a fost publicat pe site-ul Ministerului </w:t>
            </w:r>
            <w:proofErr w:type="spellStart"/>
            <w:r w:rsidRPr="0096026B">
              <w:rPr>
                <w:rFonts w:ascii="Trebuchet MS" w:hAnsi="Trebuchet MS"/>
                <w:sz w:val="22"/>
                <w:szCs w:val="22"/>
              </w:rPr>
              <w:t>Justiţiei</w:t>
            </w:r>
            <w:proofErr w:type="spellEnd"/>
            <w:r w:rsidRPr="0096026B">
              <w:rPr>
                <w:rFonts w:ascii="Trebuchet MS" w:hAnsi="Trebuchet MS"/>
                <w:sz w:val="22"/>
                <w:szCs w:val="22"/>
              </w:rPr>
              <w:t xml:space="preserve"> – </w:t>
            </w:r>
            <w:hyperlink r:id="rId9" w:history="1">
              <w:r w:rsidRPr="0096026B">
                <w:rPr>
                  <w:rStyle w:val="Hyperlink"/>
                  <w:rFonts w:ascii="Trebuchet MS" w:hAnsi="Trebuchet MS"/>
                  <w:sz w:val="22"/>
                  <w:szCs w:val="22"/>
                </w:rPr>
                <w:t>www.just.ro</w:t>
              </w:r>
            </w:hyperlink>
            <w:r w:rsidRPr="0096026B">
              <w:rPr>
                <w:rFonts w:ascii="Trebuchet MS" w:hAnsi="Trebuchet MS"/>
                <w:sz w:val="22"/>
                <w:szCs w:val="22"/>
              </w:rPr>
              <w:t xml:space="preserve">, potrivit Legii nr. 52/2003 privind </w:t>
            </w:r>
            <w:proofErr w:type="spellStart"/>
            <w:r w:rsidRPr="0096026B">
              <w:rPr>
                <w:rFonts w:ascii="Trebuchet MS" w:hAnsi="Trebuchet MS"/>
                <w:sz w:val="22"/>
                <w:szCs w:val="22"/>
              </w:rPr>
              <w:t>transparenţa</w:t>
            </w:r>
            <w:proofErr w:type="spellEnd"/>
            <w:r w:rsidRPr="0096026B">
              <w:rPr>
                <w:rFonts w:ascii="Trebuchet MS" w:hAnsi="Trebuchet MS"/>
                <w:sz w:val="22"/>
                <w:szCs w:val="22"/>
              </w:rPr>
              <w:t xml:space="preserve"> decizională în </w:t>
            </w:r>
            <w:proofErr w:type="spellStart"/>
            <w:r w:rsidRPr="0096026B">
              <w:rPr>
                <w:rFonts w:ascii="Trebuchet MS" w:hAnsi="Trebuchet MS"/>
                <w:sz w:val="22"/>
                <w:szCs w:val="22"/>
              </w:rPr>
              <w:t>administraţia</w:t>
            </w:r>
            <w:proofErr w:type="spellEnd"/>
            <w:r w:rsidRPr="0096026B">
              <w:rPr>
                <w:rFonts w:ascii="Trebuchet MS" w:hAnsi="Trebuchet MS"/>
                <w:sz w:val="22"/>
                <w:szCs w:val="22"/>
              </w:rPr>
              <w:t xml:space="preserve"> publică. </w:t>
            </w:r>
          </w:p>
          <w:p w:rsidR="00894892" w:rsidRPr="0096026B" w:rsidRDefault="00894892" w:rsidP="00894892">
            <w:pPr>
              <w:jc w:val="both"/>
              <w:rPr>
                <w:rFonts w:ascii="Trebuchet MS" w:hAnsi="Trebuchet MS" w:cs="Arial"/>
                <w:snapToGrid w:val="0"/>
                <w:sz w:val="22"/>
                <w:szCs w:val="22"/>
              </w:rPr>
            </w:pPr>
          </w:p>
        </w:tc>
      </w:tr>
      <w:tr w:rsidR="00894892" w:rsidRPr="0096026B" w:rsidTr="000B6711">
        <w:trPr>
          <w:trHeight w:val="275"/>
        </w:trPr>
        <w:tc>
          <w:tcPr>
            <w:tcW w:w="3839" w:type="dxa"/>
            <w:gridSpan w:val="3"/>
            <w:shd w:val="clear" w:color="auto" w:fill="auto"/>
          </w:tcPr>
          <w:p w:rsidR="00894892" w:rsidRPr="0096026B" w:rsidRDefault="00894892" w:rsidP="00894892">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2. Informarea </w:t>
            </w:r>
            <w:proofErr w:type="spellStart"/>
            <w:r w:rsidRPr="0096026B">
              <w:rPr>
                <w:rFonts w:ascii="Trebuchet MS" w:hAnsi="Trebuchet MS"/>
                <w:sz w:val="22"/>
                <w:szCs w:val="22"/>
              </w:rPr>
              <w:t>societăţii</w:t>
            </w:r>
            <w:proofErr w:type="spellEnd"/>
            <w:r w:rsidRPr="0096026B">
              <w:rPr>
                <w:rFonts w:ascii="Trebuchet MS" w:hAnsi="Trebuchet MS"/>
                <w:sz w:val="22"/>
                <w:szCs w:val="22"/>
              </w:rPr>
              <w:t xml:space="preserve"> civile cu privire la eventualul impact asupra mediului în urma          </w:t>
            </w:r>
          </w:p>
          <w:p w:rsidR="00894892" w:rsidRPr="0096026B" w:rsidRDefault="00894892" w:rsidP="00894892">
            <w:pPr>
              <w:autoSpaceDE w:val="0"/>
              <w:autoSpaceDN w:val="0"/>
              <w:adjustRightInd w:val="0"/>
              <w:jc w:val="both"/>
              <w:rPr>
                <w:rFonts w:ascii="Trebuchet MS" w:hAnsi="Trebuchet MS"/>
                <w:sz w:val="22"/>
                <w:szCs w:val="22"/>
              </w:rPr>
            </w:pPr>
            <w:r w:rsidRPr="0096026B">
              <w:rPr>
                <w:rFonts w:ascii="Trebuchet MS" w:hAnsi="Trebuchet MS"/>
                <w:sz w:val="22"/>
                <w:szCs w:val="22"/>
              </w:rPr>
              <w:t xml:space="preserve">implementării proiectului de act normativ, precum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efectele asupra </w:t>
            </w:r>
            <w:proofErr w:type="spellStart"/>
            <w:r w:rsidRPr="0096026B">
              <w:rPr>
                <w:rFonts w:ascii="Trebuchet MS" w:hAnsi="Trebuchet MS"/>
                <w:sz w:val="22"/>
                <w:szCs w:val="22"/>
              </w:rPr>
              <w:t>sănătăţii</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securităţii</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cetăţenilor</w:t>
            </w:r>
            <w:proofErr w:type="spellEnd"/>
            <w:r w:rsidRPr="0096026B">
              <w:rPr>
                <w:rFonts w:ascii="Trebuchet MS" w:hAnsi="Trebuchet MS"/>
                <w:sz w:val="22"/>
                <w:szCs w:val="22"/>
              </w:rPr>
              <w:t xml:space="preserve"> sau </w:t>
            </w:r>
            <w:proofErr w:type="spellStart"/>
            <w:r w:rsidRPr="0096026B">
              <w:rPr>
                <w:rFonts w:ascii="Trebuchet MS" w:hAnsi="Trebuchet MS"/>
                <w:sz w:val="22"/>
                <w:szCs w:val="22"/>
              </w:rPr>
              <w:t>diversităţii</w:t>
            </w:r>
            <w:proofErr w:type="spellEnd"/>
            <w:r w:rsidRPr="0096026B">
              <w:rPr>
                <w:rFonts w:ascii="Trebuchet MS" w:hAnsi="Trebuchet MS"/>
                <w:sz w:val="22"/>
                <w:szCs w:val="22"/>
              </w:rPr>
              <w:t xml:space="preserve"> biologice                        </w:t>
            </w:r>
          </w:p>
        </w:tc>
        <w:tc>
          <w:tcPr>
            <w:tcW w:w="6480" w:type="dxa"/>
            <w:gridSpan w:val="7"/>
            <w:shd w:val="clear" w:color="auto" w:fill="auto"/>
          </w:tcPr>
          <w:p w:rsidR="00894892" w:rsidRPr="0096026B" w:rsidRDefault="00894892" w:rsidP="00894892">
            <w:pPr>
              <w:jc w:val="both"/>
              <w:rPr>
                <w:rFonts w:ascii="Trebuchet MS" w:hAnsi="Trebuchet MS"/>
                <w:snapToGrid w:val="0"/>
                <w:sz w:val="22"/>
                <w:szCs w:val="22"/>
              </w:rPr>
            </w:pPr>
            <w:r w:rsidRPr="0096026B">
              <w:rPr>
                <w:rFonts w:ascii="Trebuchet MS" w:hAnsi="Trebuchet MS"/>
                <w:snapToGrid w:val="0"/>
                <w:sz w:val="22"/>
                <w:szCs w:val="22"/>
              </w:rPr>
              <w:t xml:space="preserve">Nu este cazul. </w:t>
            </w:r>
          </w:p>
        </w:tc>
      </w:tr>
      <w:tr w:rsidR="00894892" w:rsidRPr="0096026B" w:rsidTr="000B6711">
        <w:trPr>
          <w:trHeight w:val="275"/>
        </w:trPr>
        <w:tc>
          <w:tcPr>
            <w:tcW w:w="3839" w:type="dxa"/>
            <w:gridSpan w:val="3"/>
            <w:shd w:val="clear" w:color="auto" w:fill="auto"/>
          </w:tcPr>
          <w:p w:rsidR="00894892" w:rsidRPr="0096026B" w:rsidRDefault="00894892" w:rsidP="00894892">
            <w:pPr>
              <w:autoSpaceDE w:val="0"/>
              <w:autoSpaceDN w:val="0"/>
              <w:adjustRightInd w:val="0"/>
              <w:rPr>
                <w:rFonts w:ascii="Trebuchet MS" w:hAnsi="Trebuchet MS"/>
                <w:sz w:val="22"/>
                <w:szCs w:val="22"/>
              </w:rPr>
            </w:pPr>
            <w:r w:rsidRPr="0096026B">
              <w:rPr>
                <w:rFonts w:ascii="Trebuchet MS" w:hAnsi="Trebuchet MS"/>
                <w:sz w:val="22"/>
                <w:szCs w:val="22"/>
              </w:rPr>
              <w:t xml:space="preserve">3. Alte </w:t>
            </w:r>
            <w:proofErr w:type="spellStart"/>
            <w:r w:rsidRPr="0096026B">
              <w:rPr>
                <w:rFonts w:ascii="Trebuchet MS" w:hAnsi="Trebuchet MS"/>
                <w:sz w:val="22"/>
                <w:szCs w:val="22"/>
              </w:rPr>
              <w:t>informaţii</w:t>
            </w:r>
            <w:proofErr w:type="spellEnd"/>
            <w:r w:rsidRPr="0096026B">
              <w:rPr>
                <w:rFonts w:ascii="Trebuchet MS" w:hAnsi="Trebuchet MS"/>
                <w:sz w:val="22"/>
                <w:szCs w:val="22"/>
              </w:rPr>
              <w:t xml:space="preserve">        </w:t>
            </w:r>
          </w:p>
        </w:tc>
        <w:tc>
          <w:tcPr>
            <w:tcW w:w="6480" w:type="dxa"/>
            <w:gridSpan w:val="7"/>
            <w:shd w:val="clear" w:color="auto" w:fill="auto"/>
          </w:tcPr>
          <w:p w:rsidR="00894892" w:rsidRPr="0096026B" w:rsidRDefault="00894892" w:rsidP="00894892">
            <w:pPr>
              <w:jc w:val="both"/>
              <w:rPr>
                <w:rFonts w:ascii="Trebuchet MS" w:hAnsi="Trebuchet MS"/>
                <w:snapToGrid w:val="0"/>
                <w:sz w:val="22"/>
                <w:szCs w:val="22"/>
              </w:rPr>
            </w:pPr>
            <w:r w:rsidRPr="0096026B">
              <w:rPr>
                <w:rFonts w:ascii="Trebuchet MS" w:hAnsi="Trebuchet MS"/>
                <w:snapToGrid w:val="0"/>
                <w:sz w:val="22"/>
                <w:szCs w:val="22"/>
              </w:rPr>
              <w:t>Nu este cazul.</w:t>
            </w:r>
          </w:p>
          <w:p w:rsidR="00894892" w:rsidRPr="0096026B" w:rsidRDefault="00894892" w:rsidP="00894892">
            <w:pPr>
              <w:jc w:val="both"/>
              <w:rPr>
                <w:rFonts w:ascii="Trebuchet MS" w:hAnsi="Trebuchet MS"/>
                <w:snapToGrid w:val="0"/>
                <w:sz w:val="22"/>
                <w:szCs w:val="22"/>
              </w:rPr>
            </w:pPr>
          </w:p>
        </w:tc>
      </w:tr>
      <w:tr w:rsidR="00894892" w:rsidRPr="0096026B" w:rsidTr="002E465B">
        <w:trPr>
          <w:trHeight w:val="1542"/>
        </w:trPr>
        <w:tc>
          <w:tcPr>
            <w:tcW w:w="10319" w:type="dxa"/>
            <w:gridSpan w:val="10"/>
            <w:shd w:val="clear" w:color="auto" w:fill="auto"/>
          </w:tcPr>
          <w:p w:rsidR="00894892" w:rsidRPr="0096026B" w:rsidRDefault="00894892" w:rsidP="00894892">
            <w:pPr>
              <w:autoSpaceDE w:val="0"/>
              <w:autoSpaceDN w:val="0"/>
              <w:adjustRightInd w:val="0"/>
              <w:rPr>
                <w:rFonts w:ascii="Trebuchet MS" w:hAnsi="Trebuchet MS"/>
                <w:b/>
                <w:sz w:val="22"/>
                <w:szCs w:val="22"/>
              </w:rPr>
            </w:pPr>
          </w:p>
          <w:p w:rsidR="00894892" w:rsidRPr="0096026B" w:rsidRDefault="00894892" w:rsidP="00894892">
            <w:pPr>
              <w:autoSpaceDE w:val="0"/>
              <w:autoSpaceDN w:val="0"/>
              <w:adjustRightInd w:val="0"/>
              <w:jc w:val="center"/>
              <w:rPr>
                <w:rFonts w:ascii="Trebuchet MS" w:hAnsi="Trebuchet MS"/>
                <w:b/>
                <w:sz w:val="22"/>
                <w:szCs w:val="22"/>
              </w:rPr>
            </w:pPr>
            <w:proofErr w:type="spellStart"/>
            <w:r w:rsidRPr="0096026B">
              <w:rPr>
                <w:rFonts w:ascii="Trebuchet MS" w:hAnsi="Trebuchet MS"/>
                <w:b/>
                <w:sz w:val="22"/>
                <w:szCs w:val="22"/>
              </w:rPr>
              <w:t>Secţiunea</w:t>
            </w:r>
            <w:proofErr w:type="spellEnd"/>
            <w:r w:rsidRPr="0096026B">
              <w:rPr>
                <w:rFonts w:ascii="Trebuchet MS" w:hAnsi="Trebuchet MS"/>
                <w:b/>
                <w:sz w:val="22"/>
                <w:szCs w:val="22"/>
              </w:rPr>
              <w:t xml:space="preserve"> a 8-a</w:t>
            </w:r>
          </w:p>
          <w:p w:rsidR="00894892" w:rsidRPr="0096026B" w:rsidRDefault="00894892" w:rsidP="00894892">
            <w:pPr>
              <w:autoSpaceDE w:val="0"/>
              <w:autoSpaceDN w:val="0"/>
              <w:adjustRightInd w:val="0"/>
              <w:jc w:val="center"/>
              <w:rPr>
                <w:rFonts w:ascii="Trebuchet MS" w:hAnsi="Trebuchet MS"/>
                <w:b/>
                <w:sz w:val="22"/>
                <w:szCs w:val="22"/>
              </w:rPr>
            </w:pPr>
          </w:p>
          <w:p w:rsidR="00894892" w:rsidRPr="0096026B" w:rsidRDefault="00894892" w:rsidP="00DC3767">
            <w:pPr>
              <w:autoSpaceDE w:val="0"/>
              <w:autoSpaceDN w:val="0"/>
              <w:adjustRightInd w:val="0"/>
              <w:jc w:val="center"/>
              <w:rPr>
                <w:rFonts w:ascii="Trebuchet MS" w:hAnsi="Trebuchet MS"/>
                <w:b/>
                <w:sz w:val="22"/>
                <w:szCs w:val="22"/>
              </w:rPr>
            </w:pPr>
            <w:r w:rsidRPr="0096026B">
              <w:rPr>
                <w:rFonts w:ascii="Trebuchet MS" w:hAnsi="Trebuchet MS"/>
                <w:b/>
                <w:sz w:val="22"/>
                <w:szCs w:val="22"/>
              </w:rPr>
              <w:t>Măsuri de implementare</w:t>
            </w:r>
            <w:r w:rsidRPr="0096026B">
              <w:rPr>
                <w:rFonts w:ascii="Trebuchet MS" w:hAnsi="Trebuchet MS"/>
                <w:sz w:val="22"/>
                <w:szCs w:val="22"/>
              </w:rPr>
              <w:t xml:space="preserve">                                  </w:t>
            </w:r>
          </w:p>
        </w:tc>
      </w:tr>
      <w:tr w:rsidR="00894892" w:rsidRPr="0096026B" w:rsidTr="00DC3767">
        <w:trPr>
          <w:trHeight w:val="1875"/>
        </w:trPr>
        <w:tc>
          <w:tcPr>
            <w:tcW w:w="3839" w:type="dxa"/>
            <w:gridSpan w:val="3"/>
            <w:shd w:val="clear" w:color="auto" w:fill="auto"/>
          </w:tcPr>
          <w:p w:rsidR="00894892" w:rsidRPr="0096026B" w:rsidRDefault="00894892" w:rsidP="00894892">
            <w:pPr>
              <w:autoSpaceDE w:val="0"/>
              <w:autoSpaceDN w:val="0"/>
              <w:adjustRightInd w:val="0"/>
              <w:jc w:val="both"/>
              <w:rPr>
                <w:rFonts w:ascii="Trebuchet MS" w:hAnsi="Trebuchet MS"/>
                <w:sz w:val="22"/>
                <w:szCs w:val="22"/>
              </w:rPr>
            </w:pPr>
            <w:r w:rsidRPr="0096026B">
              <w:rPr>
                <w:rFonts w:ascii="Trebuchet MS" w:hAnsi="Trebuchet MS"/>
                <w:sz w:val="22"/>
                <w:szCs w:val="22"/>
              </w:rPr>
              <w:lastRenderedPageBreak/>
              <w:t xml:space="preserve">1. Măsurile de punere în aplicare a proiectului de act normativ de către </w:t>
            </w:r>
            <w:proofErr w:type="spellStart"/>
            <w:r w:rsidRPr="0096026B">
              <w:rPr>
                <w:rFonts w:ascii="Trebuchet MS" w:hAnsi="Trebuchet MS"/>
                <w:sz w:val="22"/>
                <w:szCs w:val="22"/>
              </w:rPr>
              <w:t>autorităţile</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administraţiei</w:t>
            </w:r>
            <w:proofErr w:type="spellEnd"/>
            <w:r w:rsidRPr="0096026B">
              <w:rPr>
                <w:rFonts w:ascii="Trebuchet MS" w:hAnsi="Trebuchet MS"/>
                <w:sz w:val="22"/>
                <w:szCs w:val="22"/>
              </w:rPr>
              <w:t xml:space="preserve"> publice centrale </w:t>
            </w:r>
            <w:proofErr w:type="spellStart"/>
            <w:r w:rsidRPr="0096026B">
              <w:rPr>
                <w:rFonts w:ascii="Trebuchet MS" w:hAnsi="Trebuchet MS"/>
                <w:sz w:val="22"/>
                <w:szCs w:val="22"/>
              </w:rPr>
              <w:t>şi</w:t>
            </w:r>
            <w:proofErr w:type="spellEnd"/>
            <w:r w:rsidRPr="0096026B">
              <w:rPr>
                <w:rFonts w:ascii="Trebuchet MS" w:hAnsi="Trebuchet MS"/>
                <w:sz w:val="22"/>
                <w:szCs w:val="22"/>
              </w:rPr>
              <w:t xml:space="preserve">/sau locale - </w:t>
            </w:r>
            <w:proofErr w:type="spellStart"/>
            <w:r w:rsidRPr="0096026B">
              <w:rPr>
                <w:rFonts w:ascii="Trebuchet MS" w:hAnsi="Trebuchet MS"/>
                <w:sz w:val="22"/>
                <w:szCs w:val="22"/>
              </w:rPr>
              <w:t>înfiinţarea</w:t>
            </w:r>
            <w:proofErr w:type="spellEnd"/>
            <w:r w:rsidRPr="0096026B">
              <w:rPr>
                <w:rFonts w:ascii="Trebuchet MS" w:hAnsi="Trebuchet MS"/>
                <w:sz w:val="22"/>
                <w:szCs w:val="22"/>
              </w:rPr>
              <w:t xml:space="preserve"> unor noi organisme sau extinderea </w:t>
            </w:r>
            <w:proofErr w:type="spellStart"/>
            <w:r w:rsidRPr="0096026B">
              <w:rPr>
                <w:rFonts w:ascii="Trebuchet MS" w:hAnsi="Trebuchet MS"/>
                <w:sz w:val="22"/>
                <w:szCs w:val="22"/>
              </w:rPr>
              <w:t>competenţelor</w:t>
            </w:r>
            <w:proofErr w:type="spellEnd"/>
            <w:r w:rsidRPr="0096026B">
              <w:rPr>
                <w:rFonts w:ascii="Trebuchet MS" w:hAnsi="Trebuchet MS"/>
                <w:sz w:val="22"/>
                <w:szCs w:val="22"/>
              </w:rPr>
              <w:t xml:space="preserve"> </w:t>
            </w:r>
            <w:proofErr w:type="spellStart"/>
            <w:r w:rsidRPr="0096026B">
              <w:rPr>
                <w:rFonts w:ascii="Trebuchet MS" w:hAnsi="Trebuchet MS"/>
                <w:sz w:val="22"/>
                <w:szCs w:val="22"/>
              </w:rPr>
              <w:t>instituţiilor</w:t>
            </w:r>
            <w:proofErr w:type="spellEnd"/>
            <w:r w:rsidRPr="0096026B">
              <w:rPr>
                <w:rFonts w:ascii="Trebuchet MS" w:hAnsi="Trebuchet MS"/>
                <w:sz w:val="22"/>
                <w:szCs w:val="22"/>
              </w:rPr>
              <w:t xml:space="preserve"> existente  </w:t>
            </w:r>
          </w:p>
        </w:tc>
        <w:tc>
          <w:tcPr>
            <w:tcW w:w="6480" w:type="dxa"/>
            <w:gridSpan w:val="7"/>
            <w:shd w:val="clear" w:color="auto" w:fill="auto"/>
          </w:tcPr>
          <w:p w:rsidR="00894892" w:rsidRPr="0096026B" w:rsidRDefault="00DA3041" w:rsidP="00894892">
            <w:pPr>
              <w:jc w:val="both"/>
              <w:rPr>
                <w:rFonts w:ascii="Trebuchet MS" w:hAnsi="Trebuchet MS"/>
                <w:snapToGrid w:val="0"/>
                <w:sz w:val="22"/>
                <w:szCs w:val="22"/>
              </w:rPr>
            </w:pPr>
            <w:r w:rsidRPr="0096026B">
              <w:rPr>
                <w:rFonts w:ascii="Trebuchet MS" w:hAnsi="Trebuchet MS"/>
                <w:snapToGrid w:val="0"/>
                <w:sz w:val="22"/>
                <w:szCs w:val="22"/>
              </w:rPr>
              <w:t xml:space="preserve">Procedurile de monitorizare urmează să fie detaliate în cadrul Metodologiei de monitorizare a implementării strategiei, aprobată prin Ordin al ministrului justiției, după consultarea celor cinci platforme de cooperare.  </w:t>
            </w:r>
          </w:p>
          <w:p w:rsidR="00894892" w:rsidRPr="0096026B" w:rsidRDefault="00894892" w:rsidP="00894892">
            <w:pPr>
              <w:jc w:val="both"/>
              <w:rPr>
                <w:rFonts w:ascii="Trebuchet MS" w:hAnsi="Trebuchet MS"/>
                <w:snapToGrid w:val="0"/>
                <w:sz w:val="22"/>
                <w:szCs w:val="22"/>
              </w:rPr>
            </w:pPr>
          </w:p>
          <w:p w:rsidR="00894892" w:rsidRPr="0096026B" w:rsidRDefault="00894892" w:rsidP="00894892">
            <w:pPr>
              <w:jc w:val="both"/>
              <w:rPr>
                <w:rFonts w:ascii="Trebuchet MS" w:hAnsi="Trebuchet MS"/>
                <w:snapToGrid w:val="0"/>
                <w:sz w:val="22"/>
                <w:szCs w:val="22"/>
              </w:rPr>
            </w:pPr>
          </w:p>
          <w:p w:rsidR="00894892" w:rsidRPr="0096026B" w:rsidRDefault="00894892" w:rsidP="00894892">
            <w:pPr>
              <w:jc w:val="both"/>
              <w:rPr>
                <w:rFonts w:ascii="Trebuchet MS" w:hAnsi="Trebuchet MS"/>
                <w:snapToGrid w:val="0"/>
                <w:sz w:val="22"/>
                <w:szCs w:val="22"/>
              </w:rPr>
            </w:pPr>
          </w:p>
          <w:p w:rsidR="00894892" w:rsidRPr="0096026B" w:rsidRDefault="00894892" w:rsidP="00894892">
            <w:pPr>
              <w:jc w:val="both"/>
              <w:rPr>
                <w:rFonts w:ascii="Trebuchet MS" w:hAnsi="Trebuchet MS"/>
                <w:snapToGrid w:val="0"/>
                <w:sz w:val="22"/>
                <w:szCs w:val="22"/>
              </w:rPr>
            </w:pPr>
          </w:p>
        </w:tc>
      </w:tr>
      <w:tr w:rsidR="00894892" w:rsidRPr="0096026B" w:rsidTr="000B6711">
        <w:trPr>
          <w:trHeight w:val="277"/>
        </w:trPr>
        <w:tc>
          <w:tcPr>
            <w:tcW w:w="3839" w:type="dxa"/>
            <w:gridSpan w:val="3"/>
            <w:shd w:val="clear" w:color="auto" w:fill="auto"/>
          </w:tcPr>
          <w:p w:rsidR="00894892" w:rsidRPr="0096026B" w:rsidRDefault="00894892" w:rsidP="00894892">
            <w:pPr>
              <w:autoSpaceDE w:val="0"/>
              <w:autoSpaceDN w:val="0"/>
              <w:adjustRightInd w:val="0"/>
              <w:rPr>
                <w:rFonts w:ascii="Trebuchet MS" w:hAnsi="Trebuchet MS"/>
                <w:sz w:val="22"/>
                <w:szCs w:val="22"/>
              </w:rPr>
            </w:pPr>
            <w:r w:rsidRPr="0096026B">
              <w:rPr>
                <w:rFonts w:ascii="Trebuchet MS" w:hAnsi="Trebuchet MS"/>
                <w:sz w:val="22"/>
                <w:szCs w:val="22"/>
              </w:rPr>
              <w:t xml:space="preserve">2. Alte </w:t>
            </w:r>
            <w:proofErr w:type="spellStart"/>
            <w:r w:rsidRPr="0096026B">
              <w:rPr>
                <w:rFonts w:ascii="Trebuchet MS" w:hAnsi="Trebuchet MS"/>
                <w:sz w:val="22"/>
                <w:szCs w:val="22"/>
              </w:rPr>
              <w:t>informaţii</w:t>
            </w:r>
            <w:proofErr w:type="spellEnd"/>
            <w:r w:rsidRPr="0096026B">
              <w:rPr>
                <w:rFonts w:ascii="Trebuchet MS" w:hAnsi="Trebuchet MS"/>
                <w:sz w:val="22"/>
                <w:szCs w:val="22"/>
              </w:rPr>
              <w:t xml:space="preserve">           </w:t>
            </w:r>
          </w:p>
        </w:tc>
        <w:tc>
          <w:tcPr>
            <w:tcW w:w="6480" w:type="dxa"/>
            <w:gridSpan w:val="7"/>
            <w:shd w:val="clear" w:color="auto" w:fill="auto"/>
          </w:tcPr>
          <w:p w:rsidR="00894892" w:rsidRPr="0096026B" w:rsidRDefault="00894892" w:rsidP="00894892">
            <w:pPr>
              <w:jc w:val="both"/>
              <w:rPr>
                <w:rFonts w:ascii="Trebuchet MS" w:hAnsi="Trebuchet MS"/>
                <w:snapToGrid w:val="0"/>
                <w:sz w:val="22"/>
                <w:szCs w:val="22"/>
              </w:rPr>
            </w:pPr>
            <w:r w:rsidRPr="0096026B">
              <w:rPr>
                <w:rFonts w:ascii="Trebuchet MS" w:hAnsi="Trebuchet MS"/>
                <w:snapToGrid w:val="0"/>
                <w:sz w:val="22"/>
                <w:szCs w:val="22"/>
              </w:rPr>
              <w:t>Nu este cazul.</w:t>
            </w:r>
          </w:p>
          <w:p w:rsidR="00894892" w:rsidRPr="0096026B" w:rsidRDefault="00894892" w:rsidP="00894892">
            <w:pPr>
              <w:jc w:val="both"/>
              <w:rPr>
                <w:rFonts w:ascii="Trebuchet MS" w:hAnsi="Trebuchet MS"/>
                <w:snapToGrid w:val="0"/>
                <w:sz w:val="22"/>
                <w:szCs w:val="22"/>
              </w:rPr>
            </w:pPr>
          </w:p>
        </w:tc>
      </w:tr>
    </w:tbl>
    <w:p w:rsidR="00F25DAB" w:rsidRPr="0096026B" w:rsidRDefault="00F25DAB" w:rsidP="00F25DAB">
      <w:pPr>
        <w:autoSpaceDE w:val="0"/>
        <w:autoSpaceDN w:val="0"/>
        <w:adjustRightInd w:val="0"/>
        <w:jc w:val="both"/>
        <w:rPr>
          <w:rFonts w:ascii="Trebuchet MS" w:hAnsi="Trebuchet MS" w:cs="Arial"/>
          <w:sz w:val="22"/>
          <w:szCs w:val="22"/>
        </w:rPr>
      </w:pPr>
      <w:r w:rsidRPr="0096026B">
        <w:rPr>
          <w:rFonts w:ascii="Trebuchet MS" w:hAnsi="Trebuchet MS" w:cs="Arial"/>
          <w:sz w:val="22"/>
          <w:szCs w:val="22"/>
        </w:rPr>
        <w:t xml:space="preserve">   </w:t>
      </w:r>
    </w:p>
    <w:p w:rsidR="002E465B" w:rsidRPr="0096026B" w:rsidRDefault="00A47E71" w:rsidP="00FE6A3B">
      <w:pPr>
        <w:autoSpaceDE w:val="0"/>
        <w:autoSpaceDN w:val="0"/>
        <w:adjustRightInd w:val="0"/>
        <w:ind w:left="360" w:right="152"/>
        <w:jc w:val="both"/>
        <w:rPr>
          <w:rFonts w:ascii="Trebuchet MS" w:hAnsi="Trebuchet MS"/>
          <w:color w:val="000000"/>
          <w:sz w:val="22"/>
          <w:szCs w:val="22"/>
        </w:rPr>
      </w:pPr>
      <w:r w:rsidRPr="0096026B">
        <w:rPr>
          <w:rFonts w:ascii="Trebuchet MS" w:hAnsi="Trebuchet MS"/>
          <w:color w:val="000000"/>
          <w:sz w:val="22"/>
          <w:szCs w:val="22"/>
        </w:rPr>
        <w:t xml:space="preserve">Față de cele prezentate, a fost elaborat proiectul de hotărâre a Guvernului, pe care, dacă sunteți de acord, vă rugăm să îl </w:t>
      </w:r>
      <w:proofErr w:type="spellStart"/>
      <w:r w:rsidRPr="0096026B">
        <w:rPr>
          <w:rFonts w:ascii="Trebuchet MS" w:hAnsi="Trebuchet MS"/>
          <w:color w:val="000000"/>
          <w:sz w:val="22"/>
          <w:szCs w:val="22"/>
        </w:rPr>
        <w:t>adoptaţi</w:t>
      </w:r>
      <w:proofErr w:type="spellEnd"/>
      <w:r w:rsidRPr="0096026B">
        <w:rPr>
          <w:rFonts w:ascii="Trebuchet MS" w:hAnsi="Trebuchet MS"/>
          <w:color w:val="000000"/>
          <w:sz w:val="22"/>
          <w:szCs w:val="22"/>
        </w:rPr>
        <w:t>.</w:t>
      </w:r>
    </w:p>
    <w:p w:rsidR="002646DF" w:rsidRPr="00FE6A3B" w:rsidRDefault="002646DF" w:rsidP="00FE6A3B">
      <w:pPr>
        <w:autoSpaceDE w:val="0"/>
        <w:autoSpaceDN w:val="0"/>
        <w:adjustRightInd w:val="0"/>
        <w:ind w:left="360" w:right="152"/>
        <w:jc w:val="both"/>
        <w:rPr>
          <w:rFonts w:ascii="Trebuchet MS" w:hAnsi="Trebuchet MS" w:cs="Arial"/>
          <w:b/>
          <w:sz w:val="24"/>
          <w:szCs w:val="24"/>
        </w:rPr>
      </w:pPr>
    </w:p>
    <w:p w:rsidR="00B149BE" w:rsidRDefault="00B149BE" w:rsidP="00B149BE">
      <w:pPr>
        <w:ind w:left="86" w:right="152"/>
        <w:jc w:val="center"/>
        <w:outlineLvl w:val="0"/>
        <w:rPr>
          <w:b/>
          <w:sz w:val="24"/>
          <w:szCs w:val="24"/>
        </w:rPr>
      </w:pPr>
      <w:r w:rsidRPr="005B51F0">
        <w:rPr>
          <w:b/>
          <w:sz w:val="24"/>
          <w:szCs w:val="24"/>
        </w:rPr>
        <w:t xml:space="preserve">Ministrul </w:t>
      </w:r>
      <w:r>
        <w:rPr>
          <w:b/>
          <w:sz w:val="24"/>
          <w:szCs w:val="24"/>
        </w:rPr>
        <w:t>Justiției</w:t>
      </w:r>
    </w:p>
    <w:p w:rsidR="00B149BE" w:rsidRDefault="00B149BE" w:rsidP="00DC3767">
      <w:pPr>
        <w:ind w:right="152"/>
        <w:outlineLvl w:val="0"/>
        <w:rPr>
          <w:b/>
          <w:sz w:val="24"/>
          <w:szCs w:val="24"/>
        </w:rPr>
      </w:pPr>
    </w:p>
    <w:p w:rsidR="00982FD8" w:rsidRPr="0034109C" w:rsidRDefault="0006441A" w:rsidP="00DC3767">
      <w:pPr>
        <w:ind w:left="86" w:right="152"/>
        <w:jc w:val="center"/>
        <w:outlineLvl w:val="0"/>
        <w:rPr>
          <w:b/>
          <w:sz w:val="24"/>
          <w:szCs w:val="24"/>
        </w:rPr>
      </w:pPr>
      <w:r>
        <w:rPr>
          <w:b/>
          <w:sz w:val="24"/>
          <w:szCs w:val="24"/>
        </w:rPr>
        <w:t>Stelian-Cristian ION</w:t>
      </w:r>
    </w:p>
    <w:p w:rsidR="0034351D" w:rsidRPr="0034109C" w:rsidRDefault="0034351D" w:rsidP="00DC4DD4">
      <w:pPr>
        <w:jc w:val="center"/>
        <w:rPr>
          <w:b/>
          <w:sz w:val="24"/>
          <w:szCs w:val="24"/>
        </w:rPr>
      </w:pPr>
    </w:p>
    <w:p w:rsidR="007322CA" w:rsidRPr="0034109C" w:rsidRDefault="00DC4DD4" w:rsidP="00DC4DD4">
      <w:pPr>
        <w:jc w:val="center"/>
        <w:rPr>
          <w:b/>
          <w:i/>
          <w:sz w:val="24"/>
          <w:szCs w:val="24"/>
          <w:u w:val="single"/>
        </w:rPr>
      </w:pPr>
      <w:r w:rsidRPr="0034109C">
        <w:rPr>
          <w:b/>
          <w:sz w:val="24"/>
          <w:szCs w:val="24"/>
        </w:rPr>
        <w:t xml:space="preserve"> </w:t>
      </w:r>
      <w:r w:rsidRPr="0034109C">
        <w:rPr>
          <w:b/>
          <w:i/>
          <w:sz w:val="24"/>
          <w:szCs w:val="24"/>
          <w:u w:val="single"/>
        </w:rPr>
        <w:t>AVIZĂM FAVORABIL:</w:t>
      </w:r>
    </w:p>
    <w:p w:rsidR="005015C9" w:rsidRPr="0034109C" w:rsidRDefault="005015C9" w:rsidP="00DC4DD4">
      <w:pPr>
        <w:jc w:val="center"/>
        <w:rPr>
          <w:b/>
          <w:i/>
          <w:sz w:val="24"/>
          <w:szCs w:val="24"/>
          <w:u w:val="single"/>
        </w:rPr>
      </w:pPr>
    </w:p>
    <w:tbl>
      <w:tblPr>
        <w:tblW w:w="0" w:type="auto"/>
        <w:tblLook w:val="04A0" w:firstRow="1" w:lastRow="0" w:firstColumn="1" w:lastColumn="0" w:noHBand="0" w:noVBand="1"/>
      </w:tblPr>
      <w:tblGrid>
        <w:gridCol w:w="5393"/>
        <w:gridCol w:w="5379"/>
      </w:tblGrid>
      <w:tr w:rsidR="00312260" w:rsidRPr="0034109C" w:rsidTr="00473A34">
        <w:tc>
          <w:tcPr>
            <w:tcW w:w="5494" w:type="dxa"/>
            <w:shd w:val="clear" w:color="auto" w:fill="auto"/>
          </w:tcPr>
          <w:p w:rsidR="00982FD8" w:rsidRDefault="00982FD8" w:rsidP="00A248C3">
            <w:pPr>
              <w:ind w:right="-122"/>
              <w:jc w:val="center"/>
              <w:outlineLvl w:val="0"/>
              <w:rPr>
                <w:b/>
                <w:sz w:val="24"/>
                <w:szCs w:val="24"/>
              </w:rPr>
            </w:pPr>
          </w:p>
          <w:p w:rsidR="00982FD8" w:rsidRPr="0034109C" w:rsidRDefault="00982FD8" w:rsidP="00A248C3">
            <w:pPr>
              <w:ind w:right="-122"/>
              <w:jc w:val="center"/>
              <w:outlineLvl w:val="0"/>
              <w:rPr>
                <w:b/>
                <w:sz w:val="24"/>
                <w:szCs w:val="24"/>
              </w:rPr>
            </w:pPr>
          </w:p>
          <w:p w:rsidR="00312260" w:rsidRPr="0034109C" w:rsidRDefault="00312260" w:rsidP="00A248C3">
            <w:pPr>
              <w:ind w:right="148"/>
              <w:jc w:val="center"/>
              <w:outlineLvl w:val="0"/>
              <w:rPr>
                <w:b/>
                <w:sz w:val="24"/>
                <w:szCs w:val="24"/>
              </w:rPr>
            </w:pPr>
            <w:r w:rsidRPr="0034109C">
              <w:rPr>
                <w:b/>
                <w:sz w:val="24"/>
                <w:szCs w:val="24"/>
              </w:rPr>
              <w:t xml:space="preserve">Ministrul Afacerilor </w:t>
            </w:r>
            <w:r w:rsidR="00A20204">
              <w:rPr>
                <w:b/>
                <w:sz w:val="24"/>
                <w:szCs w:val="24"/>
              </w:rPr>
              <w:t>Interne,</w:t>
            </w:r>
          </w:p>
          <w:p w:rsidR="00982FD8" w:rsidRPr="0034109C" w:rsidRDefault="00982FD8" w:rsidP="00A248C3">
            <w:pPr>
              <w:ind w:right="148"/>
              <w:jc w:val="center"/>
              <w:outlineLvl w:val="0"/>
              <w:rPr>
                <w:b/>
                <w:sz w:val="24"/>
                <w:szCs w:val="24"/>
              </w:rPr>
            </w:pPr>
          </w:p>
          <w:p w:rsidR="00312260" w:rsidRDefault="00A20204" w:rsidP="00A248C3">
            <w:pPr>
              <w:ind w:right="602"/>
              <w:jc w:val="center"/>
              <w:rPr>
                <w:b/>
                <w:sz w:val="24"/>
                <w:szCs w:val="24"/>
              </w:rPr>
            </w:pPr>
            <w:r w:rsidRPr="00A20204">
              <w:rPr>
                <w:b/>
                <w:sz w:val="24"/>
                <w:szCs w:val="24"/>
              </w:rPr>
              <w:t>Lucian Nicolae BODE</w:t>
            </w:r>
          </w:p>
          <w:p w:rsidR="00D50C0A" w:rsidRDefault="00D50C0A" w:rsidP="00A248C3">
            <w:pPr>
              <w:ind w:right="602"/>
              <w:jc w:val="center"/>
              <w:rPr>
                <w:b/>
                <w:sz w:val="24"/>
                <w:szCs w:val="24"/>
              </w:rPr>
            </w:pPr>
          </w:p>
          <w:p w:rsidR="003C382E" w:rsidRDefault="003C382E" w:rsidP="00A248C3">
            <w:pPr>
              <w:ind w:right="602"/>
              <w:jc w:val="center"/>
              <w:rPr>
                <w:b/>
                <w:sz w:val="24"/>
                <w:szCs w:val="24"/>
              </w:rPr>
            </w:pPr>
          </w:p>
          <w:p w:rsidR="00A248C3" w:rsidRPr="00D50C0A" w:rsidRDefault="00A248C3"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Minist</w:t>
            </w:r>
            <w:r w:rsidR="00344081">
              <w:rPr>
                <w:b/>
                <w:sz w:val="24"/>
                <w:szCs w:val="24"/>
              </w:rPr>
              <w:t>rul</w:t>
            </w:r>
            <w:r w:rsidRPr="00A248C3">
              <w:rPr>
                <w:b/>
                <w:sz w:val="24"/>
                <w:szCs w:val="24"/>
              </w:rPr>
              <w:t xml:space="preserve"> Afacerilor Externe</w:t>
            </w:r>
            <w:r>
              <w:rPr>
                <w:b/>
                <w:sz w:val="24"/>
                <w:szCs w:val="24"/>
              </w:rPr>
              <w:t>,</w:t>
            </w:r>
            <w:r w:rsidRPr="00A248C3">
              <w:rPr>
                <w:b/>
                <w:sz w:val="24"/>
                <w:szCs w:val="24"/>
              </w:rPr>
              <w:tab/>
            </w:r>
          </w:p>
          <w:p w:rsidR="00AD0717" w:rsidRPr="00A248C3" w:rsidRDefault="00AD0717"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 xml:space="preserve">Bogdan </w:t>
            </w:r>
            <w:r w:rsidR="0088033B">
              <w:rPr>
                <w:b/>
                <w:sz w:val="24"/>
                <w:szCs w:val="24"/>
              </w:rPr>
              <w:t xml:space="preserve">Lucian </w:t>
            </w:r>
            <w:r w:rsidRPr="00A248C3">
              <w:rPr>
                <w:b/>
                <w:sz w:val="24"/>
                <w:szCs w:val="24"/>
              </w:rPr>
              <w:t>AURESCU</w:t>
            </w: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3C382E" w:rsidRDefault="003C382E"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Minist</w:t>
            </w:r>
            <w:r w:rsidR="00344081">
              <w:rPr>
                <w:b/>
                <w:sz w:val="24"/>
                <w:szCs w:val="24"/>
              </w:rPr>
              <w:t>rul</w:t>
            </w:r>
            <w:r w:rsidRPr="00A248C3">
              <w:rPr>
                <w:b/>
                <w:sz w:val="24"/>
                <w:szCs w:val="24"/>
              </w:rPr>
              <w:t xml:space="preserve"> Lucrărilor Publice, Dezvoltării și Administrației</w:t>
            </w:r>
            <w:r>
              <w:rPr>
                <w:b/>
                <w:sz w:val="24"/>
                <w:szCs w:val="24"/>
              </w:rPr>
              <w:t>,</w:t>
            </w:r>
          </w:p>
          <w:p w:rsidR="00A248C3" w:rsidRDefault="00A248C3" w:rsidP="00A248C3">
            <w:pPr>
              <w:ind w:right="602"/>
              <w:jc w:val="center"/>
              <w:rPr>
                <w:b/>
                <w:sz w:val="24"/>
                <w:szCs w:val="24"/>
              </w:rPr>
            </w:pPr>
          </w:p>
          <w:p w:rsidR="00A248C3" w:rsidRDefault="0088033B" w:rsidP="00A248C3">
            <w:pPr>
              <w:ind w:right="602"/>
              <w:jc w:val="center"/>
              <w:rPr>
                <w:b/>
                <w:sz w:val="24"/>
                <w:szCs w:val="24"/>
              </w:rPr>
            </w:pPr>
            <w:r w:rsidRPr="0088033B">
              <w:rPr>
                <w:b/>
                <w:sz w:val="24"/>
                <w:szCs w:val="24"/>
              </w:rPr>
              <w:t>Attila-Zoltán</w:t>
            </w:r>
            <w:r w:rsidR="002646DF" w:rsidRPr="00A248C3">
              <w:rPr>
                <w:b/>
                <w:sz w:val="24"/>
                <w:szCs w:val="24"/>
              </w:rPr>
              <w:t xml:space="preserve"> </w:t>
            </w:r>
            <w:r w:rsidR="00A248C3" w:rsidRPr="00A248C3">
              <w:rPr>
                <w:b/>
                <w:sz w:val="24"/>
                <w:szCs w:val="24"/>
              </w:rPr>
              <w:t xml:space="preserve">CSEKE </w:t>
            </w:r>
          </w:p>
          <w:p w:rsidR="00A248C3" w:rsidRDefault="00A248C3" w:rsidP="00A248C3">
            <w:pPr>
              <w:ind w:right="602"/>
              <w:jc w:val="center"/>
              <w:rPr>
                <w:b/>
                <w:sz w:val="24"/>
                <w:szCs w:val="24"/>
              </w:rPr>
            </w:pPr>
          </w:p>
          <w:p w:rsidR="003C382E" w:rsidRDefault="003C382E" w:rsidP="00A248C3">
            <w:pPr>
              <w:ind w:right="602"/>
              <w:jc w:val="center"/>
              <w:rPr>
                <w:b/>
                <w:sz w:val="24"/>
                <w:szCs w:val="24"/>
              </w:rPr>
            </w:pPr>
          </w:p>
          <w:p w:rsidR="00A248C3" w:rsidRDefault="00A248C3" w:rsidP="00A248C3">
            <w:pPr>
              <w:ind w:right="602"/>
              <w:jc w:val="center"/>
              <w:rPr>
                <w:b/>
                <w:sz w:val="24"/>
                <w:szCs w:val="24"/>
              </w:rPr>
            </w:pPr>
          </w:p>
          <w:p w:rsidR="00FE6A3B" w:rsidRDefault="00A248C3" w:rsidP="00A248C3">
            <w:pPr>
              <w:ind w:right="602"/>
              <w:jc w:val="center"/>
              <w:rPr>
                <w:b/>
                <w:sz w:val="24"/>
                <w:szCs w:val="24"/>
              </w:rPr>
            </w:pPr>
            <w:r w:rsidRPr="00A248C3">
              <w:rPr>
                <w:b/>
                <w:sz w:val="24"/>
                <w:szCs w:val="24"/>
              </w:rPr>
              <w:t>Minist</w:t>
            </w:r>
            <w:r w:rsidR="00344081">
              <w:rPr>
                <w:b/>
                <w:sz w:val="24"/>
                <w:szCs w:val="24"/>
              </w:rPr>
              <w:t>rul</w:t>
            </w:r>
            <w:r w:rsidRPr="00A248C3">
              <w:rPr>
                <w:b/>
                <w:sz w:val="24"/>
                <w:szCs w:val="24"/>
              </w:rPr>
              <w:t xml:space="preserve"> Culturii</w:t>
            </w:r>
            <w:r>
              <w:rPr>
                <w:b/>
                <w:sz w:val="24"/>
                <w:szCs w:val="24"/>
              </w:rPr>
              <w:t>,</w:t>
            </w:r>
          </w:p>
          <w:p w:rsidR="00A248C3" w:rsidRPr="00FE6A3B" w:rsidRDefault="00A248C3" w:rsidP="00A248C3">
            <w:pPr>
              <w:ind w:right="602"/>
              <w:jc w:val="center"/>
              <w:rPr>
                <w:b/>
                <w:sz w:val="24"/>
                <w:szCs w:val="24"/>
              </w:rPr>
            </w:pPr>
          </w:p>
          <w:p w:rsidR="00DC3767" w:rsidRDefault="00A248C3" w:rsidP="00A248C3">
            <w:pPr>
              <w:ind w:right="602"/>
              <w:jc w:val="center"/>
              <w:rPr>
                <w:b/>
                <w:sz w:val="24"/>
                <w:szCs w:val="24"/>
              </w:rPr>
            </w:pPr>
            <w:r>
              <w:rPr>
                <w:b/>
                <w:sz w:val="24"/>
                <w:szCs w:val="24"/>
              </w:rPr>
              <w:t>Bogdan GHEORGHIU</w:t>
            </w:r>
          </w:p>
          <w:p w:rsidR="00A248C3" w:rsidRDefault="00A248C3" w:rsidP="0004280D">
            <w:pPr>
              <w:ind w:right="602"/>
              <w:rPr>
                <w:b/>
                <w:sz w:val="24"/>
                <w:szCs w:val="24"/>
              </w:rPr>
            </w:pPr>
          </w:p>
          <w:p w:rsidR="00A248C3" w:rsidRDefault="00A248C3" w:rsidP="0004280D">
            <w:pPr>
              <w:ind w:right="602"/>
              <w:rPr>
                <w:b/>
                <w:sz w:val="24"/>
                <w:szCs w:val="24"/>
              </w:rPr>
            </w:pPr>
          </w:p>
          <w:p w:rsidR="003C382E" w:rsidRDefault="003C382E" w:rsidP="0004280D">
            <w:pPr>
              <w:ind w:right="602"/>
              <w:rPr>
                <w:b/>
                <w:sz w:val="24"/>
                <w:szCs w:val="24"/>
              </w:rPr>
            </w:pPr>
          </w:p>
          <w:p w:rsidR="003C382E" w:rsidRDefault="003C382E" w:rsidP="0004280D">
            <w:pPr>
              <w:ind w:right="602"/>
              <w:rPr>
                <w:b/>
                <w:sz w:val="24"/>
                <w:szCs w:val="24"/>
              </w:rPr>
            </w:pPr>
          </w:p>
          <w:p w:rsidR="003C382E" w:rsidRDefault="003C382E" w:rsidP="0004280D">
            <w:pPr>
              <w:ind w:right="602"/>
              <w:rPr>
                <w:b/>
                <w:sz w:val="24"/>
                <w:szCs w:val="24"/>
              </w:rPr>
            </w:pPr>
          </w:p>
          <w:p w:rsidR="00A248C3" w:rsidRDefault="00A248C3" w:rsidP="00A248C3">
            <w:pPr>
              <w:ind w:right="602"/>
              <w:jc w:val="center"/>
              <w:rPr>
                <w:b/>
                <w:sz w:val="24"/>
                <w:szCs w:val="24"/>
              </w:rPr>
            </w:pPr>
            <w:r w:rsidRPr="00A248C3">
              <w:rPr>
                <w:b/>
                <w:sz w:val="24"/>
                <w:szCs w:val="24"/>
              </w:rPr>
              <w:t xml:space="preserve">Ministrul Economiei, </w:t>
            </w:r>
            <w:r w:rsidR="003C382E" w:rsidRPr="00A248C3">
              <w:rPr>
                <w:b/>
                <w:sz w:val="24"/>
                <w:szCs w:val="24"/>
              </w:rPr>
              <w:t>Ant</w:t>
            </w:r>
            <w:r w:rsidR="003C382E">
              <w:rPr>
                <w:b/>
                <w:sz w:val="24"/>
                <w:szCs w:val="24"/>
              </w:rPr>
              <w:t>r</w:t>
            </w:r>
            <w:r w:rsidR="003C382E" w:rsidRPr="00A248C3">
              <w:rPr>
                <w:b/>
                <w:sz w:val="24"/>
                <w:szCs w:val="24"/>
              </w:rPr>
              <w:t>eprenorialului</w:t>
            </w:r>
            <w:r w:rsidRPr="00A248C3">
              <w:rPr>
                <w:b/>
                <w:sz w:val="24"/>
                <w:szCs w:val="24"/>
              </w:rPr>
              <w:t xml:space="preserve"> </w:t>
            </w:r>
            <w:proofErr w:type="spellStart"/>
            <w:r w:rsidRPr="00A248C3">
              <w:rPr>
                <w:b/>
                <w:sz w:val="24"/>
                <w:szCs w:val="24"/>
              </w:rPr>
              <w:t>şi</w:t>
            </w:r>
            <w:proofErr w:type="spellEnd"/>
            <w:r w:rsidRPr="00A248C3">
              <w:rPr>
                <w:b/>
                <w:sz w:val="24"/>
                <w:szCs w:val="24"/>
              </w:rPr>
              <w:t xml:space="preserve"> Turismului</w:t>
            </w:r>
            <w:r>
              <w:rPr>
                <w:b/>
                <w:sz w:val="24"/>
                <w:szCs w:val="24"/>
              </w:rPr>
              <w:t>,</w:t>
            </w:r>
          </w:p>
          <w:p w:rsidR="00A248C3" w:rsidRPr="00A248C3" w:rsidRDefault="00A248C3" w:rsidP="00A248C3">
            <w:pPr>
              <w:ind w:right="602"/>
              <w:rPr>
                <w:b/>
                <w:sz w:val="24"/>
                <w:szCs w:val="24"/>
              </w:rPr>
            </w:pPr>
            <w:r w:rsidRPr="00A248C3">
              <w:rPr>
                <w:b/>
                <w:sz w:val="24"/>
                <w:szCs w:val="24"/>
              </w:rPr>
              <w:tab/>
            </w:r>
          </w:p>
          <w:p w:rsidR="00A248C3" w:rsidRDefault="00A248C3" w:rsidP="00A248C3">
            <w:pPr>
              <w:ind w:right="602"/>
              <w:jc w:val="center"/>
              <w:rPr>
                <w:b/>
                <w:sz w:val="24"/>
                <w:szCs w:val="24"/>
              </w:rPr>
            </w:pPr>
            <w:r w:rsidRPr="00A248C3">
              <w:rPr>
                <w:b/>
                <w:sz w:val="24"/>
                <w:szCs w:val="24"/>
              </w:rPr>
              <w:t>Claudiu</w:t>
            </w:r>
            <w:r w:rsidR="0088033B">
              <w:rPr>
                <w:b/>
                <w:sz w:val="24"/>
                <w:szCs w:val="24"/>
              </w:rPr>
              <w:t>-Iulius-Gavril</w:t>
            </w:r>
            <w:r w:rsidRPr="00A248C3">
              <w:rPr>
                <w:b/>
                <w:sz w:val="24"/>
                <w:szCs w:val="24"/>
              </w:rPr>
              <w:t xml:space="preserve"> NĂSUI</w:t>
            </w: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3C382E" w:rsidRPr="00A248C3" w:rsidRDefault="003C382E"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 xml:space="preserve">Ministrul </w:t>
            </w:r>
            <w:r w:rsidR="003C382E" w:rsidRPr="00A248C3">
              <w:rPr>
                <w:b/>
                <w:sz w:val="24"/>
                <w:szCs w:val="24"/>
              </w:rPr>
              <w:t>Educației</w:t>
            </w:r>
            <w:r>
              <w:rPr>
                <w:b/>
                <w:sz w:val="24"/>
                <w:szCs w:val="24"/>
              </w:rPr>
              <w:t>,</w:t>
            </w:r>
          </w:p>
          <w:p w:rsidR="00A248C3" w:rsidRDefault="00A248C3" w:rsidP="00A248C3">
            <w:pPr>
              <w:ind w:right="602"/>
              <w:jc w:val="center"/>
              <w:rPr>
                <w:b/>
                <w:sz w:val="24"/>
                <w:szCs w:val="24"/>
              </w:rPr>
            </w:pPr>
          </w:p>
          <w:p w:rsidR="00A248C3" w:rsidRDefault="00344081" w:rsidP="00A248C3">
            <w:pPr>
              <w:ind w:right="602"/>
              <w:jc w:val="center"/>
              <w:rPr>
                <w:b/>
                <w:sz w:val="24"/>
                <w:szCs w:val="24"/>
              </w:rPr>
            </w:pPr>
            <w:r w:rsidRPr="00344081">
              <w:rPr>
                <w:b/>
                <w:sz w:val="24"/>
                <w:szCs w:val="24"/>
              </w:rPr>
              <w:t>Sorin Mihai CÎMPEANU</w:t>
            </w: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3C382E" w:rsidRDefault="003C382E" w:rsidP="00A248C3">
            <w:pPr>
              <w:ind w:right="602"/>
              <w:jc w:val="center"/>
              <w:rPr>
                <w:b/>
                <w:sz w:val="24"/>
                <w:szCs w:val="24"/>
              </w:rPr>
            </w:pPr>
          </w:p>
          <w:p w:rsidR="00344081" w:rsidRPr="00A248C3" w:rsidRDefault="00344081"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 xml:space="preserve">Ministrul </w:t>
            </w:r>
            <w:r w:rsidR="009D522F">
              <w:rPr>
                <w:b/>
                <w:sz w:val="24"/>
                <w:szCs w:val="24"/>
              </w:rPr>
              <w:t xml:space="preserve">Interimar al </w:t>
            </w:r>
            <w:r w:rsidR="003C382E" w:rsidRPr="00A248C3">
              <w:rPr>
                <w:b/>
                <w:sz w:val="24"/>
                <w:szCs w:val="24"/>
              </w:rPr>
              <w:t>Finanțelor</w:t>
            </w:r>
            <w:r>
              <w:rPr>
                <w:b/>
                <w:sz w:val="24"/>
                <w:szCs w:val="24"/>
              </w:rPr>
              <w:t>,</w:t>
            </w:r>
          </w:p>
          <w:p w:rsidR="009D522F" w:rsidRDefault="009D522F" w:rsidP="00A248C3">
            <w:pPr>
              <w:ind w:right="602"/>
              <w:jc w:val="center"/>
              <w:rPr>
                <w:b/>
                <w:sz w:val="24"/>
                <w:szCs w:val="24"/>
              </w:rPr>
            </w:pPr>
          </w:p>
          <w:p w:rsidR="009D522F" w:rsidRDefault="009D522F" w:rsidP="009D522F">
            <w:pPr>
              <w:ind w:right="602"/>
              <w:rPr>
                <w:b/>
                <w:sz w:val="24"/>
                <w:szCs w:val="24"/>
              </w:rPr>
            </w:pPr>
            <w:r>
              <w:rPr>
                <w:b/>
                <w:sz w:val="24"/>
                <w:szCs w:val="24"/>
              </w:rPr>
              <w:t xml:space="preserve">                         Prim</w:t>
            </w:r>
            <w:r w:rsidR="005F2A59">
              <w:rPr>
                <w:b/>
                <w:sz w:val="24"/>
                <w:szCs w:val="24"/>
              </w:rPr>
              <w:t>-</w:t>
            </w:r>
            <w:r>
              <w:rPr>
                <w:b/>
                <w:sz w:val="24"/>
                <w:szCs w:val="24"/>
              </w:rPr>
              <w:t>ministru</w:t>
            </w:r>
          </w:p>
          <w:p w:rsidR="009D522F" w:rsidRDefault="009D522F" w:rsidP="009D522F">
            <w:pPr>
              <w:ind w:right="602"/>
              <w:rPr>
                <w:b/>
                <w:sz w:val="24"/>
                <w:szCs w:val="24"/>
              </w:rPr>
            </w:pPr>
            <w:r>
              <w:rPr>
                <w:b/>
                <w:sz w:val="24"/>
                <w:szCs w:val="24"/>
              </w:rPr>
              <w:t xml:space="preserve">                      Florin</w:t>
            </w:r>
            <w:r w:rsidR="005F2A59">
              <w:rPr>
                <w:b/>
                <w:sz w:val="24"/>
                <w:szCs w:val="24"/>
              </w:rPr>
              <w:t>-</w:t>
            </w:r>
            <w:r>
              <w:rPr>
                <w:b/>
                <w:sz w:val="24"/>
                <w:szCs w:val="24"/>
              </w:rPr>
              <w:t>Vasile CÎŢU</w:t>
            </w:r>
          </w:p>
          <w:p w:rsidR="00344081" w:rsidRPr="00344081" w:rsidRDefault="00344081" w:rsidP="00344081">
            <w:pPr>
              <w:ind w:right="602"/>
              <w:jc w:val="center"/>
              <w:rPr>
                <w:b/>
                <w:sz w:val="24"/>
                <w:szCs w:val="24"/>
              </w:rPr>
            </w:pPr>
            <w:r w:rsidRPr="00344081">
              <w:rPr>
                <w:b/>
                <w:sz w:val="24"/>
                <w:szCs w:val="24"/>
              </w:rPr>
              <w:tab/>
            </w:r>
          </w:p>
          <w:p w:rsidR="00DC3767" w:rsidRPr="0034109C" w:rsidRDefault="00DC3767" w:rsidP="00344081">
            <w:pPr>
              <w:ind w:right="602"/>
              <w:jc w:val="center"/>
              <w:rPr>
                <w:b/>
                <w:sz w:val="24"/>
                <w:szCs w:val="24"/>
              </w:rPr>
            </w:pPr>
          </w:p>
        </w:tc>
        <w:tc>
          <w:tcPr>
            <w:tcW w:w="5494" w:type="dxa"/>
            <w:shd w:val="clear" w:color="auto" w:fill="auto"/>
          </w:tcPr>
          <w:p w:rsidR="00982FD8" w:rsidRDefault="00982FD8" w:rsidP="00DC3767">
            <w:pPr>
              <w:ind w:right="152"/>
              <w:outlineLvl w:val="0"/>
              <w:rPr>
                <w:b/>
                <w:sz w:val="24"/>
                <w:szCs w:val="24"/>
              </w:rPr>
            </w:pPr>
          </w:p>
          <w:p w:rsidR="00982FD8" w:rsidRPr="0034109C" w:rsidRDefault="00982FD8" w:rsidP="00312260">
            <w:pPr>
              <w:ind w:left="86" w:right="152"/>
              <w:jc w:val="center"/>
              <w:outlineLvl w:val="0"/>
              <w:rPr>
                <w:b/>
                <w:sz w:val="24"/>
                <w:szCs w:val="24"/>
              </w:rPr>
            </w:pPr>
          </w:p>
          <w:p w:rsidR="00A248C3" w:rsidRPr="00A248C3" w:rsidRDefault="00A248C3" w:rsidP="00A248C3">
            <w:pPr>
              <w:ind w:right="602"/>
              <w:jc w:val="center"/>
              <w:rPr>
                <w:b/>
                <w:sz w:val="24"/>
                <w:szCs w:val="24"/>
              </w:rPr>
            </w:pPr>
            <w:r w:rsidRPr="00A248C3">
              <w:rPr>
                <w:b/>
                <w:sz w:val="24"/>
                <w:szCs w:val="24"/>
              </w:rPr>
              <w:t>Minist</w:t>
            </w:r>
            <w:r w:rsidR="00344081">
              <w:rPr>
                <w:b/>
                <w:sz w:val="24"/>
                <w:szCs w:val="24"/>
              </w:rPr>
              <w:t xml:space="preserve">rul </w:t>
            </w:r>
            <w:r w:rsidRPr="00A248C3">
              <w:rPr>
                <w:b/>
                <w:sz w:val="24"/>
                <w:szCs w:val="24"/>
              </w:rPr>
              <w:t xml:space="preserve">Mediului Apelor </w:t>
            </w:r>
            <w:proofErr w:type="spellStart"/>
            <w:r w:rsidRPr="00A248C3">
              <w:rPr>
                <w:b/>
                <w:sz w:val="24"/>
                <w:szCs w:val="24"/>
              </w:rPr>
              <w:t>şi</w:t>
            </w:r>
            <w:proofErr w:type="spellEnd"/>
            <w:r w:rsidRPr="00A248C3">
              <w:rPr>
                <w:b/>
                <w:sz w:val="24"/>
                <w:szCs w:val="24"/>
              </w:rPr>
              <w:t xml:space="preserve"> Pădurilor</w:t>
            </w:r>
          </w:p>
          <w:p w:rsidR="00A248C3" w:rsidRDefault="00A248C3" w:rsidP="00A248C3">
            <w:pPr>
              <w:ind w:right="602"/>
              <w:jc w:val="center"/>
              <w:rPr>
                <w:b/>
                <w:sz w:val="24"/>
                <w:szCs w:val="24"/>
              </w:rPr>
            </w:pPr>
            <w:r w:rsidRPr="00A248C3">
              <w:rPr>
                <w:b/>
                <w:sz w:val="24"/>
                <w:szCs w:val="24"/>
              </w:rPr>
              <w:t xml:space="preserve">Ministerul </w:t>
            </w:r>
            <w:r w:rsidR="002646DF" w:rsidRPr="00A248C3">
              <w:rPr>
                <w:b/>
                <w:sz w:val="24"/>
                <w:szCs w:val="24"/>
              </w:rPr>
              <w:t>Sănătății</w:t>
            </w:r>
            <w:r>
              <w:rPr>
                <w:b/>
                <w:sz w:val="24"/>
                <w:szCs w:val="24"/>
              </w:rPr>
              <w:t>,</w:t>
            </w:r>
          </w:p>
          <w:p w:rsidR="00A248C3" w:rsidRDefault="00A248C3"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 xml:space="preserve">Barna TÁNCZOS  </w:t>
            </w:r>
          </w:p>
          <w:p w:rsidR="00A248C3" w:rsidRDefault="00A248C3" w:rsidP="00A248C3">
            <w:pPr>
              <w:ind w:right="602"/>
              <w:jc w:val="center"/>
              <w:rPr>
                <w:b/>
                <w:sz w:val="24"/>
                <w:szCs w:val="24"/>
              </w:rPr>
            </w:pPr>
          </w:p>
          <w:p w:rsidR="003C382E" w:rsidRDefault="003C382E" w:rsidP="00A248C3">
            <w:pPr>
              <w:ind w:right="602"/>
              <w:jc w:val="center"/>
              <w:rPr>
                <w:b/>
                <w:sz w:val="24"/>
                <w:szCs w:val="24"/>
              </w:rPr>
            </w:pPr>
          </w:p>
          <w:p w:rsidR="00A248C3" w:rsidRPr="00A248C3" w:rsidRDefault="00A248C3"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Secretariatul General al Guvernului</w:t>
            </w:r>
            <w:r>
              <w:rPr>
                <w:b/>
                <w:sz w:val="24"/>
                <w:szCs w:val="24"/>
              </w:rPr>
              <w:t>,</w:t>
            </w:r>
          </w:p>
          <w:p w:rsidR="00A248C3" w:rsidRDefault="00A248C3" w:rsidP="00A248C3">
            <w:pPr>
              <w:ind w:right="602"/>
              <w:jc w:val="center"/>
              <w:rPr>
                <w:b/>
                <w:sz w:val="24"/>
                <w:szCs w:val="24"/>
              </w:rPr>
            </w:pPr>
          </w:p>
          <w:p w:rsidR="00AD0717" w:rsidRDefault="00AD0717" w:rsidP="00A248C3">
            <w:pPr>
              <w:ind w:right="602"/>
              <w:jc w:val="center"/>
              <w:rPr>
                <w:b/>
                <w:sz w:val="24"/>
                <w:szCs w:val="24"/>
              </w:rPr>
            </w:pPr>
            <w:r w:rsidRPr="00AD0717">
              <w:rPr>
                <w:b/>
                <w:sz w:val="24"/>
                <w:szCs w:val="24"/>
              </w:rPr>
              <w:t>Tiberiu Horațiu GORUN</w:t>
            </w: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3C382E" w:rsidRPr="00A248C3" w:rsidRDefault="003C382E" w:rsidP="00A248C3">
            <w:pPr>
              <w:ind w:right="602"/>
              <w:jc w:val="center"/>
              <w:rPr>
                <w:b/>
                <w:sz w:val="24"/>
                <w:szCs w:val="24"/>
              </w:rPr>
            </w:pP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A248C3" w:rsidRPr="00A248C3" w:rsidRDefault="00A248C3"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 xml:space="preserve">Autoritatea </w:t>
            </w:r>
            <w:proofErr w:type="spellStart"/>
            <w:r w:rsidRPr="00A248C3">
              <w:rPr>
                <w:b/>
                <w:sz w:val="24"/>
                <w:szCs w:val="24"/>
              </w:rPr>
              <w:t>Naţională</w:t>
            </w:r>
            <w:proofErr w:type="spellEnd"/>
            <w:r w:rsidRPr="00A248C3">
              <w:rPr>
                <w:b/>
                <w:sz w:val="24"/>
                <w:szCs w:val="24"/>
              </w:rPr>
              <w:t xml:space="preserve"> pentru </w:t>
            </w:r>
            <w:proofErr w:type="spellStart"/>
            <w:r w:rsidRPr="00A248C3">
              <w:rPr>
                <w:b/>
                <w:sz w:val="24"/>
                <w:szCs w:val="24"/>
              </w:rPr>
              <w:t>Achiziţii</w:t>
            </w:r>
            <w:proofErr w:type="spellEnd"/>
            <w:r w:rsidRPr="00A248C3">
              <w:rPr>
                <w:b/>
                <w:sz w:val="24"/>
                <w:szCs w:val="24"/>
              </w:rPr>
              <w:t xml:space="preserve"> Publice</w:t>
            </w:r>
            <w:r>
              <w:rPr>
                <w:b/>
                <w:sz w:val="24"/>
                <w:szCs w:val="24"/>
              </w:rPr>
              <w:t>,</w:t>
            </w:r>
          </w:p>
          <w:p w:rsidR="00A248C3" w:rsidRDefault="00A248C3" w:rsidP="00A248C3">
            <w:pPr>
              <w:ind w:right="602"/>
              <w:jc w:val="center"/>
              <w:rPr>
                <w:b/>
                <w:sz w:val="24"/>
                <w:szCs w:val="24"/>
              </w:rPr>
            </w:pPr>
          </w:p>
          <w:p w:rsidR="00A248C3" w:rsidRDefault="00344081" w:rsidP="00A248C3">
            <w:pPr>
              <w:ind w:right="602"/>
              <w:jc w:val="center"/>
              <w:rPr>
                <w:b/>
                <w:sz w:val="24"/>
                <w:szCs w:val="24"/>
              </w:rPr>
            </w:pPr>
            <w:r w:rsidRPr="00344081">
              <w:rPr>
                <w:b/>
                <w:sz w:val="24"/>
                <w:szCs w:val="24"/>
              </w:rPr>
              <w:t>Liviu BOSTAN</w:t>
            </w:r>
          </w:p>
          <w:p w:rsidR="00344081" w:rsidRDefault="00344081" w:rsidP="00A248C3">
            <w:pPr>
              <w:ind w:right="602"/>
              <w:jc w:val="center"/>
              <w:rPr>
                <w:b/>
                <w:sz w:val="24"/>
                <w:szCs w:val="24"/>
              </w:rPr>
            </w:pPr>
          </w:p>
          <w:p w:rsidR="003C382E" w:rsidRDefault="003C382E" w:rsidP="00A248C3">
            <w:pPr>
              <w:ind w:right="602"/>
              <w:jc w:val="center"/>
              <w:rPr>
                <w:b/>
                <w:sz w:val="24"/>
                <w:szCs w:val="24"/>
              </w:rPr>
            </w:pPr>
          </w:p>
          <w:p w:rsidR="00A248C3" w:rsidRDefault="00A248C3" w:rsidP="00A248C3">
            <w:pPr>
              <w:ind w:right="602"/>
              <w:jc w:val="center"/>
              <w:rPr>
                <w:b/>
                <w:sz w:val="24"/>
                <w:szCs w:val="24"/>
              </w:rPr>
            </w:pPr>
          </w:p>
          <w:p w:rsidR="003C382E" w:rsidRPr="00A248C3" w:rsidRDefault="003C382E" w:rsidP="00A248C3">
            <w:pPr>
              <w:ind w:right="602"/>
              <w:jc w:val="center"/>
              <w:rPr>
                <w:b/>
                <w:sz w:val="24"/>
                <w:szCs w:val="24"/>
              </w:rPr>
            </w:pPr>
          </w:p>
          <w:p w:rsidR="00A248C3" w:rsidRDefault="00A248C3" w:rsidP="00A248C3">
            <w:pPr>
              <w:ind w:right="602"/>
              <w:jc w:val="center"/>
              <w:rPr>
                <w:b/>
                <w:sz w:val="24"/>
                <w:szCs w:val="24"/>
              </w:rPr>
            </w:pPr>
            <w:r w:rsidRPr="00A248C3">
              <w:rPr>
                <w:b/>
                <w:sz w:val="24"/>
                <w:szCs w:val="24"/>
              </w:rPr>
              <w:t>Autoritatea Electorală Permanentă</w:t>
            </w:r>
            <w:r>
              <w:rPr>
                <w:b/>
                <w:sz w:val="24"/>
                <w:szCs w:val="24"/>
              </w:rPr>
              <w:t>,</w:t>
            </w:r>
          </w:p>
          <w:p w:rsidR="00A248C3" w:rsidRDefault="00A248C3" w:rsidP="00A248C3">
            <w:pPr>
              <w:ind w:right="602"/>
              <w:jc w:val="center"/>
              <w:rPr>
                <w:b/>
                <w:sz w:val="24"/>
                <w:szCs w:val="24"/>
              </w:rPr>
            </w:pPr>
          </w:p>
          <w:p w:rsidR="00A248C3" w:rsidRDefault="003C382E" w:rsidP="00A248C3">
            <w:pPr>
              <w:ind w:right="602"/>
              <w:jc w:val="center"/>
              <w:rPr>
                <w:b/>
                <w:sz w:val="24"/>
                <w:szCs w:val="24"/>
              </w:rPr>
            </w:pPr>
            <w:r w:rsidRPr="003C382E">
              <w:rPr>
                <w:b/>
                <w:sz w:val="24"/>
                <w:szCs w:val="24"/>
              </w:rPr>
              <w:t>Constantin-Florin MITULEŢU- BUICĂ</w:t>
            </w:r>
          </w:p>
          <w:p w:rsidR="003C382E" w:rsidRDefault="003C382E" w:rsidP="00A248C3">
            <w:pPr>
              <w:ind w:right="602"/>
              <w:jc w:val="center"/>
              <w:rPr>
                <w:b/>
                <w:sz w:val="24"/>
                <w:szCs w:val="24"/>
              </w:rPr>
            </w:pPr>
          </w:p>
          <w:p w:rsidR="003C382E" w:rsidRDefault="003C382E" w:rsidP="00A248C3">
            <w:pPr>
              <w:ind w:right="602"/>
              <w:jc w:val="center"/>
              <w:rPr>
                <w:b/>
                <w:sz w:val="24"/>
                <w:szCs w:val="24"/>
              </w:rPr>
            </w:pPr>
          </w:p>
          <w:p w:rsidR="003C382E" w:rsidRDefault="003C382E" w:rsidP="00A248C3">
            <w:pPr>
              <w:ind w:right="602"/>
              <w:jc w:val="center"/>
              <w:rPr>
                <w:b/>
                <w:sz w:val="24"/>
                <w:szCs w:val="24"/>
              </w:rPr>
            </w:pPr>
          </w:p>
          <w:p w:rsidR="00A248C3" w:rsidRPr="00A248C3" w:rsidRDefault="00A248C3" w:rsidP="00A248C3">
            <w:pPr>
              <w:ind w:right="602"/>
              <w:jc w:val="center"/>
              <w:rPr>
                <w:b/>
                <w:sz w:val="24"/>
                <w:szCs w:val="24"/>
              </w:rPr>
            </w:pPr>
          </w:p>
          <w:p w:rsidR="00A248C3" w:rsidRDefault="002646DF" w:rsidP="00A248C3">
            <w:pPr>
              <w:ind w:right="602"/>
              <w:jc w:val="center"/>
              <w:rPr>
                <w:b/>
                <w:sz w:val="24"/>
                <w:szCs w:val="24"/>
              </w:rPr>
            </w:pPr>
            <w:r w:rsidRPr="00A248C3">
              <w:rPr>
                <w:b/>
                <w:sz w:val="24"/>
                <w:szCs w:val="24"/>
              </w:rPr>
              <w:t>Agenția</w:t>
            </w:r>
            <w:r w:rsidR="00A248C3" w:rsidRPr="00A248C3">
              <w:rPr>
                <w:b/>
                <w:sz w:val="24"/>
                <w:szCs w:val="24"/>
              </w:rPr>
              <w:t xml:space="preserve"> </w:t>
            </w:r>
            <w:r w:rsidRPr="00A248C3">
              <w:rPr>
                <w:b/>
                <w:sz w:val="24"/>
                <w:szCs w:val="24"/>
              </w:rPr>
              <w:t>Națională</w:t>
            </w:r>
            <w:r w:rsidR="00A248C3" w:rsidRPr="00A248C3">
              <w:rPr>
                <w:b/>
                <w:sz w:val="24"/>
                <w:szCs w:val="24"/>
              </w:rPr>
              <w:t xml:space="preserve"> de Integritate</w:t>
            </w:r>
            <w:r w:rsidR="00A248C3">
              <w:rPr>
                <w:b/>
                <w:sz w:val="24"/>
                <w:szCs w:val="24"/>
              </w:rPr>
              <w:t>,</w:t>
            </w:r>
          </w:p>
          <w:p w:rsidR="00A248C3" w:rsidRDefault="00A248C3" w:rsidP="00A248C3">
            <w:pPr>
              <w:ind w:right="602"/>
              <w:jc w:val="center"/>
              <w:rPr>
                <w:b/>
                <w:sz w:val="24"/>
                <w:szCs w:val="24"/>
              </w:rPr>
            </w:pPr>
          </w:p>
          <w:p w:rsidR="00344081" w:rsidRDefault="00344081" w:rsidP="00A248C3">
            <w:pPr>
              <w:ind w:right="602"/>
              <w:jc w:val="center"/>
              <w:rPr>
                <w:b/>
                <w:sz w:val="24"/>
                <w:szCs w:val="24"/>
              </w:rPr>
            </w:pPr>
            <w:r w:rsidRPr="00344081">
              <w:rPr>
                <w:b/>
                <w:sz w:val="24"/>
                <w:szCs w:val="24"/>
              </w:rPr>
              <w:lastRenderedPageBreak/>
              <w:t>Florin Ionel MOISE</w:t>
            </w: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A248C3" w:rsidRDefault="00A248C3" w:rsidP="00A248C3">
            <w:pPr>
              <w:ind w:right="602"/>
              <w:jc w:val="center"/>
              <w:rPr>
                <w:b/>
                <w:sz w:val="24"/>
                <w:szCs w:val="24"/>
              </w:rPr>
            </w:pPr>
          </w:p>
          <w:p w:rsidR="003C382E" w:rsidRPr="00A248C3" w:rsidRDefault="003C382E" w:rsidP="00A248C3">
            <w:pPr>
              <w:ind w:right="602"/>
              <w:jc w:val="center"/>
              <w:rPr>
                <w:b/>
                <w:sz w:val="24"/>
                <w:szCs w:val="24"/>
              </w:rPr>
            </w:pPr>
          </w:p>
          <w:p w:rsidR="00A20204" w:rsidRDefault="00A248C3" w:rsidP="00A248C3">
            <w:pPr>
              <w:ind w:right="602"/>
              <w:jc w:val="center"/>
              <w:rPr>
                <w:b/>
                <w:sz w:val="24"/>
                <w:szCs w:val="24"/>
              </w:rPr>
            </w:pPr>
            <w:r w:rsidRPr="00A248C3">
              <w:rPr>
                <w:b/>
                <w:sz w:val="24"/>
                <w:szCs w:val="24"/>
              </w:rPr>
              <w:t>Agenția Națională a Funcționarilor Publici</w:t>
            </w:r>
          </w:p>
          <w:p w:rsidR="00A20204" w:rsidRDefault="00A20204" w:rsidP="008D2FCC">
            <w:pPr>
              <w:ind w:right="602"/>
              <w:jc w:val="center"/>
              <w:rPr>
                <w:b/>
                <w:sz w:val="24"/>
                <w:szCs w:val="24"/>
              </w:rPr>
            </w:pPr>
          </w:p>
          <w:p w:rsidR="00A20204" w:rsidRDefault="003C382E" w:rsidP="00A20204">
            <w:pPr>
              <w:ind w:right="602"/>
              <w:jc w:val="center"/>
              <w:rPr>
                <w:b/>
                <w:sz w:val="24"/>
                <w:szCs w:val="24"/>
              </w:rPr>
            </w:pPr>
            <w:r w:rsidRPr="003C382E">
              <w:rPr>
                <w:b/>
                <w:sz w:val="24"/>
                <w:szCs w:val="24"/>
              </w:rPr>
              <w:t>Liviu MĂLUREANU</w:t>
            </w:r>
          </w:p>
          <w:p w:rsidR="00FE6A3B" w:rsidRDefault="00FE6A3B" w:rsidP="00A20204">
            <w:pPr>
              <w:ind w:right="602"/>
              <w:jc w:val="center"/>
              <w:rPr>
                <w:b/>
                <w:sz w:val="24"/>
                <w:szCs w:val="24"/>
              </w:rPr>
            </w:pPr>
          </w:p>
          <w:p w:rsidR="00FE6A3B" w:rsidRPr="00FE6A3B" w:rsidRDefault="00FE6A3B" w:rsidP="00FE6A3B">
            <w:pPr>
              <w:ind w:right="602"/>
              <w:jc w:val="center"/>
              <w:rPr>
                <w:b/>
                <w:sz w:val="24"/>
                <w:szCs w:val="24"/>
              </w:rPr>
            </w:pPr>
          </w:p>
          <w:p w:rsidR="00FE6A3B" w:rsidRPr="0034109C" w:rsidRDefault="00FE6A3B" w:rsidP="00FE6A3B">
            <w:pPr>
              <w:ind w:right="602"/>
              <w:jc w:val="center"/>
              <w:rPr>
                <w:b/>
                <w:sz w:val="24"/>
                <w:szCs w:val="24"/>
              </w:rPr>
            </w:pPr>
          </w:p>
        </w:tc>
      </w:tr>
      <w:tr w:rsidR="00212FEB" w:rsidRPr="00EB254D" w:rsidTr="00473A34">
        <w:tc>
          <w:tcPr>
            <w:tcW w:w="10988" w:type="dxa"/>
            <w:gridSpan w:val="2"/>
            <w:shd w:val="clear" w:color="auto" w:fill="auto"/>
          </w:tcPr>
          <w:p w:rsidR="00212FEB" w:rsidRPr="00EB254D" w:rsidRDefault="00212FEB" w:rsidP="00567E99">
            <w:pPr>
              <w:jc w:val="center"/>
              <w:rPr>
                <w:rFonts w:ascii="Trebuchet MS" w:hAnsi="Trebuchet MS" w:cs="Arial"/>
                <w:b/>
                <w:sz w:val="22"/>
                <w:szCs w:val="22"/>
              </w:rPr>
            </w:pPr>
          </w:p>
        </w:tc>
      </w:tr>
    </w:tbl>
    <w:p w:rsidR="005B51F0" w:rsidRPr="005B51F0" w:rsidRDefault="005B51F0" w:rsidP="00FE6A3B">
      <w:pPr>
        <w:ind w:right="152"/>
        <w:outlineLvl w:val="0"/>
        <w:rPr>
          <w:b/>
          <w:sz w:val="24"/>
          <w:szCs w:val="24"/>
        </w:rPr>
      </w:pPr>
    </w:p>
    <w:sectPr w:rsidR="005B51F0" w:rsidRPr="005B51F0" w:rsidSect="001237BA">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567"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57B" w:rsidRDefault="00B8557B">
      <w:r>
        <w:separator/>
      </w:r>
    </w:p>
  </w:endnote>
  <w:endnote w:type="continuationSeparator" w:id="0">
    <w:p w:rsidR="00B8557B" w:rsidRDefault="00B8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Default="003C382E">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Pr="00B542D5" w:rsidRDefault="003C382E">
    <w:pPr>
      <w:pStyle w:val="Subsol"/>
      <w:jc w:val="right"/>
      <w:rPr>
        <w:rFonts w:ascii="Trebuchet MS" w:hAnsi="Trebuchet MS"/>
        <w:sz w:val="20"/>
      </w:rPr>
    </w:pPr>
    <w:r w:rsidRPr="00B542D5">
      <w:rPr>
        <w:rFonts w:ascii="Trebuchet MS" w:hAnsi="Trebuchet MS"/>
        <w:sz w:val="20"/>
      </w:rPr>
      <w:fldChar w:fldCharType="begin"/>
    </w:r>
    <w:r w:rsidRPr="00B542D5">
      <w:rPr>
        <w:rFonts w:ascii="Trebuchet MS" w:hAnsi="Trebuchet MS"/>
        <w:sz w:val="20"/>
      </w:rPr>
      <w:instrText xml:space="preserve"> PAGE   \* MERGEFORMAT </w:instrText>
    </w:r>
    <w:r w:rsidRPr="00B542D5">
      <w:rPr>
        <w:rFonts w:ascii="Trebuchet MS" w:hAnsi="Trebuchet MS"/>
        <w:sz w:val="20"/>
      </w:rPr>
      <w:fldChar w:fldCharType="separate"/>
    </w:r>
    <w:r>
      <w:rPr>
        <w:rFonts w:ascii="Trebuchet MS" w:hAnsi="Trebuchet MS"/>
        <w:noProof/>
        <w:sz w:val="20"/>
      </w:rPr>
      <w:t>7</w:t>
    </w:r>
    <w:r w:rsidRPr="00B542D5">
      <w:rPr>
        <w:rFonts w:ascii="Trebuchet MS" w:hAnsi="Trebuchet MS"/>
        <w:noProof/>
        <w:sz w:val="20"/>
      </w:rPr>
      <w:fldChar w:fldCharType="end"/>
    </w:r>
  </w:p>
  <w:p w:rsidR="003C382E" w:rsidRPr="00A70565" w:rsidRDefault="003C382E">
    <w:pPr>
      <w:pStyle w:val="Subsol"/>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Default="003C382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57B" w:rsidRDefault="00B8557B">
      <w:r>
        <w:separator/>
      </w:r>
    </w:p>
  </w:footnote>
  <w:footnote w:type="continuationSeparator" w:id="0">
    <w:p w:rsidR="00B8557B" w:rsidRDefault="00B8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Default="003C382E">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Default="003C382E">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82E" w:rsidRDefault="003C382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6096"/>
    <w:multiLevelType w:val="hybridMultilevel"/>
    <w:tmpl w:val="5CC0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8D33BF"/>
    <w:multiLevelType w:val="hybridMultilevel"/>
    <w:tmpl w:val="E8B4BE58"/>
    <w:lvl w:ilvl="0" w:tplc="E286C654">
      <w:start w:val="1"/>
      <w:numFmt w:val="decimal"/>
      <w:lvlText w:val="%1."/>
      <w:lvlJc w:val="left"/>
      <w:pPr>
        <w:tabs>
          <w:tab w:val="num" w:pos="450"/>
        </w:tabs>
        <w:ind w:left="450" w:hanging="360"/>
      </w:pPr>
      <w:rPr>
        <w:rFonts w:hint="default"/>
        <w:color w:val="auto"/>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415250D"/>
    <w:multiLevelType w:val="hybridMultilevel"/>
    <w:tmpl w:val="3248754E"/>
    <w:lvl w:ilvl="0" w:tplc="8C44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4441A"/>
    <w:multiLevelType w:val="hybridMultilevel"/>
    <w:tmpl w:val="D17AF0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72EF3"/>
    <w:multiLevelType w:val="hybridMultilevel"/>
    <w:tmpl w:val="92E60742"/>
    <w:lvl w:ilvl="0" w:tplc="6A62A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45213"/>
    <w:multiLevelType w:val="hybridMultilevel"/>
    <w:tmpl w:val="AF107D3A"/>
    <w:lvl w:ilvl="0" w:tplc="8C448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D1EDC"/>
    <w:multiLevelType w:val="hybridMultilevel"/>
    <w:tmpl w:val="19F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22D6F"/>
    <w:multiLevelType w:val="hybridMultilevel"/>
    <w:tmpl w:val="19CC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67D59"/>
    <w:multiLevelType w:val="hybridMultilevel"/>
    <w:tmpl w:val="448AC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4D0247"/>
    <w:multiLevelType w:val="hybridMultilevel"/>
    <w:tmpl w:val="06A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5"/>
  </w:num>
  <w:num w:numId="6">
    <w:abstractNumId w:val="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B"/>
    <w:rsid w:val="0000064C"/>
    <w:rsid w:val="00001E38"/>
    <w:rsid w:val="0000399F"/>
    <w:rsid w:val="0000458E"/>
    <w:rsid w:val="00006777"/>
    <w:rsid w:val="0001176E"/>
    <w:rsid w:val="00013833"/>
    <w:rsid w:val="000155EC"/>
    <w:rsid w:val="00016264"/>
    <w:rsid w:val="00016267"/>
    <w:rsid w:val="00017E13"/>
    <w:rsid w:val="00023F47"/>
    <w:rsid w:val="0002507F"/>
    <w:rsid w:val="00026206"/>
    <w:rsid w:val="00027588"/>
    <w:rsid w:val="0003785D"/>
    <w:rsid w:val="0004280D"/>
    <w:rsid w:val="00042DAE"/>
    <w:rsid w:val="00042E6D"/>
    <w:rsid w:val="000437E5"/>
    <w:rsid w:val="00045157"/>
    <w:rsid w:val="00055D96"/>
    <w:rsid w:val="00056485"/>
    <w:rsid w:val="00056DFA"/>
    <w:rsid w:val="00061ABC"/>
    <w:rsid w:val="00061B7B"/>
    <w:rsid w:val="00061DEF"/>
    <w:rsid w:val="0006441A"/>
    <w:rsid w:val="000651A0"/>
    <w:rsid w:val="00066869"/>
    <w:rsid w:val="00070115"/>
    <w:rsid w:val="000737E1"/>
    <w:rsid w:val="0007779E"/>
    <w:rsid w:val="00077E1B"/>
    <w:rsid w:val="000805A1"/>
    <w:rsid w:val="000805E7"/>
    <w:rsid w:val="00081C1C"/>
    <w:rsid w:val="00090CD8"/>
    <w:rsid w:val="00092D50"/>
    <w:rsid w:val="000931F6"/>
    <w:rsid w:val="000942FE"/>
    <w:rsid w:val="00097B36"/>
    <w:rsid w:val="000A0B7E"/>
    <w:rsid w:val="000A1672"/>
    <w:rsid w:val="000A217F"/>
    <w:rsid w:val="000A53B1"/>
    <w:rsid w:val="000A5C42"/>
    <w:rsid w:val="000A61C4"/>
    <w:rsid w:val="000A7D8F"/>
    <w:rsid w:val="000B2684"/>
    <w:rsid w:val="000B3389"/>
    <w:rsid w:val="000B5D30"/>
    <w:rsid w:val="000B5FDF"/>
    <w:rsid w:val="000B6711"/>
    <w:rsid w:val="000C193C"/>
    <w:rsid w:val="000C3CAB"/>
    <w:rsid w:val="000C5556"/>
    <w:rsid w:val="000C6C8B"/>
    <w:rsid w:val="000C7C43"/>
    <w:rsid w:val="000D2843"/>
    <w:rsid w:val="000D337A"/>
    <w:rsid w:val="000D4343"/>
    <w:rsid w:val="000D44C1"/>
    <w:rsid w:val="000D6D4A"/>
    <w:rsid w:val="000E133B"/>
    <w:rsid w:val="000E2387"/>
    <w:rsid w:val="000E2BC9"/>
    <w:rsid w:val="000E4F22"/>
    <w:rsid w:val="000F34AE"/>
    <w:rsid w:val="000F4EFA"/>
    <w:rsid w:val="0010293E"/>
    <w:rsid w:val="00102A01"/>
    <w:rsid w:val="00103D15"/>
    <w:rsid w:val="00104080"/>
    <w:rsid w:val="00104083"/>
    <w:rsid w:val="001049F9"/>
    <w:rsid w:val="00106B2F"/>
    <w:rsid w:val="0011016C"/>
    <w:rsid w:val="001112F4"/>
    <w:rsid w:val="0011591C"/>
    <w:rsid w:val="00115CE4"/>
    <w:rsid w:val="0012045C"/>
    <w:rsid w:val="00120BE2"/>
    <w:rsid w:val="001237BA"/>
    <w:rsid w:val="00123E32"/>
    <w:rsid w:val="001252E3"/>
    <w:rsid w:val="00126396"/>
    <w:rsid w:val="00126B82"/>
    <w:rsid w:val="00126D99"/>
    <w:rsid w:val="00133895"/>
    <w:rsid w:val="00133938"/>
    <w:rsid w:val="00136DBB"/>
    <w:rsid w:val="001406DD"/>
    <w:rsid w:val="001413ED"/>
    <w:rsid w:val="001432A2"/>
    <w:rsid w:val="00145FD0"/>
    <w:rsid w:val="001506AC"/>
    <w:rsid w:val="00153FE5"/>
    <w:rsid w:val="001606E6"/>
    <w:rsid w:val="0016182C"/>
    <w:rsid w:val="0016241B"/>
    <w:rsid w:val="00162710"/>
    <w:rsid w:val="00164C64"/>
    <w:rsid w:val="00164EDD"/>
    <w:rsid w:val="0016619A"/>
    <w:rsid w:val="00166837"/>
    <w:rsid w:val="0017085C"/>
    <w:rsid w:val="00175D67"/>
    <w:rsid w:val="00177851"/>
    <w:rsid w:val="0018370D"/>
    <w:rsid w:val="00186AEC"/>
    <w:rsid w:val="001872B4"/>
    <w:rsid w:val="001877FA"/>
    <w:rsid w:val="00191743"/>
    <w:rsid w:val="00191BC3"/>
    <w:rsid w:val="00192132"/>
    <w:rsid w:val="00193FD4"/>
    <w:rsid w:val="00194052"/>
    <w:rsid w:val="001948CD"/>
    <w:rsid w:val="001A1131"/>
    <w:rsid w:val="001A4686"/>
    <w:rsid w:val="001A4AFE"/>
    <w:rsid w:val="001A5536"/>
    <w:rsid w:val="001A5E9D"/>
    <w:rsid w:val="001A60DA"/>
    <w:rsid w:val="001A74C8"/>
    <w:rsid w:val="001B017A"/>
    <w:rsid w:val="001B142A"/>
    <w:rsid w:val="001B2A04"/>
    <w:rsid w:val="001B2ACF"/>
    <w:rsid w:val="001B3E3A"/>
    <w:rsid w:val="001B49EC"/>
    <w:rsid w:val="001B50FE"/>
    <w:rsid w:val="001B655F"/>
    <w:rsid w:val="001B6868"/>
    <w:rsid w:val="001C288D"/>
    <w:rsid w:val="001C3CC2"/>
    <w:rsid w:val="001C406C"/>
    <w:rsid w:val="001C4F32"/>
    <w:rsid w:val="001C7B02"/>
    <w:rsid w:val="001D1E94"/>
    <w:rsid w:val="001D6AB2"/>
    <w:rsid w:val="001D7F0D"/>
    <w:rsid w:val="001E7D5A"/>
    <w:rsid w:val="00201717"/>
    <w:rsid w:val="002034A5"/>
    <w:rsid w:val="00204915"/>
    <w:rsid w:val="00210155"/>
    <w:rsid w:val="00212E73"/>
    <w:rsid w:val="00212FEB"/>
    <w:rsid w:val="0021374D"/>
    <w:rsid w:val="00216F38"/>
    <w:rsid w:val="00216FC5"/>
    <w:rsid w:val="00217381"/>
    <w:rsid w:val="00217C9E"/>
    <w:rsid w:val="00221DB9"/>
    <w:rsid w:val="002225AA"/>
    <w:rsid w:val="00224BFC"/>
    <w:rsid w:val="00225788"/>
    <w:rsid w:val="0022743B"/>
    <w:rsid w:val="00231D9C"/>
    <w:rsid w:val="0024732D"/>
    <w:rsid w:val="002506E9"/>
    <w:rsid w:val="00260013"/>
    <w:rsid w:val="0026038D"/>
    <w:rsid w:val="0026125A"/>
    <w:rsid w:val="002646DF"/>
    <w:rsid w:val="00266991"/>
    <w:rsid w:val="002713BF"/>
    <w:rsid w:val="00272661"/>
    <w:rsid w:val="0027425F"/>
    <w:rsid w:val="00277471"/>
    <w:rsid w:val="00283FBD"/>
    <w:rsid w:val="002850F4"/>
    <w:rsid w:val="0028708D"/>
    <w:rsid w:val="00290446"/>
    <w:rsid w:val="00291DA3"/>
    <w:rsid w:val="00292742"/>
    <w:rsid w:val="00293F37"/>
    <w:rsid w:val="002955F2"/>
    <w:rsid w:val="002A0860"/>
    <w:rsid w:val="002A5537"/>
    <w:rsid w:val="002A5E86"/>
    <w:rsid w:val="002A78FF"/>
    <w:rsid w:val="002B1E82"/>
    <w:rsid w:val="002B2E8B"/>
    <w:rsid w:val="002B4016"/>
    <w:rsid w:val="002B541E"/>
    <w:rsid w:val="002B6293"/>
    <w:rsid w:val="002C09C8"/>
    <w:rsid w:val="002C143E"/>
    <w:rsid w:val="002C2D90"/>
    <w:rsid w:val="002C6535"/>
    <w:rsid w:val="002C7892"/>
    <w:rsid w:val="002D02CC"/>
    <w:rsid w:val="002D0A44"/>
    <w:rsid w:val="002D1A24"/>
    <w:rsid w:val="002D1CA9"/>
    <w:rsid w:val="002D4BD6"/>
    <w:rsid w:val="002E1227"/>
    <w:rsid w:val="002E2408"/>
    <w:rsid w:val="002E3E2B"/>
    <w:rsid w:val="002E465B"/>
    <w:rsid w:val="002F290A"/>
    <w:rsid w:val="002F41C9"/>
    <w:rsid w:val="002F4233"/>
    <w:rsid w:val="002F6C55"/>
    <w:rsid w:val="002F7312"/>
    <w:rsid w:val="002F7D32"/>
    <w:rsid w:val="003010A9"/>
    <w:rsid w:val="00301FC4"/>
    <w:rsid w:val="00303756"/>
    <w:rsid w:val="00303C5A"/>
    <w:rsid w:val="00310109"/>
    <w:rsid w:val="00310932"/>
    <w:rsid w:val="00311048"/>
    <w:rsid w:val="00312260"/>
    <w:rsid w:val="00315170"/>
    <w:rsid w:val="00322AFB"/>
    <w:rsid w:val="00324082"/>
    <w:rsid w:val="00324766"/>
    <w:rsid w:val="003262A6"/>
    <w:rsid w:val="00331F41"/>
    <w:rsid w:val="00333105"/>
    <w:rsid w:val="0034109C"/>
    <w:rsid w:val="0034351D"/>
    <w:rsid w:val="00344081"/>
    <w:rsid w:val="00344FC4"/>
    <w:rsid w:val="00346425"/>
    <w:rsid w:val="003471CA"/>
    <w:rsid w:val="00350180"/>
    <w:rsid w:val="003512D1"/>
    <w:rsid w:val="003555FE"/>
    <w:rsid w:val="00357074"/>
    <w:rsid w:val="00361326"/>
    <w:rsid w:val="003624B8"/>
    <w:rsid w:val="00370C86"/>
    <w:rsid w:val="00371919"/>
    <w:rsid w:val="0037477A"/>
    <w:rsid w:val="00374B1C"/>
    <w:rsid w:val="0037663E"/>
    <w:rsid w:val="00381348"/>
    <w:rsid w:val="003830B5"/>
    <w:rsid w:val="00384CD7"/>
    <w:rsid w:val="00384F12"/>
    <w:rsid w:val="003868D1"/>
    <w:rsid w:val="00387E3A"/>
    <w:rsid w:val="0039282C"/>
    <w:rsid w:val="00392A6F"/>
    <w:rsid w:val="0039599D"/>
    <w:rsid w:val="003961A0"/>
    <w:rsid w:val="003972D1"/>
    <w:rsid w:val="00397474"/>
    <w:rsid w:val="003A1FE7"/>
    <w:rsid w:val="003A228D"/>
    <w:rsid w:val="003A295B"/>
    <w:rsid w:val="003A2A13"/>
    <w:rsid w:val="003A2E46"/>
    <w:rsid w:val="003A567E"/>
    <w:rsid w:val="003B0442"/>
    <w:rsid w:val="003B1569"/>
    <w:rsid w:val="003B29C3"/>
    <w:rsid w:val="003B5493"/>
    <w:rsid w:val="003C0660"/>
    <w:rsid w:val="003C1A52"/>
    <w:rsid w:val="003C382E"/>
    <w:rsid w:val="003C6611"/>
    <w:rsid w:val="003C7733"/>
    <w:rsid w:val="003D35E7"/>
    <w:rsid w:val="003D6B5A"/>
    <w:rsid w:val="003E088B"/>
    <w:rsid w:val="003E202F"/>
    <w:rsid w:val="003E241B"/>
    <w:rsid w:val="003E3CC0"/>
    <w:rsid w:val="003E5DA7"/>
    <w:rsid w:val="003E7FD8"/>
    <w:rsid w:val="003F2C18"/>
    <w:rsid w:val="003F5B31"/>
    <w:rsid w:val="003F6943"/>
    <w:rsid w:val="003F7097"/>
    <w:rsid w:val="00403194"/>
    <w:rsid w:val="00414E90"/>
    <w:rsid w:val="00416A40"/>
    <w:rsid w:val="0041768E"/>
    <w:rsid w:val="00421853"/>
    <w:rsid w:val="00422522"/>
    <w:rsid w:val="004235BC"/>
    <w:rsid w:val="004327B2"/>
    <w:rsid w:val="004349C6"/>
    <w:rsid w:val="00437408"/>
    <w:rsid w:val="0044424D"/>
    <w:rsid w:val="004447EA"/>
    <w:rsid w:val="00444C98"/>
    <w:rsid w:val="00450326"/>
    <w:rsid w:val="0045650E"/>
    <w:rsid w:val="00457EBC"/>
    <w:rsid w:val="004610C0"/>
    <w:rsid w:val="004612B3"/>
    <w:rsid w:val="00463905"/>
    <w:rsid w:val="0046464F"/>
    <w:rsid w:val="00465D47"/>
    <w:rsid w:val="0047225F"/>
    <w:rsid w:val="0047269F"/>
    <w:rsid w:val="00472A55"/>
    <w:rsid w:val="00473A34"/>
    <w:rsid w:val="00475040"/>
    <w:rsid w:val="004754E8"/>
    <w:rsid w:val="0047634C"/>
    <w:rsid w:val="00477269"/>
    <w:rsid w:val="00477DC8"/>
    <w:rsid w:val="0048345A"/>
    <w:rsid w:val="00483990"/>
    <w:rsid w:val="0048452F"/>
    <w:rsid w:val="00485679"/>
    <w:rsid w:val="00491556"/>
    <w:rsid w:val="00491FA9"/>
    <w:rsid w:val="00494BA8"/>
    <w:rsid w:val="00494D94"/>
    <w:rsid w:val="00496AE3"/>
    <w:rsid w:val="004A1197"/>
    <w:rsid w:val="004A4448"/>
    <w:rsid w:val="004A7908"/>
    <w:rsid w:val="004B0B01"/>
    <w:rsid w:val="004B0E68"/>
    <w:rsid w:val="004B2928"/>
    <w:rsid w:val="004B5122"/>
    <w:rsid w:val="004B516A"/>
    <w:rsid w:val="004B5B36"/>
    <w:rsid w:val="004B646C"/>
    <w:rsid w:val="004B779C"/>
    <w:rsid w:val="004C063F"/>
    <w:rsid w:val="004C4A5A"/>
    <w:rsid w:val="004D17B0"/>
    <w:rsid w:val="004D6882"/>
    <w:rsid w:val="004D79FA"/>
    <w:rsid w:val="004E031D"/>
    <w:rsid w:val="004E04F1"/>
    <w:rsid w:val="004E1BAD"/>
    <w:rsid w:val="004E5202"/>
    <w:rsid w:val="004E559C"/>
    <w:rsid w:val="004E7510"/>
    <w:rsid w:val="004F0DA0"/>
    <w:rsid w:val="004F23E4"/>
    <w:rsid w:val="005006E7"/>
    <w:rsid w:val="005015C9"/>
    <w:rsid w:val="00501605"/>
    <w:rsid w:val="00502EA3"/>
    <w:rsid w:val="00505594"/>
    <w:rsid w:val="0050612D"/>
    <w:rsid w:val="005078F9"/>
    <w:rsid w:val="00507F99"/>
    <w:rsid w:val="00512335"/>
    <w:rsid w:val="00515C54"/>
    <w:rsid w:val="0051704E"/>
    <w:rsid w:val="00517137"/>
    <w:rsid w:val="00517E62"/>
    <w:rsid w:val="00523417"/>
    <w:rsid w:val="00524B10"/>
    <w:rsid w:val="00527798"/>
    <w:rsid w:val="00530505"/>
    <w:rsid w:val="005365A9"/>
    <w:rsid w:val="005416C2"/>
    <w:rsid w:val="005416C3"/>
    <w:rsid w:val="0054377D"/>
    <w:rsid w:val="00544756"/>
    <w:rsid w:val="00552F14"/>
    <w:rsid w:val="005579B7"/>
    <w:rsid w:val="00560C7D"/>
    <w:rsid w:val="00561D28"/>
    <w:rsid w:val="00563027"/>
    <w:rsid w:val="00563920"/>
    <w:rsid w:val="005665EB"/>
    <w:rsid w:val="005670E7"/>
    <w:rsid w:val="00567E99"/>
    <w:rsid w:val="00570484"/>
    <w:rsid w:val="005723BF"/>
    <w:rsid w:val="00573729"/>
    <w:rsid w:val="0057599A"/>
    <w:rsid w:val="00580A43"/>
    <w:rsid w:val="00580F87"/>
    <w:rsid w:val="00582897"/>
    <w:rsid w:val="0058300E"/>
    <w:rsid w:val="0058475C"/>
    <w:rsid w:val="00587F59"/>
    <w:rsid w:val="00591F31"/>
    <w:rsid w:val="005931AC"/>
    <w:rsid w:val="00593E5D"/>
    <w:rsid w:val="00595633"/>
    <w:rsid w:val="005973FC"/>
    <w:rsid w:val="005A027E"/>
    <w:rsid w:val="005A0A10"/>
    <w:rsid w:val="005B0341"/>
    <w:rsid w:val="005B3414"/>
    <w:rsid w:val="005B4843"/>
    <w:rsid w:val="005B51F0"/>
    <w:rsid w:val="005C3549"/>
    <w:rsid w:val="005C4FF1"/>
    <w:rsid w:val="005C7B32"/>
    <w:rsid w:val="005D59BB"/>
    <w:rsid w:val="005D5B13"/>
    <w:rsid w:val="005D64AE"/>
    <w:rsid w:val="005D7506"/>
    <w:rsid w:val="005D75E0"/>
    <w:rsid w:val="005E025E"/>
    <w:rsid w:val="005E1084"/>
    <w:rsid w:val="005E16C1"/>
    <w:rsid w:val="005E3BDF"/>
    <w:rsid w:val="005E46A7"/>
    <w:rsid w:val="005E5FE5"/>
    <w:rsid w:val="005E61EB"/>
    <w:rsid w:val="005F0992"/>
    <w:rsid w:val="005F2A59"/>
    <w:rsid w:val="005F3AB7"/>
    <w:rsid w:val="0060385C"/>
    <w:rsid w:val="00604FEB"/>
    <w:rsid w:val="006102AB"/>
    <w:rsid w:val="00614D37"/>
    <w:rsid w:val="00616D3E"/>
    <w:rsid w:val="00624356"/>
    <w:rsid w:val="00625C49"/>
    <w:rsid w:val="00626CF9"/>
    <w:rsid w:val="00627E8E"/>
    <w:rsid w:val="00631B8B"/>
    <w:rsid w:val="00635260"/>
    <w:rsid w:val="00637C3F"/>
    <w:rsid w:val="006422EA"/>
    <w:rsid w:val="00642B5C"/>
    <w:rsid w:val="006431D4"/>
    <w:rsid w:val="00644EB9"/>
    <w:rsid w:val="006468F1"/>
    <w:rsid w:val="00646987"/>
    <w:rsid w:val="00651346"/>
    <w:rsid w:val="00652445"/>
    <w:rsid w:val="00652455"/>
    <w:rsid w:val="00652507"/>
    <w:rsid w:val="00652654"/>
    <w:rsid w:val="00654A13"/>
    <w:rsid w:val="00654C68"/>
    <w:rsid w:val="0065543D"/>
    <w:rsid w:val="00655523"/>
    <w:rsid w:val="006604F1"/>
    <w:rsid w:val="0066711E"/>
    <w:rsid w:val="00670A9F"/>
    <w:rsid w:val="006714C7"/>
    <w:rsid w:val="006722EC"/>
    <w:rsid w:val="00675AF0"/>
    <w:rsid w:val="0067613C"/>
    <w:rsid w:val="00681321"/>
    <w:rsid w:val="00686B82"/>
    <w:rsid w:val="00690695"/>
    <w:rsid w:val="0069159A"/>
    <w:rsid w:val="0069706A"/>
    <w:rsid w:val="0069755B"/>
    <w:rsid w:val="006A0711"/>
    <w:rsid w:val="006A2A0B"/>
    <w:rsid w:val="006A6B4A"/>
    <w:rsid w:val="006A714C"/>
    <w:rsid w:val="006A7D2A"/>
    <w:rsid w:val="006B21BA"/>
    <w:rsid w:val="006B2889"/>
    <w:rsid w:val="006B3897"/>
    <w:rsid w:val="006B4C87"/>
    <w:rsid w:val="006C24A3"/>
    <w:rsid w:val="006C2BB4"/>
    <w:rsid w:val="006C633C"/>
    <w:rsid w:val="006D0277"/>
    <w:rsid w:val="006D25DA"/>
    <w:rsid w:val="006D3B21"/>
    <w:rsid w:val="006D594F"/>
    <w:rsid w:val="006D7616"/>
    <w:rsid w:val="006E259D"/>
    <w:rsid w:val="006F16AE"/>
    <w:rsid w:val="006F221F"/>
    <w:rsid w:val="006F3A3B"/>
    <w:rsid w:val="006F45BB"/>
    <w:rsid w:val="006F6119"/>
    <w:rsid w:val="006F6CC4"/>
    <w:rsid w:val="006F703B"/>
    <w:rsid w:val="007015AA"/>
    <w:rsid w:val="0070167D"/>
    <w:rsid w:val="007051F7"/>
    <w:rsid w:val="00705419"/>
    <w:rsid w:val="00706486"/>
    <w:rsid w:val="00707A60"/>
    <w:rsid w:val="00707E18"/>
    <w:rsid w:val="00707EB3"/>
    <w:rsid w:val="00711CD8"/>
    <w:rsid w:val="0071207B"/>
    <w:rsid w:val="0071675E"/>
    <w:rsid w:val="00724D55"/>
    <w:rsid w:val="007251E4"/>
    <w:rsid w:val="0072783F"/>
    <w:rsid w:val="00731A8F"/>
    <w:rsid w:val="007322CA"/>
    <w:rsid w:val="0073574D"/>
    <w:rsid w:val="0073627C"/>
    <w:rsid w:val="00743347"/>
    <w:rsid w:val="00744623"/>
    <w:rsid w:val="007566AA"/>
    <w:rsid w:val="00761F5A"/>
    <w:rsid w:val="007621F9"/>
    <w:rsid w:val="00762F42"/>
    <w:rsid w:val="0076465F"/>
    <w:rsid w:val="0076481D"/>
    <w:rsid w:val="00767364"/>
    <w:rsid w:val="00771911"/>
    <w:rsid w:val="007772A3"/>
    <w:rsid w:val="00780A7B"/>
    <w:rsid w:val="00781719"/>
    <w:rsid w:val="00787B36"/>
    <w:rsid w:val="007934A6"/>
    <w:rsid w:val="00794039"/>
    <w:rsid w:val="00796421"/>
    <w:rsid w:val="00796BBD"/>
    <w:rsid w:val="007972E3"/>
    <w:rsid w:val="007A0DE2"/>
    <w:rsid w:val="007A10EA"/>
    <w:rsid w:val="007A420E"/>
    <w:rsid w:val="007A68A6"/>
    <w:rsid w:val="007B5C50"/>
    <w:rsid w:val="007B63F0"/>
    <w:rsid w:val="007B7B1F"/>
    <w:rsid w:val="007C2316"/>
    <w:rsid w:val="007C3E5E"/>
    <w:rsid w:val="007C4578"/>
    <w:rsid w:val="007C5BC6"/>
    <w:rsid w:val="007C5D07"/>
    <w:rsid w:val="007C5EB0"/>
    <w:rsid w:val="007C6BD7"/>
    <w:rsid w:val="007D550A"/>
    <w:rsid w:val="007D6865"/>
    <w:rsid w:val="007D72F5"/>
    <w:rsid w:val="007D7C24"/>
    <w:rsid w:val="007E1EBA"/>
    <w:rsid w:val="007E3B93"/>
    <w:rsid w:val="007E3D6D"/>
    <w:rsid w:val="007E6C04"/>
    <w:rsid w:val="007E784D"/>
    <w:rsid w:val="007E7A26"/>
    <w:rsid w:val="007E7F99"/>
    <w:rsid w:val="00803259"/>
    <w:rsid w:val="0080488D"/>
    <w:rsid w:val="00805F0A"/>
    <w:rsid w:val="00806047"/>
    <w:rsid w:val="00807F47"/>
    <w:rsid w:val="00812EC0"/>
    <w:rsid w:val="00822D03"/>
    <w:rsid w:val="00823846"/>
    <w:rsid w:val="008341BA"/>
    <w:rsid w:val="00834BBF"/>
    <w:rsid w:val="00837958"/>
    <w:rsid w:val="008421C6"/>
    <w:rsid w:val="008451D9"/>
    <w:rsid w:val="0084540B"/>
    <w:rsid w:val="00847DCE"/>
    <w:rsid w:val="00852B0F"/>
    <w:rsid w:val="00853BA8"/>
    <w:rsid w:val="00855975"/>
    <w:rsid w:val="00861039"/>
    <w:rsid w:val="0086650B"/>
    <w:rsid w:val="00866EED"/>
    <w:rsid w:val="0086759D"/>
    <w:rsid w:val="00867E67"/>
    <w:rsid w:val="0087102E"/>
    <w:rsid w:val="008748E2"/>
    <w:rsid w:val="008765FA"/>
    <w:rsid w:val="0088033B"/>
    <w:rsid w:val="008804A8"/>
    <w:rsid w:val="0088366D"/>
    <w:rsid w:val="00883B4A"/>
    <w:rsid w:val="008917D2"/>
    <w:rsid w:val="008933A2"/>
    <w:rsid w:val="00893F1F"/>
    <w:rsid w:val="00894892"/>
    <w:rsid w:val="008A448C"/>
    <w:rsid w:val="008A5E4E"/>
    <w:rsid w:val="008A634E"/>
    <w:rsid w:val="008A725A"/>
    <w:rsid w:val="008B1413"/>
    <w:rsid w:val="008B61A6"/>
    <w:rsid w:val="008C05B9"/>
    <w:rsid w:val="008C1EA0"/>
    <w:rsid w:val="008C2859"/>
    <w:rsid w:val="008C399E"/>
    <w:rsid w:val="008C666A"/>
    <w:rsid w:val="008C7C27"/>
    <w:rsid w:val="008D0E00"/>
    <w:rsid w:val="008D1D16"/>
    <w:rsid w:val="008D2FCC"/>
    <w:rsid w:val="008D5B6C"/>
    <w:rsid w:val="008E0129"/>
    <w:rsid w:val="008E73A3"/>
    <w:rsid w:val="008F01CB"/>
    <w:rsid w:val="008F181C"/>
    <w:rsid w:val="008F18DE"/>
    <w:rsid w:val="008F38A4"/>
    <w:rsid w:val="0090122E"/>
    <w:rsid w:val="0090258E"/>
    <w:rsid w:val="00902E84"/>
    <w:rsid w:val="00902F13"/>
    <w:rsid w:val="00906A7D"/>
    <w:rsid w:val="00912843"/>
    <w:rsid w:val="00913E2E"/>
    <w:rsid w:val="00917B02"/>
    <w:rsid w:val="00920C3E"/>
    <w:rsid w:val="0093018D"/>
    <w:rsid w:val="00931BED"/>
    <w:rsid w:val="00932041"/>
    <w:rsid w:val="00932C03"/>
    <w:rsid w:val="00937CB0"/>
    <w:rsid w:val="00940734"/>
    <w:rsid w:val="00940D25"/>
    <w:rsid w:val="009415E5"/>
    <w:rsid w:val="00941C71"/>
    <w:rsid w:val="00944B84"/>
    <w:rsid w:val="0094557F"/>
    <w:rsid w:val="00945762"/>
    <w:rsid w:val="00946DC0"/>
    <w:rsid w:val="00951B1C"/>
    <w:rsid w:val="0095366C"/>
    <w:rsid w:val="0096026B"/>
    <w:rsid w:val="0096055A"/>
    <w:rsid w:val="009624BA"/>
    <w:rsid w:val="00964741"/>
    <w:rsid w:val="0097081D"/>
    <w:rsid w:val="00971F73"/>
    <w:rsid w:val="00973FB0"/>
    <w:rsid w:val="009775D7"/>
    <w:rsid w:val="0098026D"/>
    <w:rsid w:val="00982027"/>
    <w:rsid w:val="00982B2B"/>
    <w:rsid w:val="00982FD8"/>
    <w:rsid w:val="00985DCC"/>
    <w:rsid w:val="00991582"/>
    <w:rsid w:val="00995A59"/>
    <w:rsid w:val="0099750B"/>
    <w:rsid w:val="0099766D"/>
    <w:rsid w:val="009A18EC"/>
    <w:rsid w:val="009A5F02"/>
    <w:rsid w:val="009A7C2E"/>
    <w:rsid w:val="009B7A0A"/>
    <w:rsid w:val="009C05E6"/>
    <w:rsid w:val="009C5028"/>
    <w:rsid w:val="009C5BE0"/>
    <w:rsid w:val="009C728E"/>
    <w:rsid w:val="009D0C5D"/>
    <w:rsid w:val="009D522F"/>
    <w:rsid w:val="009E3B5D"/>
    <w:rsid w:val="009E4B3F"/>
    <w:rsid w:val="009E562B"/>
    <w:rsid w:val="009F0913"/>
    <w:rsid w:val="009F2861"/>
    <w:rsid w:val="009F32B8"/>
    <w:rsid w:val="009F43FD"/>
    <w:rsid w:val="009F7949"/>
    <w:rsid w:val="009F7FC7"/>
    <w:rsid w:val="00A065EC"/>
    <w:rsid w:val="00A07975"/>
    <w:rsid w:val="00A11CDD"/>
    <w:rsid w:val="00A14C93"/>
    <w:rsid w:val="00A15C5A"/>
    <w:rsid w:val="00A20204"/>
    <w:rsid w:val="00A246C9"/>
    <w:rsid w:val="00A248C3"/>
    <w:rsid w:val="00A25980"/>
    <w:rsid w:val="00A27332"/>
    <w:rsid w:val="00A31A92"/>
    <w:rsid w:val="00A360F0"/>
    <w:rsid w:val="00A4107D"/>
    <w:rsid w:val="00A41D06"/>
    <w:rsid w:val="00A42B00"/>
    <w:rsid w:val="00A468C4"/>
    <w:rsid w:val="00A47E71"/>
    <w:rsid w:val="00A51887"/>
    <w:rsid w:val="00A53B12"/>
    <w:rsid w:val="00A54A3A"/>
    <w:rsid w:val="00A57FCF"/>
    <w:rsid w:val="00A60AE6"/>
    <w:rsid w:val="00A629FA"/>
    <w:rsid w:val="00A6656C"/>
    <w:rsid w:val="00A666DF"/>
    <w:rsid w:val="00A66B46"/>
    <w:rsid w:val="00A70565"/>
    <w:rsid w:val="00A7274A"/>
    <w:rsid w:val="00A742DB"/>
    <w:rsid w:val="00A8038D"/>
    <w:rsid w:val="00A90D84"/>
    <w:rsid w:val="00A91BD3"/>
    <w:rsid w:val="00A927B2"/>
    <w:rsid w:val="00AA01F0"/>
    <w:rsid w:val="00AA0CBC"/>
    <w:rsid w:val="00AA159F"/>
    <w:rsid w:val="00AA64F1"/>
    <w:rsid w:val="00AB3C40"/>
    <w:rsid w:val="00AB462D"/>
    <w:rsid w:val="00AB6E9F"/>
    <w:rsid w:val="00AC1050"/>
    <w:rsid w:val="00AC18D5"/>
    <w:rsid w:val="00AC3808"/>
    <w:rsid w:val="00AC39F2"/>
    <w:rsid w:val="00AC6426"/>
    <w:rsid w:val="00AC7EAB"/>
    <w:rsid w:val="00AD0717"/>
    <w:rsid w:val="00AD33AB"/>
    <w:rsid w:val="00AD73EC"/>
    <w:rsid w:val="00AD73F3"/>
    <w:rsid w:val="00AD783B"/>
    <w:rsid w:val="00AE2226"/>
    <w:rsid w:val="00AE3CF9"/>
    <w:rsid w:val="00AE626A"/>
    <w:rsid w:val="00AF13FC"/>
    <w:rsid w:val="00AF6952"/>
    <w:rsid w:val="00AF6BC7"/>
    <w:rsid w:val="00B011FA"/>
    <w:rsid w:val="00B01B33"/>
    <w:rsid w:val="00B03C5B"/>
    <w:rsid w:val="00B04CA4"/>
    <w:rsid w:val="00B050B7"/>
    <w:rsid w:val="00B065B4"/>
    <w:rsid w:val="00B10C21"/>
    <w:rsid w:val="00B14205"/>
    <w:rsid w:val="00B149BE"/>
    <w:rsid w:val="00B25C46"/>
    <w:rsid w:val="00B33C86"/>
    <w:rsid w:val="00B33F1B"/>
    <w:rsid w:val="00B34BBC"/>
    <w:rsid w:val="00B353F9"/>
    <w:rsid w:val="00B4625D"/>
    <w:rsid w:val="00B50338"/>
    <w:rsid w:val="00B542D5"/>
    <w:rsid w:val="00B6401D"/>
    <w:rsid w:val="00B642F1"/>
    <w:rsid w:val="00B668C7"/>
    <w:rsid w:val="00B708B4"/>
    <w:rsid w:val="00B7271F"/>
    <w:rsid w:val="00B738DA"/>
    <w:rsid w:val="00B7433B"/>
    <w:rsid w:val="00B76E96"/>
    <w:rsid w:val="00B84E26"/>
    <w:rsid w:val="00B8557B"/>
    <w:rsid w:val="00B8632E"/>
    <w:rsid w:val="00B878B8"/>
    <w:rsid w:val="00B87AF3"/>
    <w:rsid w:val="00B91A74"/>
    <w:rsid w:val="00B934B5"/>
    <w:rsid w:val="00B9350D"/>
    <w:rsid w:val="00B94562"/>
    <w:rsid w:val="00B9728F"/>
    <w:rsid w:val="00BA0B4B"/>
    <w:rsid w:val="00BB121C"/>
    <w:rsid w:val="00BB64A9"/>
    <w:rsid w:val="00BB698C"/>
    <w:rsid w:val="00BB7315"/>
    <w:rsid w:val="00BB78A3"/>
    <w:rsid w:val="00BB7E85"/>
    <w:rsid w:val="00BC0A86"/>
    <w:rsid w:val="00BC2365"/>
    <w:rsid w:val="00BC29C1"/>
    <w:rsid w:val="00BC5D61"/>
    <w:rsid w:val="00BC61EF"/>
    <w:rsid w:val="00BC6941"/>
    <w:rsid w:val="00BD3256"/>
    <w:rsid w:val="00BE16E0"/>
    <w:rsid w:val="00BE2193"/>
    <w:rsid w:val="00BE54DB"/>
    <w:rsid w:val="00BF00AD"/>
    <w:rsid w:val="00BF056A"/>
    <w:rsid w:val="00BF20B1"/>
    <w:rsid w:val="00BF2A94"/>
    <w:rsid w:val="00BF2AC5"/>
    <w:rsid w:val="00BF4C20"/>
    <w:rsid w:val="00BF5005"/>
    <w:rsid w:val="00BF6334"/>
    <w:rsid w:val="00C0230D"/>
    <w:rsid w:val="00C06B60"/>
    <w:rsid w:val="00C07157"/>
    <w:rsid w:val="00C07843"/>
    <w:rsid w:val="00C12FEE"/>
    <w:rsid w:val="00C16F16"/>
    <w:rsid w:val="00C1796D"/>
    <w:rsid w:val="00C2547A"/>
    <w:rsid w:val="00C263E5"/>
    <w:rsid w:val="00C26C07"/>
    <w:rsid w:val="00C27AD8"/>
    <w:rsid w:val="00C33258"/>
    <w:rsid w:val="00C35368"/>
    <w:rsid w:val="00C43403"/>
    <w:rsid w:val="00C4425A"/>
    <w:rsid w:val="00C4681C"/>
    <w:rsid w:val="00C54A31"/>
    <w:rsid w:val="00C54CC8"/>
    <w:rsid w:val="00C57451"/>
    <w:rsid w:val="00C62BEA"/>
    <w:rsid w:val="00C73CC6"/>
    <w:rsid w:val="00C7425D"/>
    <w:rsid w:val="00C770F5"/>
    <w:rsid w:val="00C7787B"/>
    <w:rsid w:val="00C80876"/>
    <w:rsid w:val="00C80C81"/>
    <w:rsid w:val="00C81373"/>
    <w:rsid w:val="00C834EA"/>
    <w:rsid w:val="00C87AD2"/>
    <w:rsid w:val="00C90D94"/>
    <w:rsid w:val="00C91EBE"/>
    <w:rsid w:val="00C94989"/>
    <w:rsid w:val="00C96338"/>
    <w:rsid w:val="00CA0D8F"/>
    <w:rsid w:val="00CA642E"/>
    <w:rsid w:val="00CA7DEE"/>
    <w:rsid w:val="00CB2E04"/>
    <w:rsid w:val="00CB31D3"/>
    <w:rsid w:val="00CB523D"/>
    <w:rsid w:val="00CB5605"/>
    <w:rsid w:val="00CB6353"/>
    <w:rsid w:val="00CB6367"/>
    <w:rsid w:val="00CC1DCF"/>
    <w:rsid w:val="00CC3B2E"/>
    <w:rsid w:val="00CC513E"/>
    <w:rsid w:val="00CC560B"/>
    <w:rsid w:val="00CC5BA5"/>
    <w:rsid w:val="00CC63BC"/>
    <w:rsid w:val="00CC78A4"/>
    <w:rsid w:val="00CD0BB1"/>
    <w:rsid w:val="00CD18EF"/>
    <w:rsid w:val="00CD36C0"/>
    <w:rsid w:val="00CD5805"/>
    <w:rsid w:val="00CD6478"/>
    <w:rsid w:val="00CD6D3F"/>
    <w:rsid w:val="00CD7A67"/>
    <w:rsid w:val="00CE0BA9"/>
    <w:rsid w:val="00CE139B"/>
    <w:rsid w:val="00CE4E84"/>
    <w:rsid w:val="00CF5937"/>
    <w:rsid w:val="00CF6BC5"/>
    <w:rsid w:val="00D00777"/>
    <w:rsid w:val="00D0113F"/>
    <w:rsid w:val="00D075E8"/>
    <w:rsid w:val="00D077E7"/>
    <w:rsid w:val="00D105CA"/>
    <w:rsid w:val="00D112B3"/>
    <w:rsid w:val="00D13B7A"/>
    <w:rsid w:val="00D1531F"/>
    <w:rsid w:val="00D21688"/>
    <w:rsid w:val="00D3063F"/>
    <w:rsid w:val="00D321E0"/>
    <w:rsid w:val="00D3610E"/>
    <w:rsid w:val="00D40CD7"/>
    <w:rsid w:val="00D41A71"/>
    <w:rsid w:val="00D432F3"/>
    <w:rsid w:val="00D43DEC"/>
    <w:rsid w:val="00D45CB9"/>
    <w:rsid w:val="00D50C0A"/>
    <w:rsid w:val="00D525EF"/>
    <w:rsid w:val="00D61162"/>
    <w:rsid w:val="00D6202E"/>
    <w:rsid w:val="00D63460"/>
    <w:rsid w:val="00D6486F"/>
    <w:rsid w:val="00D65258"/>
    <w:rsid w:val="00D6525C"/>
    <w:rsid w:val="00D705F3"/>
    <w:rsid w:val="00D71066"/>
    <w:rsid w:val="00D80257"/>
    <w:rsid w:val="00D80475"/>
    <w:rsid w:val="00D81DBE"/>
    <w:rsid w:val="00D81FB7"/>
    <w:rsid w:val="00D85873"/>
    <w:rsid w:val="00D86387"/>
    <w:rsid w:val="00D9121D"/>
    <w:rsid w:val="00D9374C"/>
    <w:rsid w:val="00D94CFD"/>
    <w:rsid w:val="00D951B9"/>
    <w:rsid w:val="00D96ACC"/>
    <w:rsid w:val="00D96BAD"/>
    <w:rsid w:val="00DA3041"/>
    <w:rsid w:val="00DA71C7"/>
    <w:rsid w:val="00DB01BE"/>
    <w:rsid w:val="00DB63B7"/>
    <w:rsid w:val="00DB669E"/>
    <w:rsid w:val="00DC05BC"/>
    <w:rsid w:val="00DC3767"/>
    <w:rsid w:val="00DC3A4A"/>
    <w:rsid w:val="00DC4DD4"/>
    <w:rsid w:val="00DC5E20"/>
    <w:rsid w:val="00DC5E34"/>
    <w:rsid w:val="00DC6592"/>
    <w:rsid w:val="00DC795A"/>
    <w:rsid w:val="00DD2CF3"/>
    <w:rsid w:val="00DD30D1"/>
    <w:rsid w:val="00DD388A"/>
    <w:rsid w:val="00DD4795"/>
    <w:rsid w:val="00DD5CD3"/>
    <w:rsid w:val="00DD6371"/>
    <w:rsid w:val="00DE45E0"/>
    <w:rsid w:val="00DE7B2D"/>
    <w:rsid w:val="00DF353B"/>
    <w:rsid w:val="00DF730E"/>
    <w:rsid w:val="00E02460"/>
    <w:rsid w:val="00E041F1"/>
    <w:rsid w:val="00E05364"/>
    <w:rsid w:val="00E0617A"/>
    <w:rsid w:val="00E10C7E"/>
    <w:rsid w:val="00E121DA"/>
    <w:rsid w:val="00E158AD"/>
    <w:rsid w:val="00E223D8"/>
    <w:rsid w:val="00E23AD0"/>
    <w:rsid w:val="00E30806"/>
    <w:rsid w:val="00E316DC"/>
    <w:rsid w:val="00E362FE"/>
    <w:rsid w:val="00E403D0"/>
    <w:rsid w:val="00E43388"/>
    <w:rsid w:val="00E46728"/>
    <w:rsid w:val="00E510AD"/>
    <w:rsid w:val="00E55A32"/>
    <w:rsid w:val="00E61FB8"/>
    <w:rsid w:val="00E620B4"/>
    <w:rsid w:val="00E62530"/>
    <w:rsid w:val="00E63660"/>
    <w:rsid w:val="00E66051"/>
    <w:rsid w:val="00E67A0A"/>
    <w:rsid w:val="00E7140C"/>
    <w:rsid w:val="00E71751"/>
    <w:rsid w:val="00E7784A"/>
    <w:rsid w:val="00E77E2E"/>
    <w:rsid w:val="00E80322"/>
    <w:rsid w:val="00E8243F"/>
    <w:rsid w:val="00E82D39"/>
    <w:rsid w:val="00E83370"/>
    <w:rsid w:val="00E87D93"/>
    <w:rsid w:val="00E93655"/>
    <w:rsid w:val="00E955EB"/>
    <w:rsid w:val="00EA5B3C"/>
    <w:rsid w:val="00EB0445"/>
    <w:rsid w:val="00EB1243"/>
    <w:rsid w:val="00EB254D"/>
    <w:rsid w:val="00EB3506"/>
    <w:rsid w:val="00EB55A0"/>
    <w:rsid w:val="00EB5CEF"/>
    <w:rsid w:val="00EC15C2"/>
    <w:rsid w:val="00EC40DE"/>
    <w:rsid w:val="00EC54D6"/>
    <w:rsid w:val="00EC6117"/>
    <w:rsid w:val="00EC67DA"/>
    <w:rsid w:val="00ED28B4"/>
    <w:rsid w:val="00ED4018"/>
    <w:rsid w:val="00ED5153"/>
    <w:rsid w:val="00ED5DED"/>
    <w:rsid w:val="00EE08AD"/>
    <w:rsid w:val="00EE0978"/>
    <w:rsid w:val="00EE0EAF"/>
    <w:rsid w:val="00EE4B10"/>
    <w:rsid w:val="00EE70A9"/>
    <w:rsid w:val="00EE73F6"/>
    <w:rsid w:val="00EF1A0D"/>
    <w:rsid w:val="00EF1B39"/>
    <w:rsid w:val="00EF2C0F"/>
    <w:rsid w:val="00EF2C16"/>
    <w:rsid w:val="00EF6A65"/>
    <w:rsid w:val="00EF6F0F"/>
    <w:rsid w:val="00F01A58"/>
    <w:rsid w:val="00F036E8"/>
    <w:rsid w:val="00F04CB6"/>
    <w:rsid w:val="00F060A6"/>
    <w:rsid w:val="00F123E2"/>
    <w:rsid w:val="00F12C0C"/>
    <w:rsid w:val="00F14977"/>
    <w:rsid w:val="00F250F7"/>
    <w:rsid w:val="00F25DAB"/>
    <w:rsid w:val="00F263E8"/>
    <w:rsid w:val="00F30245"/>
    <w:rsid w:val="00F30F30"/>
    <w:rsid w:val="00F30F43"/>
    <w:rsid w:val="00F354C6"/>
    <w:rsid w:val="00F36490"/>
    <w:rsid w:val="00F36DE7"/>
    <w:rsid w:val="00F40622"/>
    <w:rsid w:val="00F438A6"/>
    <w:rsid w:val="00F44C32"/>
    <w:rsid w:val="00F506C8"/>
    <w:rsid w:val="00F53B29"/>
    <w:rsid w:val="00F55368"/>
    <w:rsid w:val="00F55506"/>
    <w:rsid w:val="00F65470"/>
    <w:rsid w:val="00F658EE"/>
    <w:rsid w:val="00F65CFD"/>
    <w:rsid w:val="00F679BE"/>
    <w:rsid w:val="00F71786"/>
    <w:rsid w:val="00F71C93"/>
    <w:rsid w:val="00F71D51"/>
    <w:rsid w:val="00F71F38"/>
    <w:rsid w:val="00F735FB"/>
    <w:rsid w:val="00F738B6"/>
    <w:rsid w:val="00F745B7"/>
    <w:rsid w:val="00F759B7"/>
    <w:rsid w:val="00F762F0"/>
    <w:rsid w:val="00F77050"/>
    <w:rsid w:val="00F77FBC"/>
    <w:rsid w:val="00F800A6"/>
    <w:rsid w:val="00F80A6C"/>
    <w:rsid w:val="00F8257A"/>
    <w:rsid w:val="00F847DB"/>
    <w:rsid w:val="00F85DCD"/>
    <w:rsid w:val="00F86786"/>
    <w:rsid w:val="00F901BE"/>
    <w:rsid w:val="00F90294"/>
    <w:rsid w:val="00F91CAD"/>
    <w:rsid w:val="00F91EF1"/>
    <w:rsid w:val="00F93928"/>
    <w:rsid w:val="00F95E1D"/>
    <w:rsid w:val="00F96037"/>
    <w:rsid w:val="00F97DDD"/>
    <w:rsid w:val="00FA2646"/>
    <w:rsid w:val="00FA45B4"/>
    <w:rsid w:val="00FA77D4"/>
    <w:rsid w:val="00FB2322"/>
    <w:rsid w:val="00FC091E"/>
    <w:rsid w:val="00FC1044"/>
    <w:rsid w:val="00FC197F"/>
    <w:rsid w:val="00FD1421"/>
    <w:rsid w:val="00FD452A"/>
    <w:rsid w:val="00FD4714"/>
    <w:rsid w:val="00FD5911"/>
    <w:rsid w:val="00FD6777"/>
    <w:rsid w:val="00FD7270"/>
    <w:rsid w:val="00FD7A53"/>
    <w:rsid w:val="00FE2585"/>
    <w:rsid w:val="00FE46D5"/>
    <w:rsid w:val="00FE58AC"/>
    <w:rsid w:val="00FE6A3B"/>
    <w:rsid w:val="00FF0191"/>
    <w:rsid w:val="00FF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5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5DAB"/>
    <w:rPr>
      <w:sz w:val="28"/>
      <w:lang w:val="ro-RO" w:eastAsia="en-US"/>
    </w:rPr>
  </w:style>
  <w:style w:type="paragraph" w:styleId="Titlu1">
    <w:name w:val="heading 1"/>
    <w:basedOn w:val="Normal"/>
    <w:qFormat/>
    <w:rsid w:val="00477DC8"/>
    <w:pPr>
      <w:spacing w:before="100" w:beforeAutospacing="1" w:after="100" w:afterAutospacing="1"/>
      <w:outlineLvl w:val="0"/>
    </w:pPr>
    <w:rPr>
      <w:rFonts w:ascii="Georgia" w:hAnsi="Georgia"/>
      <w:b/>
      <w:bCs/>
      <w:kern w:val="36"/>
      <w:sz w:val="48"/>
      <w:szCs w:val="48"/>
      <w:lang w:eastAsia="ro-RO"/>
    </w:rPr>
  </w:style>
  <w:style w:type="paragraph" w:styleId="Titlu2">
    <w:name w:val="heading 2"/>
    <w:basedOn w:val="Normal"/>
    <w:next w:val="Normal"/>
    <w:link w:val="Titlu2Caracter"/>
    <w:semiHidden/>
    <w:unhideWhenUsed/>
    <w:qFormat/>
    <w:rsid w:val="00D112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semiHidden/>
    <w:unhideWhenUsed/>
    <w:qFormat/>
    <w:rsid w:val="002B2E8B"/>
    <w:pPr>
      <w:keepNext/>
      <w:spacing w:before="240" w:after="60"/>
      <w:outlineLvl w:val="2"/>
    </w:pPr>
    <w:rPr>
      <w:rFonts w:ascii="Cambria" w:hAnsi="Cambria"/>
      <w:b/>
      <w:bCs/>
      <w:sz w:val="26"/>
      <w:szCs w:val="26"/>
    </w:rPr>
  </w:style>
  <w:style w:type="paragraph" w:styleId="Titlu4">
    <w:name w:val="heading 4"/>
    <w:basedOn w:val="Normal"/>
    <w:next w:val="Normal"/>
    <w:link w:val="Titlu4Caracter"/>
    <w:semiHidden/>
    <w:unhideWhenUsed/>
    <w:qFormat/>
    <w:rsid w:val="009F7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F2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rsid w:val="006A0711"/>
    <w:pPr>
      <w:tabs>
        <w:tab w:val="center" w:pos="4536"/>
        <w:tab w:val="right" w:pos="9072"/>
      </w:tabs>
    </w:pPr>
  </w:style>
  <w:style w:type="paragraph" w:styleId="Subsol">
    <w:name w:val="footer"/>
    <w:basedOn w:val="Normal"/>
    <w:link w:val="SubsolCaracter"/>
    <w:uiPriority w:val="99"/>
    <w:rsid w:val="006A0711"/>
    <w:pPr>
      <w:tabs>
        <w:tab w:val="center" w:pos="4536"/>
        <w:tab w:val="right" w:pos="9072"/>
      </w:tabs>
    </w:pPr>
  </w:style>
  <w:style w:type="character" w:styleId="Numrdepagin">
    <w:name w:val="page number"/>
    <w:basedOn w:val="Fontdeparagrafimplicit"/>
    <w:rsid w:val="00D65258"/>
  </w:style>
  <w:style w:type="character" w:styleId="Hyperlink">
    <w:name w:val="Hyperlink"/>
    <w:rsid w:val="001A5E9D"/>
    <w:rPr>
      <w:color w:val="0000FF"/>
      <w:u w:val="single"/>
    </w:rPr>
  </w:style>
  <w:style w:type="paragraph" w:customStyle="1" w:styleId="CaracterCaracterCharCharCaracterCaracter">
    <w:name w:val="Caracter Caracter Char Char Caracter Caracter"/>
    <w:basedOn w:val="Normal"/>
    <w:rsid w:val="003E241B"/>
    <w:rPr>
      <w:sz w:val="24"/>
      <w:szCs w:val="24"/>
      <w:lang w:val="pl-PL" w:eastAsia="pl-PL"/>
    </w:rPr>
  </w:style>
  <w:style w:type="paragraph" w:styleId="TextnBalon">
    <w:name w:val="Balloon Text"/>
    <w:basedOn w:val="Normal"/>
    <w:semiHidden/>
    <w:rsid w:val="007C5D07"/>
    <w:rPr>
      <w:rFonts w:ascii="Tahoma" w:hAnsi="Tahoma" w:cs="Tahoma"/>
      <w:sz w:val="16"/>
      <w:szCs w:val="16"/>
    </w:rPr>
  </w:style>
  <w:style w:type="character" w:customStyle="1" w:styleId="apple-style-span">
    <w:name w:val="apple-style-span"/>
    <w:basedOn w:val="Fontdeparagrafimplicit"/>
    <w:rsid w:val="00324766"/>
  </w:style>
  <w:style w:type="character" w:styleId="Robust">
    <w:name w:val="Strong"/>
    <w:qFormat/>
    <w:rsid w:val="00324766"/>
    <w:rPr>
      <w:b/>
      <w:bCs/>
    </w:rPr>
  </w:style>
  <w:style w:type="character" w:styleId="Referincomentariu">
    <w:name w:val="annotation reference"/>
    <w:semiHidden/>
    <w:rsid w:val="00D3610E"/>
    <w:rPr>
      <w:sz w:val="16"/>
      <w:szCs w:val="16"/>
    </w:rPr>
  </w:style>
  <w:style w:type="paragraph" w:styleId="Textcomentariu">
    <w:name w:val="annotation text"/>
    <w:basedOn w:val="Normal"/>
    <w:semiHidden/>
    <w:rsid w:val="00D3610E"/>
    <w:rPr>
      <w:sz w:val="20"/>
    </w:rPr>
  </w:style>
  <w:style w:type="paragraph" w:styleId="SubiectComentariu">
    <w:name w:val="annotation subject"/>
    <w:basedOn w:val="Textcomentariu"/>
    <w:next w:val="Textcomentariu"/>
    <w:semiHidden/>
    <w:rsid w:val="00D3610E"/>
    <w:rPr>
      <w:b/>
      <w:bCs/>
    </w:rPr>
  </w:style>
  <w:style w:type="paragraph" w:styleId="Textnotdesubsol">
    <w:name w:val="footnote text"/>
    <w:aliases w:val="Fußnotentext Char"/>
    <w:basedOn w:val="Normal"/>
    <w:link w:val="TextnotdesubsolCaracter"/>
    <w:rsid w:val="00FF755C"/>
    <w:rPr>
      <w:rFonts w:ascii="Arial Narrow" w:hAnsi="Arial Narrow" w:cs="Arial"/>
      <w:sz w:val="20"/>
      <w:lang w:eastAsia="ro-RO"/>
    </w:rPr>
  </w:style>
  <w:style w:type="character" w:customStyle="1" w:styleId="TextnotdesubsolCaracter">
    <w:name w:val="Text notă de subsol Caracter"/>
    <w:aliases w:val="Fußnotentext Char Caracter"/>
    <w:link w:val="Textnotdesubsol"/>
    <w:rsid w:val="00FF755C"/>
    <w:rPr>
      <w:rFonts w:ascii="Arial Narrow" w:hAnsi="Arial Narrow" w:cs="Arial"/>
      <w:lang w:val="ro-RO" w:eastAsia="ro-RO" w:bidi="ar-SA"/>
    </w:rPr>
  </w:style>
  <w:style w:type="character" w:styleId="Referinnotdesubsol">
    <w:name w:val="footnote reference"/>
    <w:rsid w:val="00FF755C"/>
    <w:rPr>
      <w:vertAlign w:val="superscript"/>
    </w:rPr>
  </w:style>
  <w:style w:type="character" w:customStyle="1" w:styleId="rvts8">
    <w:name w:val="rvts8"/>
    <w:basedOn w:val="Fontdeparagrafimplicit"/>
    <w:rsid w:val="00CA642E"/>
  </w:style>
  <w:style w:type="paragraph" w:styleId="NormalWeb">
    <w:name w:val="Normal (Web)"/>
    <w:basedOn w:val="Normal"/>
    <w:rsid w:val="00DB669E"/>
    <w:pPr>
      <w:spacing w:before="100" w:beforeAutospacing="1" w:after="100" w:afterAutospacing="1"/>
    </w:pPr>
    <w:rPr>
      <w:sz w:val="24"/>
      <w:szCs w:val="24"/>
      <w:lang w:eastAsia="ro-RO"/>
    </w:rPr>
  </w:style>
  <w:style w:type="paragraph" w:styleId="Frspaiere">
    <w:name w:val="No Spacing"/>
    <w:qFormat/>
    <w:rsid w:val="0090258E"/>
    <w:rPr>
      <w:rFonts w:ascii="Calibri" w:eastAsia="Calibri" w:hAnsi="Calibri"/>
      <w:sz w:val="22"/>
      <w:szCs w:val="22"/>
      <w:lang w:val="ro-RO" w:eastAsia="en-US"/>
    </w:rPr>
  </w:style>
  <w:style w:type="character" w:customStyle="1" w:styleId="Titlu3Caracter">
    <w:name w:val="Titlu 3 Caracter"/>
    <w:link w:val="Titlu3"/>
    <w:semiHidden/>
    <w:rsid w:val="002B2E8B"/>
    <w:rPr>
      <w:rFonts w:ascii="Cambria" w:eastAsia="Times New Roman" w:hAnsi="Cambria" w:cs="Times New Roman"/>
      <w:b/>
      <w:bCs/>
      <w:sz w:val="26"/>
      <w:szCs w:val="26"/>
      <w:lang w:val="ro-RO"/>
    </w:rPr>
  </w:style>
  <w:style w:type="character" w:customStyle="1" w:styleId="SubsolCaracter">
    <w:name w:val="Subsol Caracter"/>
    <w:link w:val="Subsol"/>
    <w:uiPriority w:val="99"/>
    <w:rsid w:val="00B542D5"/>
    <w:rPr>
      <w:sz w:val="28"/>
      <w:lang w:val="ro-RO"/>
    </w:rPr>
  </w:style>
  <w:style w:type="paragraph" w:styleId="Listparagraf">
    <w:name w:val="List Paragraph"/>
    <w:basedOn w:val="Normal"/>
    <w:uiPriority w:val="34"/>
    <w:qFormat/>
    <w:rsid w:val="00E10C7E"/>
    <w:pPr>
      <w:spacing w:after="200" w:line="276" w:lineRule="auto"/>
      <w:ind w:left="720"/>
      <w:contextualSpacing/>
    </w:pPr>
    <w:rPr>
      <w:rFonts w:ascii="Calibri" w:eastAsia="Calibri" w:hAnsi="Calibri" w:cs="Calibri"/>
      <w:sz w:val="22"/>
      <w:szCs w:val="22"/>
    </w:rPr>
  </w:style>
  <w:style w:type="paragraph" w:customStyle="1" w:styleId="Style5">
    <w:name w:val="Style5"/>
    <w:basedOn w:val="Normal"/>
    <w:rsid w:val="00563920"/>
    <w:pPr>
      <w:widowControl w:val="0"/>
      <w:autoSpaceDE w:val="0"/>
      <w:autoSpaceDN w:val="0"/>
      <w:adjustRightInd w:val="0"/>
      <w:spacing w:line="445" w:lineRule="exact"/>
      <w:ind w:firstLine="706"/>
      <w:jc w:val="both"/>
    </w:pPr>
    <w:rPr>
      <w:sz w:val="24"/>
      <w:szCs w:val="24"/>
      <w:lang w:eastAsia="ro-RO"/>
    </w:rPr>
  </w:style>
  <w:style w:type="character" w:customStyle="1" w:styleId="FontStyle21">
    <w:name w:val="Font Style21"/>
    <w:rsid w:val="00563920"/>
    <w:rPr>
      <w:rFonts w:ascii="Times New Roman" w:hAnsi="Times New Roman" w:cs="Times New Roman"/>
      <w:b/>
      <w:bCs/>
      <w:sz w:val="20"/>
      <w:szCs w:val="20"/>
    </w:rPr>
  </w:style>
  <w:style w:type="character" w:customStyle="1" w:styleId="Titlu4Caracter">
    <w:name w:val="Titlu 4 Caracter"/>
    <w:basedOn w:val="Fontdeparagrafimplicit"/>
    <w:link w:val="Titlu4"/>
    <w:semiHidden/>
    <w:rsid w:val="009F7949"/>
    <w:rPr>
      <w:rFonts w:asciiTheme="majorHAnsi" w:eastAsiaTheme="majorEastAsia" w:hAnsiTheme="majorHAnsi" w:cstheme="majorBidi"/>
      <w:b/>
      <w:bCs/>
      <w:i/>
      <w:iCs/>
      <w:color w:val="4F81BD" w:themeColor="accent1"/>
      <w:sz w:val="28"/>
      <w:lang w:val="ro-RO" w:eastAsia="en-US"/>
    </w:rPr>
  </w:style>
  <w:style w:type="character" w:customStyle="1" w:styleId="FontStyle20">
    <w:name w:val="Font Style20"/>
    <w:rsid w:val="005E1084"/>
    <w:rPr>
      <w:rFonts w:ascii="Times New Roman" w:hAnsi="Times New Roman" w:cs="Times New Roman"/>
      <w:sz w:val="22"/>
      <w:szCs w:val="22"/>
    </w:rPr>
  </w:style>
  <w:style w:type="paragraph" w:customStyle="1" w:styleId="Style6">
    <w:name w:val="Style6"/>
    <w:basedOn w:val="Normal"/>
    <w:rsid w:val="005D59BB"/>
    <w:pPr>
      <w:widowControl w:val="0"/>
      <w:autoSpaceDE w:val="0"/>
      <w:autoSpaceDN w:val="0"/>
      <w:adjustRightInd w:val="0"/>
    </w:pPr>
    <w:rPr>
      <w:sz w:val="24"/>
      <w:szCs w:val="24"/>
      <w:lang w:eastAsia="ro-RO"/>
    </w:rPr>
  </w:style>
  <w:style w:type="character" w:styleId="MeniuneNerezolvat">
    <w:name w:val="Unresolved Mention"/>
    <w:basedOn w:val="Fontdeparagrafimplicit"/>
    <w:uiPriority w:val="99"/>
    <w:semiHidden/>
    <w:unhideWhenUsed/>
    <w:rsid w:val="009A18EC"/>
    <w:rPr>
      <w:color w:val="605E5C"/>
      <w:shd w:val="clear" w:color="auto" w:fill="E1DFDD"/>
    </w:rPr>
  </w:style>
  <w:style w:type="character" w:customStyle="1" w:styleId="Titlu2Caracter">
    <w:name w:val="Titlu 2 Caracter"/>
    <w:basedOn w:val="Fontdeparagrafimplicit"/>
    <w:link w:val="Titlu2"/>
    <w:semiHidden/>
    <w:rsid w:val="00D112B3"/>
    <w:rPr>
      <w:rFonts w:asciiTheme="majorHAnsi" w:eastAsiaTheme="majorEastAsia" w:hAnsiTheme="majorHAnsi" w:cstheme="majorBidi"/>
      <w:color w:val="365F91" w:themeColor="accent1" w:themeShade="BF"/>
      <w:sz w:val="26"/>
      <w:szCs w:val="2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6354">
      <w:bodyDiv w:val="1"/>
      <w:marLeft w:val="0"/>
      <w:marRight w:val="0"/>
      <w:marTop w:val="0"/>
      <w:marBottom w:val="0"/>
      <w:divBdr>
        <w:top w:val="none" w:sz="0" w:space="0" w:color="auto"/>
        <w:left w:val="none" w:sz="0" w:space="0" w:color="auto"/>
        <w:bottom w:val="none" w:sz="0" w:space="0" w:color="auto"/>
        <w:right w:val="none" w:sz="0" w:space="0" w:color="auto"/>
      </w:divBdr>
      <w:divsChild>
        <w:div w:id="138573223">
          <w:marLeft w:val="0"/>
          <w:marRight w:val="0"/>
          <w:marTop w:val="0"/>
          <w:marBottom w:val="0"/>
          <w:divBdr>
            <w:top w:val="none" w:sz="0" w:space="0" w:color="auto"/>
            <w:left w:val="none" w:sz="0" w:space="0" w:color="auto"/>
            <w:bottom w:val="none" w:sz="0" w:space="0" w:color="auto"/>
            <w:right w:val="none" w:sz="0" w:space="0" w:color="auto"/>
          </w:divBdr>
        </w:div>
        <w:div w:id="1127360134">
          <w:marLeft w:val="0"/>
          <w:marRight w:val="0"/>
          <w:marTop w:val="0"/>
          <w:marBottom w:val="0"/>
          <w:divBdr>
            <w:top w:val="none" w:sz="0" w:space="0" w:color="auto"/>
            <w:left w:val="none" w:sz="0" w:space="0" w:color="auto"/>
            <w:bottom w:val="none" w:sz="0" w:space="0" w:color="auto"/>
            <w:right w:val="none" w:sz="0" w:space="0" w:color="auto"/>
          </w:divBdr>
        </w:div>
      </w:divsChild>
    </w:div>
    <w:div w:id="108361661">
      <w:bodyDiv w:val="1"/>
      <w:marLeft w:val="0"/>
      <w:marRight w:val="0"/>
      <w:marTop w:val="0"/>
      <w:marBottom w:val="0"/>
      <w:divBdr>
        <w:top w:val="none" w:sz="0" w:space="0" w:color="auto"/>
        <w:left w:val="none" w:sz="0" w:space="0" w:color="auto"/>
        <w:bottom w:val="none" w:sz="0" w:space="0" w:color="auto"/>
        <w:right w:val="none" w:sz="0" w:space="0" w:color="auto"/>
      </w:divBdr>
    </w:div>
    <w:div w:id="160315988">
      <w:bodyDiv w:val="1"/>
      <w:marLeft w:val="0"/>
      <w:marRight w:val="0"/>
      <w:marTop w:val="0"/>
      <w:marBottom w:val="0"/>
      <w:divBdr>
        <w:top w:val="none" w:sz="0" w:space="0" w:color="auto"/>
        <w:left w:val="none" w:sz="0" w:space="0" w:color="auto"/>
        <w:bottom w:val="none" w:sz="0" w:space="0" w:color="auto"/>
        <w:right w:val="none" w:sz="0" w:space="0" w:color="auto"/>
      </w:divBdr>
    </w:div>
    <w:div w:id="286933280">
      <w:bodyDiv w:val="1"/>
      <w:marLeft w:val="0"/>
      <w:marRight w:val="0"/>
      <w:marTop w:val="0"/>
      <w:marBottom w:val="0"/>
      <w:divBdr>
        <w:top w:val="none" w:sz="0" w:space="0" w:color="auto"/>
        <w:left w:val="none" w:sz="0" w:space="0" w:color="auto"/>
        <w:bottom w:val="none" w:sz="0" w:space="0" w:color="auto"/>
        <w:right w:val="none" w:sz="0" w:space="0" w:color="auto"/>
      </w:divBdr>
    </w:div>
    <w:div w:id="385226319">
      <w:bodyDiv w:val="1"/>
      <w:marLeft w:val="0"/>
      <w:marRight w:val="0"/>
      <w:marTop w:val="0"/>
      <w:marBottom w:val="0"/>
      <w:divBdr>
        <w:top w:val="none" w:sz="0" w:space="0" w:color="auto"/>
        <w:left w:val="none" w:sz="0" w:space="0" w:color="auto"/>
        <w:bottom w:val="none" w:sz="0" w:space="0" w:color="auto"/>
        <w:right w:val="none" w:sz="0" w:space="0" w:color="auto"/>
      </w:divBdr>
      <w:divsChild>
        <w:div w:id="1473866183">
          <w:marLeft w:val="0"/>
          <w:marRight w:val="0"/>
          <w:marTop w:val="0"/>
          <w:marBottom w:val="0"/>
          <w:divBdr>
            <w:top w:val="none" w:sz="0" w:space="0" w:color="auto"/>
            <w:left w:val="none" w:sz="0" w:space="0" w:color="auto"/>
            <w:bottom w:val="none" w:sz="0" w:space="0" w:color="auto"/>
            <w:right w:val="none" w:sz="0" w:space="0" w:color="auto"/>
          </w:divBdr>
        </w:div>
      </w:divsChild>
    </w:div>
    <w:div w:id="420027129">
      <w:bodyDiv w:val="1"/>
      <w:marLeft w:val="0"/>
      <w:marRight w:val="0"/>
      <w:marTop w:val="0"/>
      <w:marBottom w:val="0"/>
      <w:divBdr>
        <w:top w:val="none" w:sz="0" w:space="0" w:color="auto"/>
        <w:left w:val="none" w:sz="0" w:space="0" w:color="auto"/>
        <w:bottom w:val="none" w:sz="0" w:space="0" w:color="auto"/>
        <w:right w:val="none" w:sz="0" w:space="0" w:color="auto"/>
      </w:divBdr>
    </w:div>
    <w:div w:id="422798925">
      <w:bodyDiv w:val="1"/>
      <w:marLeft w:val="0"/>
      <w:marRight w:val="0"/>
      <w:marTop w:val="0"/>
      <w:marBottom w:val="0"/>
      <w:divBdr>
        <w:top w:val="none" w:sz="0" w:space="0" w:color="auto"/>
        <w:left w:val="none" w:sz="0" w:space="0" w:color="auto"/>
        <w:bottom w:val="none" w:sz="0" w:space="0" w:color="auto"/>
        <w:right w:val="none" w:sz="0" w:space="0" w:color="auto"/>
      </w:divBdr>
    </w:div>
    <w:div w:id="427773037">
      <w:bodyDiv w:val="1"/>
      <w:marLeft w:val="0"/>
      <w:marRight w:val="0"/>
      <w:marTop w:val="0"/>
      <w:marBottom w:val="0"/>
      <w:divBdr>
        <w:top w:val="none" w:sz="0" w:space="0" w:color="auto"/>
        <w:left w:val="none" w:sz="0" w:space="0" w:color="auto"/>
        <w:bottom w:val="none" w:sz="0" w:space="0" w:color="auto"/>
        <w:right w:val="none" w:sz="0" w:space="0" w:color="auto"/>
      </w:divBdr>
    </w:div>
    <w:div w:id="453211974">
      <w:bodyDiv w:val="1"/>
      <w:marLeft w:val="0"/>
      <w:marRight w:val="0"/>
      <w:marTop w:val="0"/>
      <w:marBottom w:val="0"/>
      <w:divBdr>
        <w:top w:val="none" w:sz="0" w:space="0" w:color="auto"/>
        <w:left w:val="none" w:sz="0" w:space="0" w:color="auto"/>
        <w:bottom w:val="none" w:sz="0" w:space="0" w:color="auto"/>
        <w:right w:val="none" w:sz="0" w:space="0" w:color="auto"/>
      </w:divBdr>
      <w:divsChild>
        <w:div w:id="88625872">
          <w:marLeft w:val="0"/>
          <w:marRight w:val="0"/>
          <w:marTop w:val="0"/>
          <w:marBottom w:val="0"/>
          <w:divBdr>
            <w:top w:val="none" w:sz="0" w:space="0" w:color="auto"/>
            <w:left w:val="none" w:sz="0" w:space="0" w:color="auto"/>
            <w:bottom w:val="none" w:sz="0" w:space="0" w:color="auto"/>
            <w:right w:val="none" w:sz="0" w:space="0" w:color="auto"/>
          </w:divBdr>
        </w:div>
      </w:divsChild>
    </w:div>
    <w:div w:id="494881586">
      <w:bodyDiv w:val="1"/>
      <w:marLeft w:val="0"/>
      <w:marRight w:val="0"/>
      <w:marTop w:val="0"/>
      <w:marBottom w:val="0"/>
      <w:divBdr>
        <w:top w:val="none" w:sz="0" w:space="0" w:color="auto"/>
        <w:left w:val="none" w:sz="0" w:space="0" w:color="auto"/>
        <w:bottom w:val="none" w:sz="0" w:space="0" w:color="auto"/>
        <w:right w:val="none" w:sz="0" w:space="0" w:color="auto"/>
      </w:divBdr>
    </w:div>
    <w:div w:id="603462237">
      <w:bodyDiv w:val="1"/>
      <w:marLeft w:val="0"/>
      <w:marRight w:val="0"/>
      <w:marTop w:val="0"/>
      <w:marBottom w:val="0"/>
      <w:divBdr>
        <w:top w:val="none" w:sz="0" w:space="0" w:color="auto"/>
        <w:left w:val="none" w:sz="0" w:space="0" w:color="auto"/>
        <w:bottom w:val="none" w:sz="0" w:space="0" w:color="auto"/>
        <w:right w:val="none" w:sz="0" w:space="0" w:color="auto"/>
      </w:divBdr>
    </w:div>
    <w:div w:id="706879862">
      <w:bodyDiv w:val="1"/>
      <w:marLeft w:val="0"/>
      <w:marRight w:val="0"/>
      <w:marTop w:val="0"/>
      <w:marBottom w:val="0"/>
      <w:divBdr>
        <w:top w:val="none" w:sz="0" w:space="0" w:color="auto"/>
        <w:left w:val="none" w:sz="0" w:space="0" w:color="auto"/>
        <w:bottom w:val="none" w:sz="0" w:space="0" w:color="auto"/>
        <w:right w:val="none" w:sz="0" w:space="0" w:color="auto"/>
      </w:divBdr>
    </w:div>
    <w:div w:id="802191762">
      <w:bodyDiv w:val="1"/>
      <w:marLeft w:val="0"/>
      <w:marRight w:val="0"/>
      <w:marTop w:val="0"/>
      <w:marBottom w:val="0"/>
      <w:divBdr>
        <w:top w:val="none" w:sz="0" w:space="0" w:color="auto"/>
        <w:left w:val="none" w:sz="0" w:space="0" w:color="auto"/>
        <w:bottom w:val="none" w:sz="0" w:space="0" w:color="auto"/>
        <w:right w:val="none" w:sz="0" w:space="0" w:color="auto"/>
      </w:divBdr>
    </w:div>
    <w:div w:id="816414502">
      <w:bodyDiv w:val="1"/>
      <w:marLeft w:val="0"/>
      <w:marRight w:val="0"/>
      <w:marTop w:val="0"/>
      <w:marBottom w:val="0"/>
      <w:divBdr>
        <w:top w:val="none" w:sz="0" w:space="0" w:color="auto"/>
        <w:left w:val="none" w:sz="0" w:space="0" w:color="auto"/>
        <w:bottom w:val="none" w:sz="0" w:space="0" w:color="auto"/>
        <w:right w:val="none" w:sz="0" w:space="0" w:color="auto"/>
      </w:divBdr>
    </w:div>
    <w:div w:id="915088225">
      <w:bodyDiv w:val="1"/>
      <w:marLeft w:val="0"/>
      <w:marRight w:val="0"/>
      <w:marTop w:val="0"/>
      <w:marBottom w:val="0"/>
      <w:divBdr>
        <w:top w:val="none" w:sz="0" w:space="0" w:color="auto"/>
        <w:left w:val="none" w:sz="0" w:space="0" w:color="auto"/>
        <w:bottom w:val="none" w:sz="0" w:space="0" w:color="auto"/>
        <w:right w:val="none" w:sz="0" w:space="0" w:color="auto"/>
      </w:divBdr>
    </w:div>
    <w:div w:id="946348056">
      <w:bodyDiv w:val="1"/>
      <w:marLeft w:val="0"/>
      <w:marRight w:val="0"/>
      <w:marTop w:val="0"/>
      <w:marBottom w:val="0"/>
      <w:divBdr>
        <w:top w:val="none" w:sz="0" w:space="0" w:color="auto"/>
        <w:left w:val="none" w:sz="0" w:space="0" w:color="auto"/>
        <w:bottom w:val="none" w:sz="0" w:space="0" w:color="auto"/>
        <w:right w:val="none" w:sz="0" w:space="0" w:color="auto"/>
      </w:divBdr>
      <w:divsChild>
        <w:div w:id="1005085030">
          <w:marLeft w:val="0"/>
          <w:marRight w:val="0"/>
          <w:marTop w:val="0"/>
          <w:marBottom w:val="0"/>
          <w:divBdr>
            <w:top w:val="none" w:sz="0" w:space="0" w:color="auto"/>
            <w:left w:val="none" w:sz="0" w:space="0" w:color="auto"/>
            <w:bottom w:val="none" w:sz="0" w:space="0" w:color="auto"/>
            <w:right w:val="none" w:sz="0" w:space="0" w:color="auto"/>
          </w:divBdr>
        </w:div>
      </w:divsChild>
    </w:div>
    <w:div w:id="998457771">
      <w:bodyDiv w:val="1"/>
      <w:marLeft w:val="0"/>
      <w:marRight w:val="0"/>
      <w:marTop w:val="0"/>
      <w:marBottom w:val="0"/>
      <w:divBdr>
        <w:top w:val="none" w:sz="0" w:space="0" w:color="auto"/>
        <w:left w:val="none" w:sz="0" w:space="0" w:color="auto"/>
        <w:bottom w:val="none" w:sz="0" w:space="0" w:color="auto"/>
        <w:right w:val="none" w:sz="0" w:space="0" w:color="auto"/>
      </w:divBdr>
      <w:divsChild>
        <w:div w:id="883179386">
          <w:marLeft w:val="0"/>
          <w:marRight w:val="0"/>
          <w:marTop w:val="0"/>
          <w:marBottom w:val="0"/>
          <w:divBdr>
            <w:top w:val="none" w:sz="0" w:space="0" w:color="auto"/>
            <w:left w:val="none" w:sz="0" w:space="0" w:color="auto"/>
            <w:bottom w:val="none" w:sz="0" w:space="0" w:color="auto"/>
            <w:right w:val="none" w:sz="0" w:space="0" w:color="auto"/>
          </w:divBdr>
          <w:divsChild>
            <w:div w:id="163908957">
              <w:marLeft w:val="0"/>
              <w:marRight w:val="0"/>
              <w:marTop w:val="0"/>
              <w:marBottom w:val="0"/>
              <w:divBdr>
                <w:top w:val="none" w:sz="0" w:space="0" w:color="auto"/>
                <w:left w:val="none" w:sz="0" w:space="0" w:color="auto"/>
                <w:bottom w:val="none" w:sz="0" w:space="0" w:color="auto"/>
                <w:right w:val="none" w:sz="0" w:space="0" w:color="auto"/>
              </w:divBdr>
              <w:divsChild>
                <w:div w:id="1253204869">
                  <w:marLeft w:val="0"/>
                  <w:marRight w:val="0"/>
                  <w:marTop w:val="0"/>
                  <w:marBottom w:val="0"/>
                  <w:divBdr>
                    <w:top w:val="none" w:sz="0" w:space="0" w:color="auto"/>
                    <w:left w:val="none" w:sz="0" w:space="0" w:color="auto"/>
                    <w:bottom w:val="none" w:sz="0" w:space="0" w:color="auto"/>
                    <w:right w:val="none" w:sz="0" w:space="0" w:color="auto"/>
                  </w:divBdr>
                  <w:divsChild>
                    <w:div w:id="1901281006">
                      <w:marLeft w:val="0"/>
                      <w:marRight w:val="0"/>
                      <w:marTop w:val="0"/>
                      <w:marBottom w:val="0"/>
                      <w:divBdr>
                        <w:top w:val="none" w:sz="0" w:space="0" w:color="auto"/>
                        <w:left w:val="none" w:sz="0" w:space="0" w:color="auto"/>
                        <w:bottom w:val="none" w:sz="0" w:space="0" w:color="auto"/>
                        <w:right w:val="none" w:sz="0" w:space="0" w:color="auto"/>
                      </w:divBdr>
                      <w:divsChild>
                        <w:div w:id="2098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9825">
      <w:bodyDiv w:val="1"/>
      <w:marLeft w:val="0"/>
      <w:marRight w:val="0"/>
      <w:marTop w:val="0"/>
      <w:marBottom w:val="0"/>
      <w:divBdr>
        <w:top w:val="none" w:sz="0" w:space="0" w:color="auto"/>
        <w:left w:val="none" w:sz="0" w:space="0" w:color="auto"/>
        <w:bottom w:val="none" w:sz="0" w:space="0" w:color="auto"/>
        <w:right w:val="none" w:sz="0" w:space="0" w:color="auto"/>
      </w:divBdr>
    </w:div>
    <w:div w:id="1134133192">
      <w:bodyDiv w:val="1"/>
      <w:marLeft w:val="0"/>
      <w:marRight w:val="0"/>
      <w:marTop w:val="0"/>
      <w:marBottom w:val="0"/>
      <w:divBdr>
        <w:top w:val="none" w:sz="0" w:space="0" w:color="auto"/>
        <w:left w:val="none" w:sz="0" w:space="0" w:color="auto"/>
        <w:bottom w:val="none" w:sz="0" w:space="0" w:color="auto"/>
        <w:right w:val="none" w:sz="0" w:space="0" w:color="auto"/>
      </w:divBdr>
      <w:divsChild>
        <w:div w:id="23992887">
          <w:marLeft w:val="0"/>
          <w:marRight w:val="0"/>
          <w:marTop w:val="0"/>
          <w:marBottom w:val="0"/>
          <w:divBdr>
            <w:top w:val="none" w:sz="0" w:space="0" w:color="auto"/>
            <w:left w:val="none" w:sz="0" w:space="0" w:color="auto"/>
            <w:bottom w:val="none" w:sz="0" w:space="0" w:color="auto"/>
            <w:right w:val="none" w:sz="0" w:space="0" w:color="auto"/>
          </w:divBdr>
          <w:divsChild>
            <w:div w:id="1983466248">
              <w:marLeft w:val="0"/>
              <w:marRight w:val="0"/>
              <w:marTop w:val="0"/>
              <w:marBottom w:val="0"/>
              <w:divBdr>
                <w:top w:val="none" w:sz="0" w:space="0" w:color="auto"/>
                <w:left w:val="none" w:sz="0" w:space="0" w:color="auto"/>
                <w:bottom w:val="none" w:sz="0" w:space="0" w:color="auto"/>
                <w:right w:val="none" w:sz="0" w:space="0" w:color="auto"/>
              </w:divBdr>
              <w:divsChild>
                <w:div w:id="201870995">
                  <w:marLeft w:val="0"/>
                  <w:marRight w:val="0"/>
                  <w:marTop w:val="0"/>
                  <w:marBottom w:val="0"/>
                  <w:divBdr>
                    <w:top w:val="none" w:sz="0" w:space="0" w:color="auto"/>
                    <w:left w:val="none" w:sz="0" w:space="0" w:color="auto"/>
                    <w:bottom w:val="none" w:sz="0" w:space="0" w:color="auto"/>
                    <w:right w:val="none" w:sz="0" w:space="0" w:color="auto"/>
                  </w:divBdr>
                  <w:divsChild>
                    <w:div w:id="2131580844">
                      <w:marLeft w:val="0"/>
                      <w:marRight w:val="0"/>
                      <w:marTop w:val="0"/>
                      <w:marBottom w:val="0"/>
                      <w:divBdr>
                        <w:top w:val="none" w:sz="0" w:space="0" w:color="auto"/>
                        <w:left w:val="none" w:sz="0" w:space="0" w:color="auto"/>
                        <w:bottom w:val="none" w:sz="0" w:space="0" w:color="auto"/>
                        <w:right w:val="none" w:sz="0" w:space="0" w:color="auto"/>
                      </w:divBdr>
                      <w:divsChild>
                        <w:div w:id="1310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5129">
      <w:bodyDiv w:val="1"/>
      <w:marLeft w:val="0"/>
      <w:marRight w:val="0"/>
      <w:marTop w:val="0"/>
      <w:marBottom w:val="0"/>
      <w:divBdr>
        <w:top w:val="none" w:sz="0" w:space="0" w:color="auto"/>
        <w:left w:val="none" w:sz="0" w:space="0" w:color="auto"/>
        <w:bottom w:val="none" w:sz="0" w:space="0" w:color="auto"/>
        <w:right w:val="none" w:sz="0" w:space="0" w:color="auto"/>
      </w:divBdr>
    </w:div>
    <w:div w:id="1182621783">
      <w:bodyDiv w:val="1"/>
      <w:marLeft w:val="0"/>
      <w:marRight w:val="0"/>
      <w:marTop w:val="0"/>
      <w:marBottom w:val="0"/>
      <w:divBdr>
        <w:top w:val="none" w:sz="0" w:space="0" w:color="auto"/>
        <w:left w:val="none" w:sz="0" w:space="0" w:color="auto"/>
        <w:bottom w:val="none" w:sz="0" w:space="0" w:color="auto"/>
        <w:right w:val="none" w:sz="0" w:space="0" w:color="auto"/>
      </w:divBdr>
    </w:div>
    <w:div w:id="1205679852">
      <w:bodyDiv w:val="1"/>
      <w:marLeft w:val="0"/>
      <w:marRight w:val="0"/>
      <w:marTop w:val="0"/>
      <w:marBottom w:val="0"/>
      <w:divBdr>
        <w:top w:val="none" w:sz="0" w:space="0" w:color="auto"/>
        <w:left w:val="none" w:sz="0" w:space="0" w:color="auto"/>
        <w:bottom w:val="none" w:sz="0" w:space="0" w:color="auto"/>
        <w:right w:val="none" w:sz="0" w:space="0" w:color="auto"/>
      </w:divBdr>
    </w:div>
    <w:div w:id="1306857548">
      <w:bodyDiv w:val="1"/>
      <w:marLeft w:val="0"/>
      <w:marRight w:val="0"/>
      <w:marTop w:val="0"/>
      <w:marBottom w:val="0"/>
      <w:divBdr>
        <w:top w:val="none" w:sz="0" w:space="0" w:color="auto"/>
        <w:left w:val="none" w:sz="0" w:space="0" w:color="auto"/>
        <w:bottom w:val="none" w:sz="0" w:space="0" w:color="auto"/>
        <w:right w:val="none" w:sz="0" w:space="0" w:color="auto"/>
      </w:divBdr>
      <w:divsChild>
        <w:div w:id="811337123">
          <w:marLeft w:val="0"/>
          <w:marRight w:val="0"/>
          <w:marTop w:val="0"/>
          <w:marBottom w:val="0"/>
          <w:divBdr>
            <w:top w:val="none" w:sz="0" w:space="0" w:color="auto"/>
            <w:left w:val="none" w:sz="0" w:space="0" w:color="auto"/>
            <w:bottom w:val="none" w:sz="0" w:space="0" w:color="auto"/>
            <w:right w:val="none" w:sz="0" w:space="0" w:color="auto"/>
          </w:divBdr>
        </w:div>
      </w:divsChild>
    </w:div>
    <w:div w:id="1426724140">
      <w:bodyDiv w:val="1"/>
      <w:marLeft w:val="0"/>
      <w:marRight w:val="0"/>
      <w:marTop w:val="0"/>
      <w:marBottom w:val="0"/>
      <w:divBdr>
        <w:top w:val="none" w:sz="0" w:space="0" w:color="auto"/>
        <w:left w:val="none" w:sz="0" w:space="0" w:color="auto"/>
        <w:bottom w:val="none" w:sz="0" w:space="0" w:color="auto"/>
        <w:right w:val="none" w:sz="0" w:space="0" w:color="auto"/>
      </w:divBdr>
    </w:div>
    <w:div w:id="1487473619">
      <w:bodyDiv w:val="1"/>
      <w:marLeft w:val="0"/>
      <w:marRight w:val="0"/>
      <w:marTop w:val="0"/>
      <w:marBottom w:val="0"/>
      <w:divBdr>
        <w:top w:val="none" w:sz="0" w:space="0" w:color="auto"/>
        <w:left w:val="none" w:sz="0" w:space="0" w:color="auto"/>
        <w:bottom w:val="none" w:sz="0" w:space="0" w:color="auto"/>
        <w:right w:val="none" w:sz="0" w:space="0" w:color="auto"/>
      </w:divBdr>
      <w:divsChild>
        <w:div w:id="618070499">
          <w:marLeft w:val="0"/>
          <w:marRight w:val="0"/>
          <w:marTop w:val="0"/>
          <w:marBottom w:val="0"/>
          <w:divBdr>
            <w:top w:val="none" w:sz="0" w:space="0" w:color="auto"/>
            <w:left w:val="none" w:sz="0" w:space="0" w:color="auto"/>
            <w:bottom w:val="none" w:sz="0" w:space="0" w:color="auto"/>
            <w:right w:val="none" w:sz="0" w:space="0" w:color="auto"/>
          </w:divBdr>
        </w:div>
        <w:div w:id="1693536404">
          <w:marLeft w:val="0"/>
          <w:marRight w:val="0"/>
          <w:marTop w:val="0"/>
          <w:marBottom w:val="0"/>
          <w:divBdr>
            <w:top w:val="none" w:sz="0" w:space="0" w:color="auto"/>
            <w:left w:val="none" w:sz="0" w:space="0" w:color="auto"/>
            <w:bottom w:val="none" w:sz="0" w:space="0" w:color="auto"/>
            <w:right w:val="none" w:sz="0" w:space="0" w:color="auto"/>
          </w:divBdr>
          <w:divsChild>
            <w:div w:id="1959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5973">
      <w:bodyDiv w:val="1"/>
      <w:marLeft w:val="0"/>
      <w:marRight w:val="0"/>
      <w:marTop w:val="0"/>
      <w:marBottom w:val="0"/>
      <w:divBdr>
        <w:top w:val="none" w:sz="0" w:space="0" w:color="auto"/>
        <w:left w:val="none" w:sz="0" w:space="0" w:color="auto"/>
        <w:bottom w:val="none" w:sz="0" w:space="0" w:color="auto"/>
        <w:right w:val="none" w:sz="0" w:space="0" w:color="auto"/>
      </w:divBdr>
    </w:div>
    <w:div w:id="1692023767">
      <w:bodyDiv w:val="1"/>
      <w:marLeft w:val="0"/>
      <w:marRight w:val="0"/>
      <w:marTop w:val="0"/>
      <w:marBottom w:val="0"/>
      <w:divBdr>
        <w:top w:val="none" w:sz="0" w:space="0" w:color="auto"/>
        <w:left w:val="none" w:sz="0" w:space="0" w:color="auto"/>
        <w:bottom w:val="none" w:sz="0" w:space="0" w:color="auto"/>
        <w:right w:val="none" w:sz="0" w:space="0" w:color="auto"/>
      </w:divBdr>
    </w:div>
    <w:div w:id="1745761464">
      <w:bodyDiv w:val="1"/>
      <w:marLeft w:val="0"/>
      <w:marRight w:val="0"/>
      <w:marTop w:val="0"/>
      <w:marBottom w:val="0"/>
      <w:divBdr>
        <w:top w:val="none" w:sz="0" w:space="0" w:color="auto"/>
        <w:left w:val="none" w:sz="0" w:space="0" w:color="auto"/>
        <w:bottom w:val="none" w:sz="0" w:space="0" w:color="auto"/>
        <w:right w:val="none" w:sz="0" w:space="0" w:color="auto"/>
      </w:divBdr>
    </w:div>
    <w:div w:id="1762606455">
      <w:bodyDiv w:val="1"/>
      <w:marLeft w:val="0"/>
      <w:marRight w:val="0"/>
      <w:marTop w:val="0"/>
      <w:marBottom w:val="0"/>
      <w:divBdr>
        <w:top w:val="none" w:sz="0" w:space="0" w:color="auto"/>
        <w:left w:val="none" w:sz="0" w:space="0" w:color="auto"/>
        <w:bottom w:val="none" w:sz="0" w:space="0" w:color="auto"/>
        <w:right w:val="none" w:sz="0" w:space="0" w:color="auto"/>
      </w:divBdr>
    </w:div>
    <w:div w:id="1913537832">
      <w:bodyDiv w:val="1"/>
      <w:marLeft w:val="0"/>
      <w:marRight w:val="0"/>
      <w:marTop w:val="0"/>
      <w:marBottom w:val="0"/>
      <w:divBdr>
        <w:top w:val="none" w:sz="0" w:space="0" w:color="auto"/>
        <w:left w:val="none" w:sz="0" w:space="0" w:color="auto"/>
        <w:bottom w:val="none" w:sz="0" w:space="0" w:color="auto"/>
        <w:right w:val="none" w:sz="0" w:space="0" w:color="auto"/>
      </w:divBdr>
      <w:divsChild>
        <w:div w:id="2103640484">
          <w:marLeft w:val="0"/>
          <w:marRight w:val="0"/>
          <w:marTop w:val="0"/>
          <w:marBottom w:val="0"/>
          <w:divBdr>
            <w:top w:val="none" w:sz="0" w:space="0" w:color="auto"/>
            <w:left w:val="none" w:sz="0" w:space="0" w:color="auto"/>
            <w:bottom w:val="none" w:sz="0" w:space="0" w:color="auto"/>
            <w:right w:val="none" w:sz="0" w:space="0" w:color="auto"/>
          </w:divBdr>
          <w:divsChild>
            <w:div w:id="622734085">
              <w:marLeft w:val="0"/>
              <w:marRight w:val="0"/>
              <w:marTop w:val="0"/>
              <w:marBottom w:val="0"/>
              <w:divBdr>
                <w:top w:val="none" w:sz="0" w:space="0" w:color="auto"/>
                <w:left w:val="none" w:sz="0" w:space="0" w:color="auto"/>
                <w:bottom w:val="none" w:sz="0" w:space="0" w:color="auto"/>
                <w:right w:val="none" w:sz="0" w:space="0" w:color="auto"/>
              </w:divBdr>
              <w:divsChild>
                <w:div w:id="2130278860">
                  <w:marLeft w:val="0"/>
                  <w:marRight w:val="0"/>
                  <w:marTop w:val="0"/>
                  <w:marBottom w:val="0"/>
                  <w:divBdr>
                    <w:top w:val="none" w:sz="0" w:space="0" w:color="auto"/>
                    <w:left w:val="none" w:sz="0" w:space="0" w:color="auto"/>
                    <w:bottom w:val="none" w:sz="0" w:space="0" w:color="auto"/>
                    <w:right w:val="none" w:sz="0" w:space="0" w:color="auto"/>
                  </w:divBdr>
                  <w:divsChild>
                    <w:div w:id="1999573707">
                      <w:marLeft w:val="0"/>
                      <w:marRight w:val="0"/>
                      <w:marTop w:val="0"/>
                      <w:marBottom w:val="0"/>
                      <w:divBdr>
                        <w:top w:val="none" w:sz="0" w:space="0" w:color="auto"/>
                        <w:left w:val="none" w:sz="0" w:space="0" w:color="auto"/>
                        <w:bottom w:val="none" w:sz="0" w:space="0" w:color="auto"/>
                        <w:right w:val="none" w:sz="0" w:space="0" w:color="auto"/>
                      </w:divBdr>
                      <w:divsChild>
                        <w:div w:id="16722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3778">
      <w:bodyDiv w:val="1"/>
      <w:marLeft w:val="0"/>
      <w:marRight w:val="0"/>
      <w:marTop w:val="0"/>
      <w:marBottom w:val="0"/>
      <w:divBdr>
        <w:top w:val="none" w:sz="0" w:space="0" w:color="auto"/>
        <w:left w:val="none" w:sz="0" w:space="0" w:color="auto"/>
        <w:bottom w:val="none" w:sz="0" w:space="0" w:color="auto"/>
        <w:right w:val="none" w:sz="0" w:space="0" w:color="auto"/>
      </w:divBdr>
      <w:divsChild>
        <w:div w:id="1322469491">
          <w:marLeft w:val="0"/>
          <w:marRight w:val="0"/>
          <w:marTop w:val="0"/>
          <w:marBottom w:val="0"/>
          <w:divBdr>
            <w:top w:val="none" w:sz="0" w:space="0" w:color="auto"/>
            <w:left w:val="none" w:sz="0" w:space="0" w:color="auto"/>
            <w:bottom w:val="none" w:sz="0" w:space="0" w:color="auto"/>
            <w:right w:val="none" w:sz="0" w:space="0" w:color="auto"/>
          </w:divBdr>
        </w:div>
      </w:divsChild>
    </w:div>
    <w:div w:id="2021543047">
      <w:bodyDiv w:val="1"/>
      <w:marLeft w:val="0"/>
      <w:marRight w:val="0"/>
      <w:marTop w:val="0"/>
      <w:marBottom w:val="0"/>
      <w:divBdr>
        <w:top w:val="none" w:sz="0" w:space="0" w:color="auto"/>
        <w:left w:val="none" w:sz="0" w:space="0" w:color="auto"/>
        <w:bottom w:val="none" w:sz="0" w:space="0" w:color="auto"/>
        <w:right w:val="none" w:sz="0" w:space="0" w:color="auto"/>
      </w:divBdr>
    </w:div>
    <w:div w:id="2110277640">
      <w:bodyDiv w:val="1"/>
      <w:marLeft w:val="0"/>
      <w:marRight w:val="0"/>
      <w:marTop w:val="0"/>
      <w:marBottom w:val="0"/>
      <w:divBdr>
        <w:top w:val="none" w:sz="0" w:space="0" w:color="auto"/>
        <w:left w:val="none" w:sz="0" w:space="0" w:color="auto"/>
        <w:bottom w:val="none" w:sz="0" w:space="0" w:color="auto"/>
        <w:right w:val="none" w:sz="0" w:space="0" w:color="auto"/>
      </w:divBdr>
    </w:div>
    <w:div w:id="2126927885">
      <w:bodyDiv w:val="1"/>
      <w:marLeft w:val="0"/>
      <w:marRight w:val="0"/>
      <w:marTop w:val="0"/>
      <w:marBottom w:val="0"/>
      <w:divBdr>
        <w:top w:val="none" w:sz="0" w:space="0" w:color="auto"/>
        <w:left w:val="none" w:sz="0" w:space="0" w:color="auto"/>
        <w:bottom w:val="none" w:sz="0" w:space="0" w:color="auto"/>
        <w:right w:val="none" w:sz="0" w:space="0" w:color="auto"/>
      </w:divBdr>
      <w:divsChild>
        <w:div w:id="434784541">
          <w:marLeft w:val="0"/>
          <w:marRight w:val="0"/>
          <w:marTop w:val="0"/>
          <w:marBottom w:val="0"/>
          <w:divBdr>
            <w:top w:val="none" w:sz="0" w:space="0" w:color="auto"/>
            <w:left w:val="none" w:sz="0" w:space="0" w:color="auto"/>
            <w:bottom w:val="none" w:sz="0" w:space="0" w:color="auto"/>
            <w:right w:val="none" w:sz="0" w:space="0" w:color="auto"/>
          </w:divBdr>
        </w:div>
      </w:divsChild>
    </w:div>
    <w:div w:id="21274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just.ro/Societatea+civil%C4%8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EFC4-2544-463A-92E0-E5C9C715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4453</Words>
  <Characters>25834</Characters>
  <Application>Microsoft Office Word</Application>
  <DocSecurity>0</DocSecurity>
  <Lines>215</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2021-07-28T10:12:00Z</dcterms:created>
  <dcterms:modified xsi:type="dcterms:W3CDTF">2021-07-28T13:24:00Z</dcterms:modified>
</cp:coreProperties>
</file>