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0AE7" w14:textId="60EE0BF2" w:rsidR="0038244E" w:rsidRPr="0001721D" w:rsidRDefault="000D6592" w:rsidP="0038244E">
      <w:pPr>
        <w:spacing w:after="20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Tăcerea</w:t>
      </w:r>
      <w:r w:rsidR="00ED5EBA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teilor</w:t>
      </w:r>
    </w:p>
    <w:p w14:paraId="5988C8AF" w14:textId="77777777" w:rsidR="00552361" w:rsidRPr="0001721D" w:rsidRDefault="00552361" w:rsidP="0038244E">
      <w:pPr>
        <w:spacing w:after="20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6A9121C" w14:textId="4849E34E" w:rsidR="00552361" w:rsidRPr="0001721D" w:rsidRDefault="00552361" w:rsidP="00552361">
      <w:pPr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01721D">
        <w:rPr>
          <w:rFonts w:asciiTheme="majorBidi" w:hAnsiTheme="majorBidi" w:cstheme="majorBidi"/>
          <w:sz w:val="24"/>
          <w:szCs w:val="24"/>
          <w:lang w:val="ro-RO"/>
        </w:rPr>
        <w:t xml:space="preserve">Veronica DOBOZI - </w:t>
      </w:r>
      <w:r w:rsidR="0001721D" w:rsidRPr="0001721D">
        <w:rPr>
          <w:rFonts w:asciiTheme="majorBidi" w:hAnsiTheme="majorBidi" w:cstheme="majorBidi"/>
          <w:sz w:val="24"/>
          <w:szCs w:val="24"/>
          <w:lang w:val="ro-RO"/>
        </w:rPr>
        <w:t>Partenere</w:t>
      </w:r>
    </w:p>
    <w:p w14:paraId="41709D08" w14:textId="77777777" w:rsidR="0038244E" w:rsidRPr="0001721D" w:rsidRDefault="0038244E" w:rsidP="0038244E">
      <w:pPr>
        <w:spacing w:after="200" w:line="240" w:lineRule="auto"/>
        <w:ind w:left="75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8450C3B" w14:textId="77777777" w:rsidR="008D74D9" w:rsidRPr="0001721D" w:rsidRDefault="008D74D9" w:rsidP="00A22CD1">
      <w:pPr>
        <w:spacing w:after="200" w:line="240" w:lineRule="auto"/>
        <w:ind w:right="-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9C0A4A7" w14:textId="4B24A318" w:rsidR="001666F3" w:rsidRPr="0001721D" w:rsidRDefault="00ED5EBA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În fiecare an, în luna mai, văd repetându-se, iar și iar, aceeași scenă </w:t>
      </w:r>
      <w:r w:rsid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„</w:t>
      </w: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sângeroasă</w:t>
      </w:r>
      <w:r w:rsidR="00F913BD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”</w:t>
      </w: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de-a lungul străzilor din București și, uneori, și în parcuri (mai rar decât pe stradă, ce-i drept, pentru că</w:t>
      </w:r>
      <w:r w:rsidR="000D6592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în ultima vreme</w:t>
      </w:r>
      <w:r w:rsidR="000D6592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prin parcuri există paznici). </w:t>
      </w:r>
    </w:p>
    <w:p w14:paraId="010F7736" w14:textId="77777777" w:rsidR="00552361" w:rsidRPr="0001721D" w:rsidRDefault="00552361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EE06AD7" w14:textId="5791ACB4" w:rsidR="00301EC1" w:rsidRPr="0001721D" w:rsidRDefault="00552361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Oamenii</w:t>
      </w:r>
      <w:r w:rsidR="00301EC1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năvălesc asupra bieților tei, pentru că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301EC1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întâmplare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301EC1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aceștia produc flori pentru ceai. Dacă singurul lucru pe care l-ar face ar fi să culeagă florile</w:t>
      </w:r>
      <w:r w:rsidR="00424789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(deși chiar și acesta este </w:t>
      </w:r>
      <w:r w:rsidR="00225BA2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contravenție </w:t>
      </w:r>
      <w:r w:rsidR="0002120A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potrivit art. </w:t>
      </w:r>
      <w:r w:rsidR="0084771F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 lit. </w:t>
      </w:r>
      <w:r w:rsidR="0069757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84771F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) din Anexa nr. 1 la H.C.G.M. București nr. 304/2009) ar fi oarecum de înțeles. Dar nu, nu se mulțumesc cu atât. De teamă să nu fie surprinși asupra faptului – durează să strângi florile unui copac întreg –</w:t>
      </w:r>
      <w:r w:rsidR="0001721D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84771F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urcă cu rapiditate în tei, taie cu fierăstrăul sau rup cu picioarele toate crengile mai subțiri de</w:t>
      </w:r>
      <w:r w:rsidR="00623DCC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cât</w:t>
      </w:r>
      <w:r w:rsidR="0084771F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 mână de om</w:t>
      </w:r>
      <w:r w:rsidR="00623DCC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și le aruncă la baza copacilor unde altcineva smulge </w:t>
      </w:r>
      <w:r w:rsidR="0069757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pe ele </w:t>
      </w:r>
      <w:r w:rsidR="00623DCC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la repezeală câte flori se poate, cu frunze, cu ramuri mici, le aruncă în saci și pleacă spre următoarea victimă.</w:t>
      </w:r>
    </w:p>
    <w:p w14:paraId="495D0917" w14:textId="77777777" w:rsidR="00552361" w:rsidRPr="0001721D" w:rsidRDefault="00552361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A321103" w14:textId="4F834DB2" w:rsidR="00623DCC" w:rsidRPr="0001721D" w:rsidRDefault="00623DCC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urma lor, teii vandalizați rămân schilodiți ca în fotografiile celebre ale câmpurilor de luptă din </w:t>
      </w:r>
      <w:r w:rsidR="0001721D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rimul </w:t>
      </w:r>
      <w:r w:rsidR="0001721D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ăzboi </w:t>
      </w:r>
      <w:r w:rsidR="0001721D"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ondial, victime tăcute ale nepăsării noastre generale față de ființele vii care produc oxigenul pe care îl respirăm.</w:t>
      </w:r>
    </w:p>
    <w:p w14:paraId="1D2D6E65" w14:textId="77777777" w:rsidR="00552361" w:rsidRPr="0001721D" w:rsidRDefault="00552361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41B8F5D" w14:textId="41AF6FB2" w:rsidR="00623DCC" w:rsidRPr="0001721D" w:rsidRDefault="00623DCC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Cu toate că la art. 2 lit. b) din Anexa nr. 1 la H.C.G.M. București nr. 304/2009 se prevede clar că</w:t>
      </w:r>
      <w:r w:rsidR="0069757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este </w:t>
      </w:r>
      <w:r w:rsidR="0069757D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contravenție</w:t>
      </w:r>
      <w:r w:rsidR="0069757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se pedepsește cu amendă de la 50 la 100 lei – da, atât se consideră că valorează să distrugi viața unui copac – ruperea ramurilor arborilor și arbuștilor aflați de-a lungul aliniamentului stradal, nimeni nu face nimic în acest sens, pentru că altfel nu s-ar repeta actele de vandalism în fiecare an. </w:t>
      </w:r>
    </w:p>
    <w:p w14:paraId="72F0E052" w14:textId="77777777" w:rsidR="00552361" w:rsidRPr="0001721D" w:rsidRDefault="00552361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25CD769" w14:textId="1A5F938B" w:rsidR="0069757D" w:rsidRPr="0001721D" w:rsidRDefault="0069757D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Cine are atribuția de sancționare?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Potrivit art. 6 din H</w:t>
      </w:r>
      <w:r w:rsidR="00F02EE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 w:rsidR="00F02EE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G</w:t>
      </w:r>
      <w:r w:rsidR="00F02EE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r w:rsidR="00F02EE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București nr. 304/2009, oricare dintre următoarele autorități</w:t>
      </w:r>
      <w:r w:rsidR="00F02EE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: Primarul General al Municipiului București și împuterniciții acest</w:t>
      </w:r>
      <w:r w:rsidR="00C96277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uia, Primarii sectoarelor 1-6/</w:t>
      </w:r>
      <w:r w:rsidR="00F02EE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împuterniciții acestora și Poliția </w:t>
      </w:r>
      <w:r w:rsidR="00C96277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locală</w:t>
      </w:r>
      <w:r w:rsidR="00F02EED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1DDA9C82" w14:textId="77777777" w:rsidR="00552361" w:rsidRPr="0001721D" w:rsidRDefault="00552361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A61C00F" w14:textId="3A8730A9" w:rsidR="00F02EED" w:rsidRPr="0001721D" w:rsidRDefault="00F02EED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Administrarea acestor spații cu arbori, inclusiv pe aliniamentu</w:t>
      </w:r>
      <w:r w:rsidR="00552361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l stradal</w:t>
      </w:r>
      <w:r w:rsidR="0001721D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552361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intră în atribuțiile companiilor publice municipale</w:t>
      </w:r>
      <w:r w:rsidR="00AF6C9B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/de sector</w:t>
      </w:r>
      <w:r w:rsidR="00552361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sau </w:t>
      </w:r>
      <w:r w:rsidR="000D6592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ale </w:t>
      </w:r>
      <w:r w:rsidR="00552361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administrațiilor domeniului p</w:t>
      </w:r>
      <w:r w:rsidR="000D6592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ublic de sector. Dar angajații acestor entități 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vin doar să adune resturile carnagiului. Deși o minimă coordonare a tuturor acestor </w:t>
      </w:r>
      <w:r w:rsidR="00C96277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>companii/societăți/</w:t>
      </w:r>
      <w:r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autorități și o patrulare minimă a zonei în perioada de înflorire a teilor ar fi suficientă pentru a preîntâmpina </w:t>
      </w:r>
      <w:r w:rsidR="00F97E1E" w:rsidRPr="000172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distrugerea unor copaci pentru care a fost nevoie de 15-20 de ani ca să se dezvolte. </w:t>
      </w:r>
    </w:p>
    <w:p w14:paraId="66B2DE4C" w14:textId="77777777" w:rsidR="00552361" w:rsidRPr="0001721D" w:rsidRDefault="00552361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FA7D788" w14:textId="3370ACE7" w:rsidR="00F97E1E" w:rsidRPr="0001721D" w:rsidRDefault="00F97E1E" w:rsidP="00552361">
      <w:pPr>
        <w:spacing w:after="200" w:line="240" w:lineRule="auto"/>
        <w:ind w:right="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Timpul nu poate fi cumpărat cu bani, nu putem înlocui 15-20 de ani peste noapte. Fiecare tei mort înseamnă mai puțin oxigen în oraș, mai puțin parfum de flori și mai mult miros de combustibil ars.</w:t>
      </w:r>
      <w:r w:rsidR="00552361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Când mai treceți pe stradă, pe lângă arbori, și vă întrebați de ce teii arată ca jumuliți, având crengi rupte și uscate</w:t>
      </w:r>
      <w:r w:rsid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="00552361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deși</w:t>
      </w:r>
      <w:r w:rsid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="00552361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alături de ei, </w:t>
      </w: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platanii au alte specii</w:t>
      </w:r>
      <w:r w:rsidR="00552361"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Pr="0001721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sunt falnici și viguroși, acum aveți răspunsul. </w:t>
      </w:r>
    </w:p>
    <w:p w14:paraId="6E7982F7" w14:textId="77777777" w:rsidR="00585E5E" w:rsidRPr="0001721D" w:rsidRDefault="00585E5E" w:rsidP="007739D2">
      <w:pPr>
        <w:spacing w:after="200" w:line="240" w:lineRule="auto"/>
        <w:ind w:right="2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3056E31" w14:textId="326138BA" w:rsidR="00552361" w:rsidRPr="0001721D" w:rsidRDefault="00552361" w:rsidP="00552361">
      <w:pPr>
        <w:rPr>
          <w:color w:val="222222"/>
          <w:lang w:val="ro-RO"/>
        </w:rPr>
      </w:pPr>
      <w:r w:rsidRPr="0001721D">
        <w:rPr>
          <w:rFonts w:hAnsi="Times New Roman" w:cs="Times New Roman"/>
          <w:i/>
          <w:sz w:val="24"/>
          <w:szCs w:val="24"/>
          <w:lang w:val="ro-RO"/>
        </w:rPr>
        <w:t xml:space="preserve">Un articol semnat de Veronica Dobozi (vdobozi@stoica-asociatii.ro), Partner, </w:t>
      </w:r>
      <w:hyperlink r:id="rId8" w:history="1">
        <w:r w:rsidRPr="0001721D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STOICA &amp; Asocia</w:t>
        </w:r>
        <w:r w:rsidRPr="0001721D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ţ</w:t>
        </w:r>
        <w:r w:rsidRPr="0001721D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ii</w:t>
        </w:r>
      </w:hyperlink>
      <w:r w:rsidRPr="0001721D">
        <w:rPr>
          <w:rFonts w:hAnsi="Times New Roman" w:cs="Times New Roman"/>
          <w:i/>
          <w:sz w:val="24"/>
          <w:szCs w:val="24"/>
          <w:lang w:val="ro-RO"/>
        </w:rPr>
        <w:t xml:space="preserve">. </w:t>
      </w:r>
    </w:p>
    <w:p w14:paraId="46A237F0" w14:textId="77777777" w:rsidR="00831828" w:rsidRPr="0001721D" w:rsidRDefault="00831828">
      <w:pPr>
        <w:rPr>
          <w:lang w:val="ro-RO"/>
        </w:rPr>
      </w:pPr>
    </w:p>
    <w:sectPr w:rsidR="00831828" w:rsidRPr="0001721D" w:rsidSect="00552361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6879" w14:textId="77777777" w:rsidR="00014E4B" w:rsidRDefault="00014E4B" w:rsidP="0038244E">
      <w:pPr>
        <w:spacing w:after="0" w:line="240" w:lineRule="auto"/>
      </w:pPr>
      <w:r>
        <w:separator/>
      </w:r>
    </w:p>
  </w:endnote>
  <w:endnote w:type="continuationSeparator" w:id="0">
    <w:p w14:paraId="46787F2E" w14:textId="77777777" w:rsidR="00014E4B" w:rsidRDefault="00014E4B" w:rsidP="0038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F46B" w14:textId="77777777" w:rsidR="00014E4B" w:rsidRDefault="00014E4B" w:rsidP="0038244E">
      <w:pPr>
        <w:spacing w:after="0" w:line="240" w:lineRule="auto"/>
      </w:pPr>
      <w:r>
        <w:separator/>
      </w:r>
    </w:p>
  </w:footnote>
  <w:footnote w:type="continuationSeparator" w:id="0">
    <w:p w14:paraId="3935B434" w14:textId="77777777" w:rsidR="00014E4B" w:rsidRDefault="00014E4B" w:rsidP="0038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CF0"/>
    <w:multiLevelType w:val="hybridMultilevel"/>
    <w:tmpl w:val="3CE2227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8E795C"/>
    <w:multiLevelType w:val="hybridMultilevel"/>
    <w:tmpl w:val="32BA6D5C"/>
    <w:lvl w:ilvl="0" w:tplc="F4D63C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16D55"/>
    <w:multiLevelType w:val="hybridMultilevel"/>
    <w:tmpl w:val="55DA1EA8"/>
    <w:lvl w:ilvl="0" w:tplc="F992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E7D"/>
    <w:multiLevelType w:val="hybridMultilevel"/>
    <w:tmpl w:val="525C0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21857"/>
    <w:multiLevelType w:val="hybridMultilevel"/>
    <w:tmpl w:val="94B8E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57"/>
    <w:rsid w:val="00014E4B"/>
    <w:rsid w:val="0001721D"/>
    <w:rsid w:val="0002120A"/>
    <w:rsid w:val="000D6592"/>
    <w:rsid w:val="001666F3"/>
    <w:rsid w:val="001963DE"/>
    <w:rsid w:val="001D2786"/>
    <w:rsid w:val="001E7A14"/>
    <w:rsid w:val="002143E7"/>
    <w:rsid w:val="00225BA2"/>
    <w:rsid w:val="00301EC1"/>
    <w:rsid w:val="00354F50"/>
    <w:rsid w:val="0038244E"/>
    <w:rsid w:val="00424789"/>
    <w:rsid w:val="00485D01"/>
    <w:rsid w:val="004939F8"/>
    <w:rsid w:val="004B5100"/>
    <w:rsid w:val="00552361"/>
    <w:rsid w:val="0055433C"/>
    <w:rsid w:val="00585E5E"/>
    <w:rsid w:val="005F209A"/>
    <w:rsid w:val="00623C7E"/>
    <w:rsid w:val="00623DCC"/>
    <w:rsid w:val="0069757D"/>
    <w:rsid w:val="006A1AE6"/>
    <w:rsid w:val="006B7657"/>
    <w:rsid w:val="00703623"/>
    <w:rsid w:val="00727404"/>
    <w:rsid w:val="007739D2"/>
    <w:rsid w:val="00831828"/>
    <w:rsid w:val="0084771F"/>
    <w:rsid w:val="0087118E"/>
    <w:rsid w:val="00882D05"/>
    <w:rsid w:val="008B2D90"/>
    <w:rsid w:val="008D74D9"/>
    <w:rsid w:val="0095544B"/>
    <w:rsid w:val="00997D26"/>
    <w:rsid w:val="009A460D"/>
    <w:rsid w:val="009B002C"/>
    <w:rsid w:val="009C04E1"/>
    <w:rsid w:val="00A21047"/>
    <w:rsid w:val="00A22CD1"/>
    <w:rsid w:val="00AF6C9B"/>
    <w:rsid w:val="00B10ED4"/>
    <w:rsid w:val="00B4372C"/>
    <w:rsid w:val="00B820C3"/>
    <w:rsid w:val="00BD7B26"/>
    <w:rsid w:val="00C14EDA"/>
    <w:rsid w:val="00C34F54"/>
    <w:rsid w:val="00C35E33"/>
    <w:rsid w:val="00C4695C"/>
    <w:rsid w:val="00C96277"/>
    <w:rsid w:val="00D31E1D"/>
    <w:rsid w:val="00D33B44"/>
    <w:rsid w:val="00D46E5F"/>
    <w:rsid w:val="00DE552D"/>
    <w:rsid w:val="00DF129F"/>
    <w:rsid w:val="00EB3998"/>
    <w:rsid w:val="00ED5EBA"/>
    <w:rsid w:val="00F02EED"/>
    <w:rsid w:val="00F913BD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7A47"/>
  <w15:chartTrackingRefBased/>
  <w15:docId w15:val="{C94C1971-B4B3-43E9-8CFF-B107D1B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38244E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38244E"/>
    <w:rPr>
      <w:sz w:val="20"/>
      <w:szCs w:val="20"/>
      <w:lang w:val="ro-RO"/>
    </w:rPr>
  </w:style>
  <w:style w:type="character" w:styleId="FootnoteReference">
    <w:name w:val="footnote reference"/>
    <w:aliases w:val="Footnotes refss Caracter Caracter Caracter Caracter Caracter Caracter Caracter Caracter Caracter1,Appel note de bas de p Caracter Caracter Caracter Caracter Caracter Caracter Caracter Caracter Caracter Caracter Caracter,BVI fnr"/>
    <w:basedOn w:val="DefaultParagraphFont"/>
    <w:uiPriority w:val="99"/>
    <w:unhideWhenUsed/>
    <w:rsid w:val="0038244E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38244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24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38244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8244E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24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ica-asociatii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08B4-52A8-43DD-BE20-2C6A0DD6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&amp; Asociatii</dc:creator>
  <cp:keywords/>
  <dc:description/>
  <cp:lastModifiedBy>Alina Grigoras</cp:lastModifiedBy>
  <cp:revision>7</cp:revision>
  <dcterms:created xsi:type="dcterms:W3CDTF">2021-06-02T13:58:00Z</dcterms:created>
  <dcterms:modified xsi:type="dcterms:W3CDTF">2021-06-02T14:49:00Z</dcterms:modified>
</cp:coreProperties>
</file>