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C8E48" w14:textId="77777777" w:rsidR="006F25B6" w:rsidRPr="000C6D4F" w:rsidRDefault="006F25B6" w:rsidP="00C33934">
      <w:pPr>
        <w:jc w:val="center"/>
        <w:rPr>
          <w:b/>
          <w:bCs/>
          <w:lang w:val="ro-RO"/>
        </w:rPr>
      </w:pPr>
      <w:r w:rsidRPr="000C6D4F">
        <w:rPr>
          <w:b/>
          <w:bCs/>
          <w:lang w:val="ro-RO"/>
        </w:rPr>
        <w:t>NOTĂ DE FUNDAMENTARE</w:t>
      </w:r>
    </w:p>
    <w:tbl>
      <w:tblPr>
        <w:tblpPr w:leftFromText="180" w:rightFromText="180" w:vertAnchor="page" w:horzAnchor="margin" w:tblpY="180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70"/>
        <w:gridCol w:w="2356"/>
        <w:gridCol w:w="1044"/>
        <w:gridCol w:w="972"/>
        <w:gridCol w:w="972"/>
        <w:gridCol w:w="866"/>
        <w:gridCol w:w="900"/>
      </w:tblGrid>
      <w:tr w:rsidR="006F25B6" w:rsidRPr="000C6D4F" w14:paraId="782AA05A" w14:textId="77777777">
        <w:tc>
          <w:tcPr>
            <w:tcW w:w="9648" w:type="dxa"/>
            <w:gridSpan w:val="8"/>
          </w:tcPr>
          <w:p w14:paraId="056B24DF" w14:textId="77777777" w:rsidR="009F637A" w:rsidRDefault="009F637A" w:rsidP="00C33934">
            <w:pPr>
              <w:jc w:val="center"/>
              <w:rPr>
                <w:b/>
                <w:bCs/>
                <w:lang w:val="ro-RO"/>
              </w:rPr>
            </w:pPr>
          </w:p>
          <w:p w14:paraId="7A7221C6" w14:textId="77777777" w:rsidR="006F25B6" w:rsidRPr="000C6D4F" w:rsidRDefault="006F25B6" w:rsidP="00C33934">
            <w:pPr>
              <w:jc w:val="center"/>
              <w:rPr>
                <w:b/>
                <w:bCs/>
                <w:lang w:val="ro-RO"/>
              </w:rPr>
            </w:pPr>
            <w:r w:rsidRPr="000C6D4F">
              <w:rPr>
                <w:b/>
                <w:bCs/>
                <w:lang w:val="ro-RO"/>
              </w:rPr>
              <w:t>Sec</w:t>
            </w:r>
            <w:r w:rsidR="00A668A0" w:rsidRPr="000C6D4F">
              <w:rPr>
                <w:b/>
                <w:bCs/>
                <w:lang w:val="ro-RO"/>
              </w:rPr>
              <w:t>ț</w:t>
            </w:r>
            <w:r w:rsidRPr="000C6D4F">
              <w:rPr>
                <w:b/>
                <w:bCs/>
                <w:lang w:val="ro-RO"/>
              </w:rPr>
              <w:t>iunea 1</w:t>
            </w:r>
          </w:p>
          <w:p w14:paraId="0786B3ED" w14:textId="77777777" w:rsidR="006F25B6" w:rsidRPr="000C6D4F" w:rsidRDefault="006F25B6" w:rsidP="00C33934">
            <w:pPr>
              <w:jc w:val="center"/>
              <w:rPr>
                <w:b/>
                <w:bCs/>
                <w:lang w:val="ro-RO"/>
              </w:rPr>
            </w:pPr>
            <w:r w:rsidRPr="000C6D4F">
              <w:rPr>
                <w:b/>
                <w:bCs/>
                <w:lang w:val="ro-RO"/>
              </w:rPr>
              <w:t>Titlul proiectului de act normativ</w:t>
            </w:r>
          </w:p>
          <w:p w14:paraId="35AAA8A6" w14:textId="77777777" w:rsidR="009C35E6" w:rsidRDefault="00121F42" w:rsidP="000C6D4F">
            <w:pPr>
              <w:autoSpaceDE w:val="0"/>
              <w:autoSpaceDN w:val="0"/>
              <w:adjustRightInd w:val="0"/>
              <w:jc w:val="center"/>
              <w:rPr>
                <w:lang w:val="ro-RO"/>
              </w:rPr>
            </w:pPr>
            <w:r w:rsidRPr="000C6D4F">
              <w:rPr>
                <w:bCs/>
                <w:lang w:val="ro-RO"/>
              </w:rPr>
              <w:t>Hotărâre a</w:t>
            </w:r>
            <w:r w:rsidRPr="000C6D4F">
              <w:rPr>
                <w:lang w:val="ro-RO"/>
              </w:rPr>
              <w:t xml:space="preserve"> Guvernului</w:t>
            </w:r>
            <w:r w:rsidR="000C6D4F">
              <w:rPr>
                <w:lang w:val="ro-RO"/>
              </w:rPr>
              <w:t xml:space="preserve"> </w:t>
            </w:r>
          </w:p>
          <w:p w14:paraId="55B13C79" w14:textId="6F14BFBE" w:rsidR="006F25B6" w:rsidRDefault="0099228F" w:rsidP="000C6D4F">
            <w:pPr>
              <w:autoSpaceDE w:val="0"/>
              <w:autoSpaceDN w:val="0"/>
              <w:adjustRightInd w:val="0"/>
              <w:jc w:val="center"/>
              <w:rPr>
                <w:lang w:val="ro-RO"/>
              </w:rPr>
            </w:pPr>
            <w:r w:rsidRPr="000C6D4F">
              <w:rPr>
                <w:lang w:val="ro-RO"/>
              </w:rPr>
              <w:t>privind</w:t>
            </w:r>
            <w:r w:rsidR="00121F42" w:rsidRPr="000C6D4F">
              <w:rPr>
                <w:lang w:val="ro-RO"/>
              </w:rPr>
              <w:t xml:space="preserve"> modificarea </w:t>
            </w:r>
            <w:r w:rsidR="00A668A0" w:rsidRPr="000C6D4F">
              <w:rPr>
                <w:lang w:val="ro-RO"/>
              </w:rPr>
              <w:t>ș</w:t>
            </w:r>
            <w:r w:rsidR="00842DA0" w:rsidRPr="000C6D4F">
              <w:rPr>
                <w:lang w:val="ro-RO"/>
              </w:rPr>
              <w:t>i completarea Hotă</w:t>
            </w:r>
            <w:r w:rsidR="00121F42" w:rsidRPr="000C6D4F">
              <w:rPr>
                <w:lang w:val="ro-RO"/>
              </w:rPr>
              <w:t>rârii Guvernului nr. 571/2016 pentru aprobarea categoriilor de construc</w:t>
            </w:r>
            <w:r w:rsidR="00A668A0" w:rsidRPr="000C6D4F">
              <w:rPr>
                <w:lang w:val="ro-RO"/>
              </w:rPr>
              <w:t>ț</w:t>
            </w:r>
            <w:r w:rsidR="00121F42" w:rsidRPr="000C6D4F">
              <w:rPr>
                <w:lang w:val="ro-RO"/>
              </w:rPr>
              <w:t xml:space="preserve">ii </w:t>
            </w:r>
            <w:r w:rsidR="00A668A0" w:rsidRPr="000C6D4F">
              <w:rPr>
                <w:lang w:val="ro-RO"/>
              </w:rPr>
              <w:t>ș</w:t>
            </w:r>
            <w:r w:rsidR="00121F42" w:rsidRPr="000C6D4F">
              <w:rPr>
                <w:lang w:val="ro-RO"/>
              </w:rPr>
              <w:t xml:space="preserve">i amenajări care se supun avizării </w:t>
            </w:r>
            <w:r w:rsidR="00A668A0" w:rsidRPr="000C6D4F">
              <w:rPr>
                <w:lang w:val="ro-RO"/>
              </w:rPr>
              <w:t>ș</w:t>
            </w:r>
            <w:r w:rsidR="00121F42" w:rsidRPr="000C6D4F">
              <w:rPr>
                <w:lang w:val="ro-RO"/>
              </w:rPr>
              <w:t>i/sau autorizării privind securitatea la incendiu</w:t>
            </w:r>
          </w:p>
          <w:p w14:paraId="0B69E2B3" w14:textId="77777777" w:rsidR="0019027E" w:rsidRPr="000C6D4F" w:rsidRDefault="0019027E" w:rsidP="000C6D4F">
            <w:pPr>
              <w:autoSpaceDE w:val="0"/>
              <w:autoSpaceDN w:val="0"/>
              <w:adjustRightInd w:val="0"/>
              <w:jc w:val="center"/>
              <w:rPr>
                <w:bCs/>
                <w:lang w:val="ro-RO"/>
              </w:rPr>
            </w:pPr>
          </w:p>
        </w:tc>
      </w:tr>
      <w:tr w:rsidR="006F25B6" w:rsidRPr="000C6D4F" w14:paraId="43410489" w14:textId="77777777">
        <w:tc>
          <w:tcPr>
            <w:tcW w:w="9648" w:type="dxa"/>
            <w:gridSpan w:val="8"/>
          </w:tcPr>
          <w:p w14:paraId="165686CC" w14:textId="77777777" w:rsidR="009F637A" w:rsidRDefault="009F637A" w:rsidP="00C33934">
            <w:pPr>
              <w:jc w:val="center"/>
              <w:rPr>
                <w:b/>
                <w:bCs/>
                <w:lang w:val="ro-RO"/>
              </w:rPr>
            </w:pPr>
          </w:p>
          <w:p w14:paraId="107DFB62" w14:textId="77777777" w:rsidR="006F25B6" w:rsidRPr="000C6D4F" w:rsidRDefault="006F25B6" w:rsidP="00C33934">
            <w:pPr>
              <w:jc w:val="center"/>
              <w:rPr>
                <w:b/>
                <w:bCs/>
                <w:lang w:val="ro-RO"/>
              </w:rPr>
            </w:pPr>
            <w:r w:rsidRPr="000C6D4F">
              <w:rPr>
                <w:b/>
                <w:bCs/>
                <w:lang w:val="ro-RO"/>
              </w:rPr>
              <w:t>Sec</w:t>
            </w:r>
            <w:r w:rsidR="00A668A0" w:rsidRPr="000C6D4F">
              <w:rPr>
                <w:b/>
                <w:bCs/>
                <w:lang w:val="ro-RO"/>
              </w:rPr>
              <w:t>ț</w:t>
            </w:r>
            <w:r w:rsidRPr="000C6D4F">
              <w:rPr>
                <w:b/>
                <w:bCs/>
                <w:lang w:val="ro-RO"/>
              </w:rPr>
              <w:t xml:space="preserve">iunea </w:t>
            </w:r>
            <w:r w:rsidR="00CE46C2" w:rsidRPr="000C6D4F">
              <w:rPr>
                <w:b/>
                <w:bCs/>
                <w:lang w:val="ro-RO"/>
              </w:rPr>
              <w:t xml:space="preserve"> </w:t>
            </w:r>
            <w:r w:rsidRPr="000C6D4F">
              <w:rPr>
                <w:b/>
                <w:bCs/>
                <w:lang w:val="ro-RO"/>
              </w:rPr>
              <w:t>2</w:t>
            </w:r>
          </w:p>
          <w:p w14:paraId="4C2185B7" w14:textId="77777777" w:rsidR="006F25B6" w:rsidRDefault="006F25B6" w:rsidP="00C33934">
            <w:pPr>
              <w:jc w:val="center"/>
              <w:rPr>
                <w:b/>
                <w:bCs/>
                <w:lang w:val="ro-RO"/>
              </w:rPr>
            </w:pPr>
            <w:r w:rsidRPr="000C6D4F">
              <w:rPr>
                <w:b/>
                <w:bCs/>
                <w:lang w:val="ro-RO"/>
              </w:rPr>
              <w:t>Motivul emiterii actului normativ</w:t>
            </w:r>
          </w:p>
          <w:p w14:paraId="3D139047" w14:textId="77777777" w:rsidR="0019027E" w:rsidRDefault="0019027E" w:rsidP="00C33934">
            <w:pPr>
              <w:jc w:val="center"/>
              <w:rPr>
                <w:b/>
                <w:bCs/>
                <w:lang w:val="ro-RO"/>
              </w:rPr>
            </w:pPr>
          </w:p>
          <w:p w14:paraId="3292C29E" w14:textId="77777777" w:rsidR="0019347B" w:rsidRPr="000C6D4F" w:rsidRDefault="0019347B" w:rsidP="00C33934">
            <w:pPr>
              <w:jc w:val="center"/>
              <w:rPr>
                <w:b/>
                <w:bCs/>
                <w:lang w:val="ro-RO"/>
              </w:rPr>
            </w:pPr>
          </w:p>
        </w:tc>
      </w:tr>
      <w:tr w:rsidR="009F637A" w:rsidRPr="000C6D4F" w14:paraId="12D56132" w14:textId="77777777" w:rsidTr="009F637A">
        <w:trPr>
          <w:trHeight w:val="4760"/>
        </w:trPr>
        <w:tc>
          <w:tcPr>
            <w:tcW w:w="1668" w:type="dxa"/>
            <w:tcBorders>
              <w:right w:val="single" w:sz="4" w:space="0" w:color="000000"/>
            </w:tcBorders>
          </w:tcPr>
          <w:p w14:paraId="3057CD25" w14:textId="77777777" w:rsidR="009F637A" w:rsidRPr="000C6D4F" w:rsidRDefault="009F637A" w:rsidP="00C33934">
            <w:pPr>
              <w:rPr>
                <w:b/>
                <w:bCs/>
                <w:lang w:val="ro-RO"/>
              </w:rPr>
            </w:pPr>
            <w:r w:rsidRPr="000C6D4F">
              <w:rPr>
                <w:b/>
                <w:bCs/>
                <w:lang w:val="ro-RO"/>
              </w:rPr>
              <w:t>1. Descrierea situației actuale</w:t>
            </w:r>
          </w:p>
        </w:tc>
        <w:tc>
          <w:tcPr>
            <w:tcW w:w="7980" w:type="dxa"/>
            <w:gridSpan w:val="7"/>
            <w:tcBorders>
              <w:left w:val="single" w:sz="4" w:space="0" w:color="000000"/>
            </w:tcBorders>
          </w:tcPr>
          <w:p w14:paraId="3365C1F5" w14:textId="371B55B5" w:rsidR="009F637A" w:rsidRDefault="009F637A" w:rsidP="00C33934">
            <w:pPr>
              <w:pStyle w:val="BodyTextIndent"/>
              <w:ind w:firstLine="0"/>
              <w:rPr>
                <w:color w:val="auto"/>
                <w:szCs w:val="24"/>
              </w:rPr>
            </w:pPr>
            <w:r w:rsidRPr="000C6D4F">
              <w:rPr>
                <w:color w:val="auto"/>
                <w:szCs w:val="24"/>
              </w:rPr>
              <w:t xml:space="preserve">Consecințele unor incendii produse în ultimii ani au făcut ca </w:t>
            </w:r>
            <w:r w:rsidRPr="000C6D4F">
              <w:rPr>
                <w:i/>
                <w:color w:val="auto"/>
                <w:szCs w:val="24"/>
              </w:rPr>
              <w:t>„securitatea la incendiu”,</w:t>
            </w:r>
            <w:r w:rsidRPr="000C6D4F">
              <w:rPr>
                <w:color w:val="auto"/>
                <w:szCs w:val="24"/>
              </w:rPr>
              <w:t xml:space="preserve"> cerință fundamentală a construcțiilor prevăzută în </w:t>
            </w:r>
            <w:r w:rsidRPr="000C6D4F">
              <w:rPr>
                <w:i/>
                <w:color w:val="auto"/>
                <w:szCs w:val="24"/>
              </w:rPr>
              <w:t xml:space="preserve">Regulamentul </w:t>
            </w:r>
            <w:r w:rsidR="00B07C87">
              <w:rPr>
                <w:i/>
                <w:color w:val="auto"/>
                <w:szCs w:val="24"/>
              </w:rPr>
              <w:t>(</w:t>
            </w:r>
            <w:r w:rsidRPr="000C6D4F">
              <w:rPr>
                <w:i/>
                <w:color w:val="auto"/>
                <w:szCs w:val="24"/>
              </w:rPr>
              <w:t>UE</w:t>
            </w:r>
            <w:r w:rsidR="00B07C87">
              <w:rPr>
                <w:i/>
                <w:color w:val="auto"/>
                <w:szCs w:val="24"/>
              </w:rPr>
              <w:t>)</w:t>
            </w:r>
            <w:r w:rsidRPr="000C6D4F">
              <w:rPr>
                <w:i/>
                <w:color w:val="auto"/>
                <w:szCs w:val="24"/>
              </w:rPr>
              <w:t xml:space="preserve"> nr.305/2011 al Parlamentului European și </w:t>
            </w:r>
            <w:r w:rsidR="00B07C87">
              <w:rPr>
                <w:i/>
                <w:color w:val="auto"/>
                <w:szCs w:val="24"/>
              </w:rPr>
              <w:t xml:space="preserve">al </w:t>
            </w:r>
            <w:r w:rsidRPr="000C6D4F">
              <w:rPr>
                <w:i/>
                <w:color w:val="auto"/>
                <w:szCs w:val="24"/>
              </w:rPr>
              <w:t xml:space="preserve">Consiliului din 9 martie 2011 </w:t>
            </w:r>
            <w:r w:rsidRPr="000C6D4F">
              <w:rPr>
                <w:bCs/>
                <w:i/>
                <w:color w:val="auto"/>
                <w:szCs w:val="24"/>
              </w:rPr>
              <w:t>de stabilire a unor condiții armonizate pentru comercializarea produselor pentru construcții și de abrogare a Directivei 89/106/CEE a Consiliului,</w:t>
            </w:r>
            <w:r w:rsidRPr="000C6D4F">
              <w:rPr>
                <w:bCs/>
                <w:color w:val="auto"/>
                <w:szCs w:val="24"/>
              </w:rPr>
              <w:t xml:space="preserve"> să beneficieze de o importanță</w:t>
            </w:r>
            <w:r w:rsidRPr="000C6D4F">
              <w:rPr>
                <w:color w:val="auto"/>
                <w:szCs w:val="24"/>
              </w:rPr>
              <w:t xml:space="preserve"> sporită în percepția cetățenilor</w:t>
            </w:r>
            <w:r w:rsidRPr="000C6D4F">
              <w:rPr>
                <w:i/>
                <w:color w:val="auto"/>
                <w:szCs w:val="24"/>
              </w:rPr>
              <w:t>.</w:t>
            </w:r>
            <w:r w:rsidRPr="000C6D4F">
              <w:rPr>
                <w:color w:val="auto"/>
                <w:szCs w:val="24"/>
              </w:rPr>
              <w:t xml:space="preserve"> </w:t>
            </w:r>
          </w:p>
          <w:p w14:paraId="5B46F254" w14:textId="77777777" w:rsidR="009C35E6" w:rsidRPr="000C6D4F" w:rsidRDefault="009C35E6" w:rsidP="00C33934">
            <w:pPr>
              <w:pStyle w:val="BodyTextIndent"/>
              <w:ind w:firstLine="0"/>
              <w:rPr>
                <w:color w:val="auto"/>
                <w:szCs w:val="24"/>
              </w:rPr>
            </w:pPr>
          </w:p>
          <w:p w14:paraId="61CEB2B6" w14:textId="4BCB599B" w:rsidR="009F637A" w:rsidRDefault="009F637A" w:rsidP="00C33934">
            <w:pPr>
              <w:pStyle w:val="BodyTextIndent"/>
              <w:ind w:firstLine="0"/>
              <w:rPr>
                <w:color w:val="auto"/>
                <w:szCs w:val="24"/>
              </w:rPr>
            </w:pPr>
            <w:r w:rsidRPr="000C6D4F">
              <w:rPr>
                <w:color w:val="auto"/>
                <w:szCs w:val="24"/>
              </w:rPr>
              <w:t xml:space="preserve">Din această perspectivă, emiterea ori respingerea, după caz, a avizelor și autorizațiilor de securitate la incendiu, prin care se certifică sau nu îndeplinirea cerinței de </w:t>
            </w:r>
            <w:r w:rsidRPr="000C6D4F">
              <w:rPr>
                <w:i/>
                <w:color w:val="auto"/>
                <w:szCs w:val="24"/>
              </w:rPr>
              <w:t>securitate la incendiu,</w:t>
            </w:r>
            <w:r w:rsidRPr="000C6D4F">
              <w:rPr>
                <w:color w:val="auto"/>
                <w:szCs w:val="24"/>
              </w:rPr>
              <w:t xml:space="preserve"> constituie un act esențial de exercitare a autorității statului</w:t>
            </w:r>
            <w:r w:rsidRPr="000C6D4F">
              <w:rPr>
                <w:i/>
                <w:color w:val="auto"/>
                <w:szCs w:val="24"/>
              </w:rPr>
              <w:t xml:space="preserve"> </w:t>
            </w:r>
            <w:r w:rsidRPr="000C6D4F">
              <w:rPr>
                <w:color w:val="auto"/>
                <w:szCs w:val="24"/>
              </w:rPr>
              <w:t>în domeniul prevenirii situațiilor de urgență.</w:t>
            </w:r>
          </w:p>
          <w:p w14:paraId="53396806" w14:textId="77777777" w:rsidR="009C35E6" w:rsidRPr="000C6D4F" w:rsidRDefault="009C35E6" w:rsidP="00C33934">
            <w:pPr>
              <w:pStyle w:val="BodyTextIndent"/>
              <w:ind w:firstLine="0"/>
              <w:rPr>
                <w:color w:val="auto"/>
                <w:szCs w:val="24"/>
              </w:rPr>
            </w:pPr>
          </w:p>
          <w:p w14:paraId="51AAE0BC" w14:textId="5C588A6A" w:rsidR="009F637A" w:rsidRDefault="009F637A" w:rsidP="00C33934">
            <w:pPr>
              <w:pStyle w:val="BodyTextIndent"/>
              <w:ind w:firstLine="0"/>
              <w:rPr>
                <w:color w:val="auto"/>
                <w:szCs w:val="24"/>
              </w:rPr>
            </w:pPr>
            <w:r w:rsidRPr="000C6D4F">
              <w:rPr>
                <w:color w:val="auto"/>
                <w:szCs w:val="24"/>
              </w:rPr>
              <w:t xml:space="preserve">În unele situații, </w:t>
            </w:r>
            <w:r w:rsidRPr="000C6D4F">
              <w:rPr>
                <w:i/>
                <w:color w:val="auto"/>
                <w:szCs w:val="24"/>
              </w:rPr>
              <w:t>avizarea</w:t>
            </w:r>
            <w:r w:rsidRPr="000C6D4F">
              <w:rPr>
                <w:color w:val="auto"/>
                <w:szCs w:val="24"/>
              </w:rPr>
              <w:t xml:space="preserve"> privind securitatea la incendiu, ca parte a procesului de autorizare a lucrărilor de construcții și </w:t>
            </w:r>
            <w:r w:rsidRPr="000C6D4F">
              <w:rPr>
                <w:i/>
                <w:color w:val="auto"/>
                <w:szCs w:val="24"/>
              </w:rPr>
              <w:t>autorizarea</w:t>
            </w:r>
            <w:r w:rsidRPr="000C6D4F">
              <w:rPr>
                <w:color w:val="auto"/>
                <w:szCs w:val="24"/>
              </w:rPr>
              <w:t xml:space="preserve"> la punerea în funcțiune a edificiului, sunt percepute de către beneficiari/investitori ca piedici în dezvoltarea unor proiecte care vizează construcții noi sau existente.</w:t>
            </w:r>
          </w:p>
          <w:p w14:paraId="4BC2F559" w14:textId="77777777" w:rsidR="009C35E6" w:rsidRPr="000C6D4F" w:rsidRDefault="009C35E6" w:rsidP="00C33934">
            <w:pPr>
              <w:pStyle w:val="BodyTextIndent"/>
              <w:ind w:firstLine="0"/>
              <w:rPr>
                <w:color w:val="auto"/>
                <w:szCs w:val="24"/>
              </w:rPr>
            </w:pPr>
          </w:p>
          <w:p w14:paraId="0FD4D231" w14:textId="77777777" w:rsidR="009C35E6" w:rsidRDefault="009F637A" w:rsidP="00C33934">
            <w:pPr>
              <w:pStyle w:val="BodyTextIndent"/>
              <w:ind w:firstLine="0"/>
              <w:rPr>
                <w:color w:val="auto"/>
                <w:szCs w:val="24"/>
              </w:rPr>
            </w:pPr>
            <w:r w:rsidRPr="000C6D4F">
              <w:rPr>
                <w:color w:val="auto"/>
                <w:szCs w:val="24"/>
              </w:rPr>
              <w:t>În această idee, procesul de avizare și autorizare nu trebuie să impună o povară administrativă inutilă în sarcina acestora, iar respectivul proces să fie orientat strict către categorii de construcții care, prin caracteristici și nivelul riscului de incendiu, justifică exercitarea rolului de autoritate a statului prin aceste activități.</w:t>
            </w:r>
          </w:p>
          <w:p w14:paraId="237C665D" w14:textId="72904996" w:rsidR="009F637A" w:rsidRPr="000C6D4F" w:rsidRDefault="009F637A" w:rsidP="00C33934">
            <w:pPr>
              <w:pStyle w:val="BodyTextIndent"/>
              <w:ind w:firstLine="0"/>
              <w:rPr>
                <w:color w:val="auto"/>
                <w:szCs w:val="24"/>
              </w:rPr>
            </w:pPr>
            <w:r w:rsidRPr="000C6D4F">
              <w:rPr>
                <w:color w:val="auto"/>
                <w:szCs w:val="24"/>
              </w:rPr>
              <w:t xml:space="preserve">       </w:t>
            </w:r>
          </w:p>
          <w:p w14:paraId="282D65D4" w14:textId="77777777" w:rsidR="009C35E6" w:rsidRDefault="009F637A" w:rsidP="00C33934">
            <w:pPr>
              <w:pStyle w:val="BodyTextIndent"/>
              <w:ind w:firstLine="0"/>
              <w:rPr>
                <w:color w:val="auto"/>
                <w:szCs w:val="24"/>
              </w:rPr>
            </w:pPr>
            <w:r w:rsidRPr="000C6D4F">
              <w:rPr>
                <w:color w:val="auto"/>
                <w:szCs w:val="24"/>
              </w:rPr>
              <w:t>În acest sens, în anul 2016, a avut loc un amplu proces de amendare a cadrului normativ în domeniul securității la incendiu, care a inclus, printre altele, adoptarea Hotărârii Guvernului nr.571/2016 și, ulterior, emiterea</w:t>
            </w:r>
            <w:r w:rsidR="00663CBD">
              <w:rPr>
                <w:color w:val="auto"/>
                <w:szCs w:val="24"/>
              </w:rPr>
              <w:t xml:space="preserve"> de</w:t>
            </w:r>
            <w:r w:rsidRPr="000C6D4F">
              <w:rPr>
                <w:color w:val="auto"/>
                <w:szCs w:val="24"/>
              </w:rPr>
              <w:t xml:space="preserve"> reglementări subsecvente acesteia. După aplicarea acestui cadru de reglementare, pe o perioadă de aproximativ un an, au fost constatate anumite disfuncționalități pentru corectarea cărora a rezultat necesitatea unei intervenții legislative.</w:t>
            </w:r>
          </w:p>
          <w:p w14:paraId="766FBDFF" w14:textId="70A83E18" w:rsidR="009F637A" w:rsidRPr="000C6D4F" w:rsidRDefault="009F637A" w:rsidP="00C33934">
            <w:pPr>
              <w:pStyle w:val="BodyTextIndent"/>
              <w:ind w:firstLine="0"/>
              <w:rPr>
                <w:color w:val="auto"/>
                <w:szCs w:val="24"/>
              </w:rPr>
            </w:pPr>
            <w:r w:rsidRPr="000C6D4F">
              <w:rPr>
                <w:color w:val="auto"/>
                <w:szCs w:val="24"/>
              </w:rPr>
              <w:t xml:space="preserve"> </w:t>
            </w:r>
          </w:p>
          <w:p w14:paraId="37D8D307" w14:textId="016314E3" w:rsidR="009F637A" w:rsidRDefault="009F637A" w:rsidP="00C33934">
            <w:pPr>
              <w:pStyle w:val="BodyTextIndent"/>
              <w:ind w:firstLine="0"/>
              <w:rPr>
                <w:color w:val="auto"/>
                <w:szCs w:val="24"/>
              </w:rPr>
            </w:pPr>
            <w:r w:rsidRPr="000C6D4F">
              <w:rPr>
                <w:bCs/>
                <w:color w:val="auto"/>
                <w:szCs w:val="24"/>
              </w:rPr>
              <w:t xml:space="preserve">S-a constatat, spre exemplu, că sunt supuse inutil procesului de avizare-autorizare </w:t>
            </w:r>
            <w:r w:rsidRPr="000C6D4F">
              <w:rPr>
                <w:color w:val="auto"/>
                <w:szCs w:val="24"/>
              </w:rPr>
              <w:t>amenajările temporare, cum sunt corturile pentru evenimente, care nu pot fi asimilate unor construcții clasice, cu cerințele constructive și de echipare aferente, neavând reglementate măsuri de proiectare și executare specifice.</w:t>
            </w:r>
          </w:p>
          <w:p w14:paraId="5124E6CF" w14:textId="77777777" w:rsidR="009C35E6" w:rsidRPr="000C6D4F" w:rsidRDefault="009C35E6" w:rsidP="00C33934">
            <w:pPr>
              <w:pStyle w:val="BodyTextIndent"/>
              <w:ind w:firstLine="0"/>
              <w:rPr>
                <w:color w:val="auto"/>
                <w:szCs w:val="24"/>
              </w:rPr>
            </w:pPr>
          </w:p>
          <w:p w14:paraId="142482E5" w14:textId="0FB782B2" w:rsidR="009F637A" w:rsidRPr="000C6D4F" w:rsidRDefault="009F637A" w:rsidP="00C33934">
            <w:pPr>
              <w:pStyle w:val="BodyTextIndent"/>
              <w:ind w:firstLine="0"/>
              <w:rPr>
                <w:color w:val="auto"/>
                <w:szCs w:val="24"/>
              </w:rPr>
            </w:pPr>
            <w:r w:rsidRPr="000C6D4F">
              <w:rPr>
                <w:color w:val="auto"/>
                <w:szCs w:val="24"/>
              </w:rPr>
              <w:t xml:space="preserve">Totodată, </w:t>
            </w:r>
            <w:r w:rsidRPr="000C6D4F">
              <w:rPr>
                <w:rFonts w:eastAsia="Arial Unicode MS"/>
                <w:bCs/>
                <w:color w:val="auto"/>
                <w:szCs w:val="24"/>
                <w:shd w:val="clear" w:color="auto" w:fill="FFFFFF"/>
              </w:rPr>
              <w:t>s-a constat</w:t>
            </w:r>
            <w:r w:rsidR="00A6111B">
              <w:rPr>
                <w:rFonts w:eastAsia="Arial Unicode MS"/>
                <w:bCs/>
                <w:color w:val="auto"/>
                <w:szCs w:val="24"/>
                <w:shd w:val="clear" w:color="auto" w:fill="FFFFFF"/>
              </w:rPr>
              <w:t>at</w:t>
            </w:r>
            <w:r w:rsidRPr="000C6D4F">
              <w:rPr>
                <w:rFonts w:eastAsia="Arial Unicode MS"/>
                <w:bCs/>
                <w:color w:val="auto"/>
                <w:szCs w:val="24"/>
                <w:shd w:val="clear" w:color="auto" w:fill="FFFFFF"/>
              </w:rPr>
              <w:t xml:space="preserve"> necesitatea </w:t>
            </w:r>
            <w:r w:rsidRPr="000C6D4F">
              <w:rPr>
                <w:color w:val="auto"/>
                <w:szCs w:val="24"/>
              </w:rPr>
              <w:t xml:space="preserve"> exceptării de la obținerea pe procedură comună a avizelor și autorizațiilor pentru securitate la incendiu pentru </w:t>
            </w:r>
            <w:r w:rsidRPr="000C6D4F">
              <w:rPr>
                <w:bCs/>
                <w:color w:val="auto"/>
                <w:szCs w:val="24"/>
              </w:rPr>
              <w:t xml:space="preserve">clădirile </w:t>
            </w:r>
            <w:r w:rsidRPr="000C6D4F">
              <w:rPr>
                <w:bCs/>
                <w:color w:val="auto"/>
                <w:szCs w:val="24"/>
              </w:rPr>
              <w:lastRenderedPageBreak/>
              <w:t>sau spațiile destinate fabricării, reparării și modernizării produselor de tehnică militară, având în vedere că pentru aceste obiective speciale exercitarea rolului de autoritate de control revine numai personalului ministerelor care au în subordine sau sub autoritate aceste obiective.</w:t>
            </w:r>
          </w:p>
          <w:p w14:paraId="2404E258" w14:textId="77777777" w:rsidR="009C35E6" w:rsidRDefault="009C35E6" w:rsidP="00C33934">
            <w:pPr>
              <w:pStyle w:val="BodyTextIndent"/>
              <w:ind w:firstLine="0"/>
              <w:rPr>
                <w:rFonts w:eastAsia="Arial Unicode MS"/>
                <w:bCs/>
                <w:color w:val="auto"/>
                <w:szCs w:val="24"/>
              </w:rPr>
            </w:pPr>
          </w:p>
          <w:p w14:paraId="57BE4C61" w14:textId="0E1DB066" w:rsidR="009F637A" w:rsidRPr="000C6D4F" w:rsidRDefault="009F637A" w:rsidP="00C33934">
            <w:pPr>
              <w:pStyle w:val="BodyTextIndent"/>
              <w:ind w:firstLine="0"/>
              <w:rPr>
                <w:color w:val="auto"/>
                <w:szCs w:val="24"/>
              </w:rPr>
            </w:pPr>
            <w:r w:rsidRPr="000C6D4F">
              <w:rPr>
                <w:rFonts w:eastAsia="Arial Unicode MS"/>
                <w:bCs/>
                <w:color w:val="auto"/>
                <w:szCs w:val="24"/>
              </w:rPr>
              <w:t xml:space="preserve">În cazul clădirilor cu destinația de învățământ, primire turistică, </w:t>
            </w:r>
            <w:r w:rsidRPr="000C6D4F">
              <w:rPr>
                <w:bCs/>
                <w:color w:val="auto"/>
                <w:szCs w:val="24"/>
              </w:rPr>
              <w:t>servicii sociale cu cazare pentru supraveghere, îngrijire sau adăpostire a copiilor, precum și pentru bătrâni, persoane cu dizabilități sau lipsite de adăpost, s-a constatat că activitatea de avizare-autorizare s-ar putea rezuma la construcții care, potrivit criteriilor de</w:t>
            </w:r>
            <w:r w:rsidRPr="000C6D4F">
              <w:rPr>
                <w:rFonts w:eastAsia="Arial Unicode MS"/>
                <w:bCs/>
                <w:color w:val="auto"/>
                <w:szCs w:val="24"/>
              </w:rPr>
              <w:t xml:space="preserve"> suprafață, număr de camere, paturi sau locuri,</w:t>
            </w:r>
            <w:r w:rsidRPr="000C6D4F">
              <w:rPr>
                <w:bCs/>
                <w:color w:val="auto"/>
                <w:szCs w:val="24"/>
              </w:rPr>
              <w:t xml:space="preserve"> </w:t>
            </w:r>
            <w:r w:rsidRPr="000C6D4F">
              <w:rPr>
                <w:rFonts w:eastAsia="Arial Unicode MS"/>
                <w:bCs/>
                <w:color w:val="auto"/>
                <w:szCs w:val="24"/>
              </w:rPr>
              <w:t>necesită măsuri constructive exigente din punct de vedere al securității la incendiu și, mai ales, echipare cu instalații de protecție la incendiu.</w:t>
            </w:r>
          </w:p>
          <w:p w14:paraId="4C626A86" w14:textId="77777777" w:rsidR="009C35E6" w:rsidRDefault="009C35E6" w:rsidP="00C33934">
            <w:pPr>
              <w:pStyle w:val="BodyTextIndent"/>
              <w:tabs>
                <w:tab w:val="left" w:pos="516"/>
              </w:tabs>
              <w:ind w:firstLine="0"/>
              <w:rPr>
                <w:color w:val="auto"/>
                <w:szCs w:val="24"/>
              </w:rPr>
            </w:pPr>
          </w:p>
          <w:p w14:paraId="3A850021" w14:textId="60D1ED17" w:rsidR="009F637A" w:rsidRPr="000C6D4F" w:rsidRDefault="009F637A" w:rsidP="00C33934">
            <w:pPr>
              <w:pStyle w:val="BodyTextIndent"/>
              <w:tabs>
                <w:tab w:val="left" w:pos="516"/>
              </w:tabs>
              <w:ind w:firstLine="0"/>
              <w:rPr>
                <w:color w:val="auto"/>
                <w:szCs w:val="24"/>
              </w:rPr>
            </w:pPr>
            <w:r w:rsidRPr="000C6D4F">
              <w:rPr>
                <w:color w:val="auto"/>
                <w:szCs w:val="24"/>
              </w:rPr>
              <w:t xml:space="preserve">Pe de altă parte, nu trebuie afectat nivelul optim de securitate la incendiu, dat fiind faptul că, în situațiile în care proiectarea și execuția construcțiilor și instalațiilor nu sunt efectuate în mod corespunzător, iar edificiul este realizat fără respectarea reglementărilor tehnice privind securitatea la incendiu, în faza de exploatare acțiunile preventive sunt ineficiente, fapt ce poate conduce la situații în care viața ocupanților și a echipelor de intervenție să fie în pericol. </w:t>
            </w:r>
            <w:r w:rsidR="00AA5BBD" w:rsidRPr="009C35E6">
              <w:rPr>
                <w:color w:val="auto"/>
                <w:szCs w:val="24"/>
                <w:u w:val="single"/>
              </w:rPr>
              <w:t>În această privință, în lipsa exercitării rolului de autoritate, prin activitățile de avizare și autorizare, realizarea cerințelor impuse de lege, inclusiv cea privind securitatea la incendiu, revine exclusiv factorilor care concură la proiectare, executarea și exploatarea construcției, potrivit prevederilor art. 26 din Legea nr.10/1995 privind calitatea în construcții, republicată, cu modificările și completările ulterioare.</w:t>
            </w:r>
          </w:p>
          <w:p w14:paraId="1311B78C" w14:textId="77777777" w:rsidR="009C35E6" w:rsidRDefault="009C35E6" w:rsidP="00C33934">
            <w:pPr>
              <w:pStyle w:val="BodyTextIndent"/>
              <w:ind w:firstLine="0"/>
              <w:rPr>
                <w:color w:val="auto"/>
                <w:szCs w:val="24"/>
              </w:rPr>
            </w:pPr>
          </w:p>
          <w:p w14:paraId="1B62B221" w14:textId="769D7EAD" w:rsidR="009F637A" w:rsidRPr="000C6D4F" w:rsidRDefault="009F637A" w:rsidP="00C33934">
            <w:pPr>
              <w:pStyle w:val="BodyTextIndent"/>
              <w:ind w:firstLine="0"/>
              <w:rPr>
                <w:color w:val="auto"/>
                <w:szCs w:val="24"/>
              </w:rPr>
            </w:pPr>
            <w:r w:rsidRPr="000C6D4F">
              <w:rPr>
                <w:color w:val="auto"/>
                <w:szCs w:val="24"/>
              </w:rPr>
              <w:t>Totodată, s-a constat</w:t>
            </w:r>
            <w:r w:rsidR="00A6111B">
              <w:rPr>
                <w:color w:val="auto"/>
                <w:szCs w:val="24"/>
              </w:rPr>
              <w:t>at</w:t>
            </w:r>
            <w:r w:rsidRPr="000C6D4F">
              <w:rPr>
                <w:color w:val="auto"/>
                <w:szCs w:val="24"/>
              </w:rPr>
              <w:t xml:space="preserve"> că pentru limitarea riscului de incendiu, este necesară includerea </w:t>
            </w:r>
            <w:r w:rsidRPr="000C6D4F">
              <w:rPr>
                <w:bCs/>
                <w:color w:val="auto"/>
                <w:szCs w:val="24"/>
              </w:rPr>
              <w:t xml:space="preserve">clădirilor </w:t>
            </w:r>
            <w:r w:rsidRPr="000C6D4F">
              <w:rPr>
                <w:color w:val="auto"/>
                <w:szCs w:val="24"/>
              </w:rPr>
              <w:t xml:space="preserve">cu funcțiuni mixte și a spațiilor comerciale din stațiile de metrou, în rândul construcțiilor pentru care se impune avizarea/autorizarea de specialitate. </w:t>
            </w:r>
          </w:p>
          <w:p w14:paraId="10216C65" w14:textId="77777777" w:rsidR="009C35E6" w:rsidRDefault="009C35E6" w:rsidP="00C33934">
            <w:pPr>
              <w:tabs>
                <w:tab w:val="left" w:pos="531"/>
              </w:tabs>
              <w:jc w:val="both"/>
              <w:rPr>
                <w:lang w:val="ro-RO"/>
              </w:rPr>
            </w:pPr>
          </w:p>
          <w:p w14:paraId="3DB639D4" w14:textId="6D4818E9" w:rsidR="009F637A" w:rsidRPr="000C6D4F" w:rsidRDefault="009F637A" w:rsidP="009C35E6">
            <w:pPr>
              <w:tabs>
                <w:tab w:val="left" w:pos="531"/>
              </w:tabs>
              <w:jc w:val="both"/>
              <w:rPr>
                <w:lang w:val="ro-RO"/>
              </w:rPr>
            </w:pPr>
            <w:r w:rsidRPr="000C6D4F">
              <w:rPr>
                <w:lang w:val="ro-RO"/>
              </w:rPr>
              <w:t xml:space="preserve">Având în vedere cele prezentate, pentru realizarea unui cadru normativ mai suplu, mai clar și de natură să simplifice </w:t>
            </w:r>
            <w:r w:rsidR="003507E2">
              <w:rPr>
                <w:lang w:val="ro-RO"/>
              </w:rPr>
              <w:t xml:space="preserve">procedura </w:t>
            </w:r>
            <w:r w:rsidR="00C210E6">
              <w:rPr>
                <w:lang w:val="ro-RO"/>
              </w:rPr>
              <w:t>de</w:t>
            </w:r>
            <w:r w:rsidR="003507E2">
              <w:rPr>
                <w:lang w:val="ro-RO"/>
              </w:rPr>
              <w:t xml:space="preserve"> aviz</w:t>
            </w:r>
            <w:r w:rsidR="00C210E6">
              <w:rPr>
                <w:lang w:val="ro-RO"/>
              </w:rPr>
              <w:t>are</w:t>
            </w:r>
            <w:r w:rsidR="003507E2">
              <w:rPr>
                <w:lang w:val="ro-RO"/>
              </w:rPr>
              <w:t>/autoriz</w:t>
            </w:r>
            <w:r w:rsidR="00C210E6">
              <w:rPr>
                <w:lang w:val="ro-RO"/>
              </w:rPr>
              <w:t>are</w:t>
            </w:r>
            <w:r w:rsidR="003507E2">
              <w:rPr>
                <w:lang w:val="ro-RO"/>
              </w:rPr>
              <w:t xml:space="preserve"> privind securitatea la incendiu</w:t>
            </w:r>
            <w:r w:rsidRPr="000C6D4F">
              <w:rPr>
                <w:lang w:val="ro-RO"/>
              </w:rPr>
              <w:t xml:space="preserve">, se propune un proiect de modificare și completare a </w:t>
            </w:r>
            <w:r w:rsidRPr="000C6D4F">
              <w:rPr>
                <w:i/>
                <w:lang w:val="ro-RO"/>
              </w:rPr>
              <w:t>Hotărârii Guvernului nr. 571/2016 pentru aprobarea categoriilor de construcții și amenajări care se supun avizării și/sau autorizării privind securitatea la incendiu</w:t>
            </w:r>
            <w:r w:rsidRPr="000C6D4F">
              <w:rPr>
                <w:lang w:val="ro-RO"/>
              </w:rPr>
              <w:t>.</w:t>
            </w:r>
          </w:p>
        </w:tc>
      </w:tr>
      <w:tr w:rsidR="009F637A" w:rsidRPr="000C6D4F" w14:paraId="35F0CA78" w14:textId="77777777" w:rsidTr="00D22827">
        <w:trPr>
          <w:trHeight w:val="983"/>
        </w:trPr>
        <w:tc>
          <w:tcPr>
            <w:tcW w:w="1668" w:type="dxa"/>
            <w:tcBorders>
              <w:right w:val="single" w:sz="4" w:space="0" w:color="000000"/>
            </w:tcBorders>
          </w:tcPr>
          <w:p w14:paraId="1EFE7336" w14:textId="77777777" w:rsidR="009F637A" w:rsidRPr="000C6D4F" w:rsidRDefault="009F637A" w:rsidP="00C33934">
            <w:pPr>
              <w:rPr>
                <w:b/>
                <w:bCs/>
                <w:lang w:val="ro-RO"/>
              </w:rPr>
            </w:pPr>
            <w:r w:rsidRPr="000C6D4F">
              <w:rPr>
                <w:b/>
                <w:bCs/>
                <w:lang w:val="ro-RO"/>
              </w:rPr>
              <w:lastRenderedPageBreak/>
              <w:t>2. Schimbări preconizate</w:t>
            </w:r>
          </w:p>
        </w:tc>
        <w:tc>
          <w:tcPr>
            <w:tcW w:w="7980" w:type="dxa"/>
            <w:gridSpan w:val="7"/>
            <w:tcBorders>
              <w:left w:val="single" w:sz="4" w:space="0" w:color="000000"/>
            </w:tcBorders>
          </w:tcPr>
          <w:p w14:paraId="2296B35D" w14:textId="77777777" w:rsidR="009F637A" w:rsidRPr="000C6D4F" w:rsidRDefault="009F637A" w:rsidP="00C33934">
            <w:pPr>
              <w:jc w:val="both"/>
              <w:rPr>
                <w:rFonts w:eastAsia="Arial Unicode MS"/>
                <w:bCs/>
                <w:lang w:val="ro-RO"/>
              </w:rPr>
            </w:pPr>
            <w:r>
              <w:rPr>
                <w:rFonts w:eastAsia="Arial Unicode MS"/>
                <w:bCs/>
                <w:lang w:val="ro-RO"/>
              </w:rPr>
              <w:tab/>
            </w:r>
            <w:r w:rsidRPr="000C6D4F">
              <w:rPr>
                <w:rFonts w:eastAsia="Arial Unicode MS"/>
                <w:bCs/>
                <w:lang w:val="ro-RO"/>
              </w:rPr>
              <w:t xml:space="preserve">În concret, prin promovarea prezentului </w:t>
            </w:r>
            <w:r>
              <w:rPr>
                <w:rFonts w:eastAsia="Arial Unicode MS"/>
                <w:bCs/>
                <w:lang w:val="ro-RO"/>
              </w:rPr>
              <w:t xml:space="preserve">proiect de </w:t>
            </w:r>
            <w:r w:rsidRPr="000C6D4F">
              <w:rPr>
                <w:rFonts w:eastAsia="Arial Unicode MS"/>
                <w:bCs/>
                <w:lang w:val="ro-RO"/>
              </w:rPr>
              <w:t>act normativ se propune:</w:t>
            </w:r>
          </w:p>
          <w:p w14:paraId="0A6BBAF9" w14:textId="77777777" w:rsidR="009F637A" w:rsidRPr="000C6D4F" w:rsidRDefault="009F637A" w:rsidP="00C33934">
            <w:pPr>
              <w:jc w:val="both"/>
              <w:rPr>
                <w:rFonts w:eastAsia="Calibri"/>
                <w:lang w:val="ro-RO"/>
              </w:rPr>
            </w:pPr>
            <w:r>
              <w:rPr>
                <w:lang w:val="ro-RO"/>
              </w:rPr>
              <w:tab/>
            </w:r>
            <w:r w:rsidRPr="000C6D4F">
              <w:rPr>
                <w:lang w:val="ro-RO"/>
              </w:rPr>
              <w:t xml:space="preserve">a) </w:t>
            </w:r>
            <w:r w:rsidRPr="000C6D4F">
              <w:rPr>
                <w:rFonts w:eastAsia="Calibri"/>
                <w:b/>
                <w:lang w:val="ro-RO"/>
              </w:rPr>
              <w:t>exceptarea de la obținerea avizelor/autorizațiilor pentru securitate la incendiu a clădirilor și amenajărilor aparținând Administrației Naționale a Penitenciarelor</w:t>
            </w:r>
            <w:r w:rsidRPr="000C6D4F">
              <w:rPr>
                <w:rFonts w:eastAsia="Calibri"/>
                <w:lang w:val="ro-RO"/>
              </w:rPr>
              <w:t xml:space="preserve"> iar restul clădirilor și amenajărilor aparținând Ministerului Justiției să fie supuse avizării/autorizării.</w:t>
            </w:r>
          </w:p>
          <w:p w14:paraId="3A953B0D" w14:textId="01F599E2" w:rsidR="00096090" w:rsidRDefault="009F637A" w:rsidP="00C33934">
            <w:pPr>
              <w:jc w:val="both"/>
              <w:rPr>
                <w:rFonts w:eastAsia="Calibri"/>
                <w:i/>
                <w:lang w:val="ro-RO"/>
              </w:rPr>
            </w:pPr>
            <w:r>
              <w:rPr>
                <w:rFonts w:eastAsia="Calibri"/>
                <w:lang w:val="ro-RO"/>
              </w:rPr>
              <w:tab/>
            </w:r>
            <w:r w:rsidRPr="000C6D4F">
              <w:rPr>
                <w:rFonts w:eastAsia="Calibri"/>
                <w:lang w:val="ro-RO"/>
              </w:rPr>
              <w:t>Propunerea se justifică prin aceea că Administrația Națională a Penitenciarelor este componentă a sistemul</w:t>
            </w:r>
            <w:r w:rsidR="00D1412E">
              <w:rPr>
                <w:rFonts w:eastAsia="Calibri"/>
                <w:lang w:val="ro-RO"/>
              </w:rPr>
              <w:t>ui</w:t>
            </w:r>
            <w:r w:rsidRPr="000C6D4F">
              <w:rPr>
                <w:rFonts w:eastAsia="Calibri"/>
                <w:lang w:val="ro-RO"/>
              </w:rPr>
              <w:t xml:space="preserve"> naționa</w:t>
            </w:r>
            <w:r w:rsidR="00D1412E">
              <w:rPr>
                <w:rFonts w:eastAsia="Calibri"/>
                <w:lang w:val="ro-RO"/>
              </w:rPr>
              <w:t>l de ordine publică și siguranță</w:t>
            </w:r>
            <w:r w:rsidRPr="000C6D4F">
              <w:rPr>
                <w:rFonts w:eastAsia="Calibri"/>
                <w:lang w:val="ro-RO"/>
              </w:rPr>
              <w:t xml:space="preserve"> națională, potrivit prevederilor HG</w:t>
            </w:r>
            <w:r w:rsidR="00442768">
              <w:rPr>
                <w:rFonts w:eastAsia="Calibri"/>
                <w:lang w:val="ro-RO"/>
              </w:rPr>
              <w:t xml:space="preserve"> </w:t>
            </w:r>
            <w:r w:rsidRPr="000C6D4F">
              <w:rPr>
                <w:rFonts w:eastAsia="Calibri"/>
                <w:lang w:val="ro-RO"/>
              </w:rPr>
              <w:t xml:space="preserve"> nr.756/2016 pentru organizarea, funcționarea și atribuțiile Administrației Naționale a Penitenciarelor și pentru modificarea Hotărârii Guvernului nr. 652/2009 privind organizarea și funcționarea Ministerului Justiției. În acest context, doar pentru clădirile și amenajările aparținând ANP sunt incidente dispozițiile art.47 alin.(1) din Legea nr.307/2006 </w:t>
            </w:r>
            <w:r w:rsidRPr="000C6D4F">
              <w:rPr>
                <w:rFonts w:eastAsia="Calibri"/>
                <w:i/>
                <w:lang w:val="ro-RO"/>
              </w:rPr>
              <w:t xml:space="preserve">”Organizarea, conducerea, îndrumarea și controlul activității de apărare împotriva incendiilor în </w:t>
            </w:r>
            <w:r w:rsidRPr="000C6D4F">
              <w:rPr>
                <w:rFonts w:eastAsia="Calibri"/>
                <w:b/>
                <w:i/>
                <w:lang w:val="ro-RO"/>
              </w:rPr>
              <w:t xml:space="preserve">unitățile structurilor de apărare și securitate </w:t>
            </w:r>
            <w:r w:rsidRPr="000C6D4F">
              <w:rPr>
                <w:rFonts w:eastAsia="Calibri"/>
                <w:b/>
                <w:i/>
                <w:lang w:val="ro-RO"/>
              </w:rPr>
              <w:lastRenderedPageBreak/>
              <w:t>națională</w:t>
            </w:r>
            <w:r w:rsidRPr="000C6D4F">
              <w:rPr>
                <w:rFonts w:eastAsia="Calibri"/>
                <w:i/>
                <w:lang w:val="ro-RO"/>
              </w:rPr>
              <w:t xml:space="preserve"> se realizează potrivit prevederilor prezentei legi, pe baza normelor aprobate de conducătorii structurilor respective, cu avizul Inspectoratului General”.</w:t>
            </w:r>
          </w:p>
          <w:p w14:paraId="461D20A8" w14:textId="77777777" w:rsidR="009C35E6" w:rsidRPr="000C6D4F" w:rsidRDefault="009C35E6" w:rsidP="00C33934">
            <w:pPr>
              <w:jc w:val="both"/>
              <w:rPr>
                <w:rFonts w:eastAsia="Calibri"/>
                <w:lang w:val="ro-RO"/>
              </w:rPr>
            </w:pPr>
          </w:p>
          <w:p w14:paraId="0A072769" w14:textId="77777777" w:rsidR="009F637A" w:rsidRPr="000C6D4F" w:rsidRDefault="009F637A" w:rsidP="00C33934">
            <w:pPr>
              <w:jc w:val="both"/>
              <w:rPr>
                <w:rFonts w:eastAsia="Calibri"/>
                <w:shd w:val="clear" w:color="auto" w:fill="FFFFFF"/>
                <w:lang w:val="ro-RO"/>
              </w:rPr>
            </w:pPr>
            <w:r>
              <w:rPr>
                <w:rFonts w:eastAsia="Calibri"/>
                <w:lang w:val="ro-RO"/>
              </w:rPr>
              <w:tab/>
            </w:r>
            <w:r w:rsidRPr="000C6D4F">
              <w:rPr>
                <w:rFonts w:eastAsia="Calibri"/>
                <w:lang w:val="ro-RO"/>
              </w:rPr>
              <w:t xml:space="preserve">b) </w:t>
            </w:r>
            <w:r w:rsidRPr="000C6D4F">
              <w:rPr>
                <w:rFonts w:eastAsia="Calibri"/>
                <w:b/>
                <w:lang w:val="ro-RO"/>
              </w:rPr>
              <w:t>exceptarea de la obținerea avizelor/autorizațiilor pentru securitate la incendiu</w:t>
            </w:r>
            <w:r w:rsidRPr="000C6D4F">
              <w:rPr>
                <w:rFonts w:eastAsia="Calibri"/>
                <w:b/>
                <w:bCs/>
                <w:lang w:val="ro-RO"/>
              </w:rPr>
              <w:t xml:space="preserve"> a clădirilor sau spațiilor destinate fabricării, reparării și modernizării produselor de tehnică militară</w:t>
            </w:r>
            <w:r w:rsidRPr="000C6D4F">
              <w:rPr>
                <w:rFonts w:eastAsia="Calibri"/>
                <w:lang w:val="ro-RO"/>
              </w:rPr>
              <w:t xml:space="preserve">, </w:t>
            </w:r>
            <w:r w:rsidRPr="000C6D4F">
              <w:rPr>
                <w:rFonts w:eastAsia="Calibri"/>
                <w:shd w:val="clear" w:color="auto" w:fill="FFFFFF"/>
                <w:lang w:val="ro-RO"/>
              </w:rPr>
              <w:t>capacități aferente industriei de apărare.</w:t>
            </w:r>
          </w:p>
          <w:p w14:paraId="4F7F97C6" w14:textId="77777777" w:rsidR="009F637A" w:rsidRPr="000C6D4F" w:rsidRDefault="009F637A" w:rsidP="00C33934">
            <w:pPr>
              <w:jc w:val="both"/>
              <w:rPr>
                <w:rFonts w:eastAsia="Calibri"/>
                <w:shd w:val="clear" w:color="auto" w:fill="FFFFFF"/>
                <w:lang w:val="ro-RO"/>
              </w:rPr>
            </w:pPr>
            <w:r>
              <w:rPr>
                <w:rFonts w:eastAsia="Calibri"/>
                <w:shd w:val="clear" w:color="auto" w:fill="FFFFFF"/>
                <w:lang w:val="ro-RO"/>
              </w:rPr>
              <w:tab/>
            </w:r>
            <w:r w:rsidRPr="000C6D4F">
              <w:rPr>
                <w:rFonts w:eastAsia="Calibri"/>
                <w:shd w:val="clear" w:color="auto" w:fill="FFFFFF"/>
                <w:lang w:val="ro-RO"/>
              </w:rPr>
              <w:t xml:space="preserve">Această exceptare are în vedere importanța strategică a acestora, rezultată din prevederile art.1 și art.3  lit. d) din </w:t>
            </w:r>
            <w:r w:rsidRPr="000C6D4F">
              <w:rPr>
                <w:rFonts w:eastAsia="Calibri"/>
                <w:i/>
                <w:shd w:val="clear" w:color="auto" w:fill="FFFFFF"/>
                <w:lang w:val="ro-RO"/>
              </w:rPr>
              <w:t>Legea nr.232/2016 privind industria națională de apărare, precum și pentru modificarea și completarea unor acte normative</w:t>
            </w:r>
            <w:r w:rsidRPr="000C6D4F">
              <w:rPr>
                <w:rFonts w:eastAsia="Calibri"/>
                <w:shd w:val="clear" w:color="auto" w:fill="FFFFFF"/>
                <w:lang w:val="ro-RO"/>
              </w:rPr>
              <w:t>, precum și restricționarea exercitării autorității de stat la nivelul ministerelor de resort, așa cum sunt definite la art. 3 lit. r). Sunt avute în vedere prevederile art.3  lit. b), ale art. 31 alin. (1) și (2), precum și ale art. 32 din Legea nr.232/2016, potrivit cărora exercitarea atribuțiilor de control revine persoanel</w:t>
            </w:r>
            <w:r w:rsidR="00663CBD">
              <w:rPr>
                <w:rFonts w:eastAsia="Calibri"/>
                <w:shd w:val="clear" w:color="auto" w:fill="FFFFFF"/>
                <w:lang w:val="ro-RO"/>
              </w:rPr>
              <w:t>or</w:t>
            </w:r>
            <w:r w:rsidRPr="000C6D4F">
              <w:rPr>
                <w:rFonts w:eastAsia="Calibri"/>
                <w:shd w:val="clear" w:color="auto" w:fill="FFFFFF"/>
                <w:lang w:val="ro-RO"/>
              </w:rPr>
              <w:t xml:space="preserve"> împuternicite de ministerul de resort și/sau autoritatea de specialitate</w:t>
            </w:r>
            <w:r w:rsidR="00663CBD">
              <w:rPr>
                <w:rFonts w:eastAsia="Calibri"/>
                <w:shd w:val="clear" w:color="auto" w:fill="FFFFFF"/>
                <w:lang w:val="ro-RO"/>
              </w:rPr>
              <w:t>, persoane</w:t>
            </w:r>
            <w:r w:rsidRPr="000C6D4F">
              <w:rPr>
                <w:rFonts w:eastAsia="Calibri"/>
                <w:shd w:val="clear" w:color="auto" w:fill="FFFFFF"/>
                <w:lang w:val="ro-RO"/>
              </w:rPr>
              <w:t xml:space="preserve"> </w:t>
            </w:r>
            <w:r w:rsidRPr="000C6D4F">
              <w:rPr>
                <w:rFonts w:eastAsia="Calibri"/>
                <w:b/>
                <w:shd w:val="clear" w:color="auto" w:fill="FFFFFF"/>
                <w:lang w:val="ro-RO"/>
              </w:rPr>
              <w:t>care beneficiază de acces neîngrădit, în condițiile legii, cu respectarea confidențialității și a regimului juridic al informațiilor clasificate</w:t>
            </w:r>
            <w:r w:rsidRPr="000C6D4F">
              <w:rPr>
                <w:rFonts w:eastAsia="Calibri"/>
                <w:shd w:val="clear" w:color="auto" w:fill="FFFFFF"/>
                <w:lang w:val="ro-RO"/>
              </w:rPr>
              <w:t>.</w:t>
            </w:r>
          </w:p>
          <w:p w14:paraId="6CEE5C58" w14:textId="77777777" w:rsidR="009F637A" w:rsidRPr="000C6D4F" w:rsidRDefault="009F637A" w:rsidP="00C33934">
            <w:pPr>
              <w:jc w:val="both"/>
              <w:rPr>
                <w:rFonts w:eastAsia="Calibri"/>
                <w:shd w:val="clear" w:color="auto" w:fill="FFFFFF"/>
                <w:lang w:val="ro-RO"/>
              </w:rPr>
            </w:pPr>
            <w:r w:rsidRPr="000C6D4F">
              <w:rPr>
                <w:rFonts w:eastAsia="Calibri"/>
                <w:shd w:val="clear" w:color="auto" w:fill="FFFFFF"/>
                <w:lang w:val="ro-RO"/>
              </w:rPr>
              <w:t xml:space="preserve"> </w:t>
            </w:r>
          </w:p>
          <w:p w14:paraId="0F599EDF" w14:textId="77777777" w:rsidR="009F637A" w:rsidRPr="000C6D4F" w:rsidRDefault="009F637A" w:rsidP="00C33934">
            <w:pPr>
              <w:jc w:val="both"/>
              <w:rPr>
                <w:rFonts w:eastAsia="Calibri"/>
                <w:shd w:val="clear" w:color="auto" w:fill="FFFFFF"/>
                <w:lang w:val="ro-RO"/>
              </w:rPr>
            </w:pPr>
            <w:r>
              <w:rPr>
                <w:rFonts w:eastAsia="Calibri"/>
                <w:shd w:val="clear" w:color="auto" w:fill="FFFFFF"/>
                <w:lang w:val="ro-RO"/>
              </w:rPr>
              <w:tab/>
            </w:r>
            <w:r w:rsidRPr="000C6D4F">
              <w:rPr>
                <w:rFonts w:eastAsia="Calibri"/>
                <w:shd w:val="clear" w:color="auto" w:fill="FFFFFF"/>
                <w:lang w:val="ro-RO"/>
              </w:rPr>
              <w:t xml:space="preserve">c) </w:t>
            </w:r>
            <w:r w:rsidRPr="000C6D4F">
              <w:rPr>
                <w:rFonts w:eastAsia="Calibri"/>
                <w:b/>
                <w:shd w:val="clear" w:color="auto" w:fill="FFFFFF"/>
                <w:lang w:val="ro-RO"/>
              </w:rPr>
              <w:t>exceptarea de la obținerea avizelor/autorizațiilor pentru securitate la incendiu a corturilor de evenimente</w:t>
            </w:r>
            <w:r w:rsidRPr="000C6D4F">
              <w:rPr>
                <w:rFonts w:eastAsia="Calibri"/>
                <w:shd w:val="clear" w:color="auto" w:fill="FFFFFF"/>
                <w:lang w:val="ro-RO"/>
              </w:rPr>
              <w:t xml:space="preserve"> deoarece acestea au un caracter provizoriu și, potrivit prevederilor Anexei nr.2 din Legea nr.50/1991, sunt de importanță redusă. De asemenea, pericolul  reprezentat de aceste categorii de construcții pentru utilizatori este foarte mic, evacuarea utilizatorilor fiind extrem de facilă. De asemenea, reglementările tehnice de proiectare nu impun cerințe de performanță privind reacția sau rezistența la foc, echiparea cu instalații etc.</w:t>
            </w:r>
          </w:p>
          <w:p w14:paraId="7C309112" w14:textId="77777777" w:rsidR="009F637A" w:rsidRPr="000C6D4F" w:rsidRDefault="009F637A" w:rsidP="00C33934">
            <w:pPr>
              <w:jc w:val="both"/>
              <w:rPr>
                <w:rFonts w:eastAsia="Calibri"/>
                <w:shd w:val="clear" w:color="auto" w:fill="FFFFFF"/>
                <w:lang w:val="ro-RO"/>
              </w:rPr>
            </w:pPr>
          </w:p>
          <w:p w14:paraId="6E3A6B5A" w14:textId="77777777" w:rsidR="009F637A" w:rsidRDefault="009F637A" w:rsidP="0019347B">
            <w:pPr>
              <w:tabs>
                <w:tab w:val="left" w:pos="567"/>
              </w:tabs>
              <w:jc w:val="both"/>
              <w:rPr>
                <w:rFonts w:eastAsia="Calibri"/>
                <w:shd w:val="clear" w:color="auto" w:fill="FFFFFF"/>
                <w:lang w:val="ro-RO"/>
              </w:rPr>
            </w:pPr>
            <w:r>
              <w:rPr>
                <w:rFonts w:eastAsia="Calibri"/>
                <w:shd w:val="clear" w:color="auto" w:fill="FFFFFF"/>
                <w:lang w:val="ro-RO"/>
              </w:rPr>
              <w:tab/>
            </w:r>
            <w:r w:rsidR="0019347B">
              <w:rPr>
                <w:rFonts w:eastAsia="Calibri"/>
                <w:shd w:val="clear" w:color="auto" w:fill="FFFFFF"/>
                <w:lang w:val="ro-RO"/>
              </w:rPr>
              <w:t xml:space="preserve"> d</w:t>
            </w:r>
            <w:r w:rsidRPr="000C6D4F">
              <w:rPr>
                <w:rFonts w:eastAsia="Calibri"/>
                <w:shd w:val="clear" w:color="auto" w:fill="FFFFFF"/>
                <w:lang w:val="ro-RO"/>
              </w:rPr>
              <w:t xml:space="preserve">) </w:t>
            </w:r>
            <w:r w:rsidRPr="000C6D4F">
              <w:rPr>
                <w:rFonts w:eastAsia="Calibri"/>
                <w:b/>
                <w:shd w:val="clear" w:color="auto" w:fill="FFFFFF"/>
                <w:lang w:val="ro-RO"/>
              </w:rPr>
              <w:t>eliminarea, din lista clădirilor care se supun avizării/autorizării, a clădirilor încadrate în categorii de importanță excepțională și deosebită</w:t>
            </w:r>
            <w:r w:rsidRPr="000C6D4F">
              <w:rPr>
                <w:rFonts w:eastAsia="Calibri"/>
                <w:shd w:val="clear" w:color="auto" w:fill="FFFFFF"/>
                <w:lang w:val="ro-RO"/>
              </w:rPr>
              <w:t xml:space="preserve">, având în vedere că această încadrare nu este definitorie pentru cerința de </w:t>
            </w:r>
            <w:r w:rsidRPr="000C6D4F">
              <w:rPr>
                <w:rFonts w:eastAsia="Calibri"/>
                <w:i/>
                <w:shd w:val="clear" w:color="auto" w:fill="FFFFFF"/>
                <w:lang w:val="ro-RO"/>
              </w:rPr>
              <w:t xml:space="preserve">securitate la incendiu; </w:t>
            </w:r>
            <w:r w:rsidRPr="000C6D4F">
              <w:rPr>
                <w:rFonts w:eastAsia="Calibri"/>
                <w:shd w:val="clear" w:color="auto" w:fill="FFFFFF"/>
                <w:lang w:val="ro-RO"/>
              </w:rPr>
              <w:t>respectivele categorii de construcții se pot supune în continuare avizării/autorizării numai dacă se încadrează în celelalte categorii de construcții în care sunt vizate alte criterii suplimentare (suprafață desfășurată, număr de niveluri, număr de locuri etc.);</w:t>
            </w:r>
          </w:p>
          <w:p w14:paraId="523559CD" w14:textId="77777777" w:rsidR="00D36B4F" w:rsidRDefault="00D36B4F" w:rsidP="0019347B">
            <w:pPr>
              <w:tabs>
                <w:tab w:val="left" w:pos="567"/>
              </w:tabs>
              <w:jc w:val="both"/>
              <w:rPr>
                <w:rFonts w:eastAsia="Calibri"/>
                <w:shd w:val="clear" w:color="auto" w:fill="FFFFFF"/>
                <w:lang w:val="ro-RO"/>
              </w:rPr>
            </w:pPr>
          </w:p>
          <w:p w14:paraId="63C2DBEC" w14:textId="6F20A76D" w:rsidR="009F637A" w:rsidRPr="009C35E6" w:rsidRDefault="009F637A" w:rsidP="00C33934">
            <w:pPr>
              <w:jc w:val="both"/>
              <w:rPr>
                <w:b/>
                <w:bCs/>
                <w:u w:val="single"/>
                <w:lang w:val="ro-RO"/>
              </w:rPr>
            </w:pPr>
            <w:r>
              <w:rPr>
                <w:lang w:val="ro-RO"/>
              </w:rPr>
              <w:tab/>
            </w:r>
            <w:r w:rsidR="003A009B">
              <w:rPr>
                <w:lang w:val="ro-RO"/>
              </w:rPr>
              <w:t>e)</w:t>
            </w:r>
            <w:r w:rsidRPr="000C6D4F">
              <w:rPr>
                <w:lang w:val="ro-RO"/>
              </w:rPr>
              <w:t xml:space="preserve"> </w:t>
            </w:r>
            <w:r w:rsidRPr="000C6D4F">
              <w:rPr>
                <w:b/>
                <w:lang w:val="ro-RO"/>
              </w:rPr>
              <w:t>introducerea clădirilor</w:t>
            </w:r>
            <w:r w:rsidRPr="000C6D4F">
              <w:rPr>
                <w:b/>
                <w:bCs/>
                <w:i/>
                <w:lang w:val="ro-RO"/>
              </w:rPr>
              <w:t xml:space="preserve"> </w:t>
            </w:r>
            <w:r w:rsidRPr="000C6D4F">
              <w:rPr>
                <w:b/>
                <w:bCs/>
                <w:lang w:val="ro-RO"/>
              </w:rPr>
              <w:t>cu funcțiuni mixte definite potrivit reglementărilor specifice, cu aria desfășurată mai mare sau egală cu 1000 mp,</w:t>
            </w:r>
            <w:r w:rsidRPr="000C6D4F">
              <w:rPr>
                <w:lang w:val="ro-RO"/>
              </w:rPr>
              <w:t xml:space="preserve"> </w:t>
            </w:r>
            <w:r w:rsidRPr="000C6D4F">
              <w:rPr>
                <w:bCs/>
                <w:lang w:val="ro-RO"/>
              </w:rPr>
              <w:t>în lista clădirilor care se supun avizării/autorizării, pentru a se asigura corelarea prevederilor H.G. nr.571/2016 cu tipurile de construcții definite/clasificate prin reglementările tehnice privind securitatea la incendiu, având în vedere și nivelul minim de echipare al acestora cu instalații de stingere a incendiilor</w:t>
            </w:r>
            <w:r w:rsidR="00663CBD" w:rsidRPr="009C35E6">
              <w:rPr>
                <w:bCs/>
                <w:u w:val="single"/>
                <w:lang w:val="ro-RO"/>
              </w:rPr>
              <w:t xml:space="preserve">. </w:t>
            </w:r>
            <w:r w:rsidR="00AA5BBD" w:rsidRPr="009C35E6">
              <w:rPr>
                <w:u w:val="single"/>
              </w:rPr>
              <w:t xml:space="preserve"> </w:t>
            </w:r>
            <w:r w:rsidR="00AA5BBD" w:rsidRPr="009C35E6">
              <w:rPr>
                <w:bCs/>
                <w:u w:val="single"/>
                <w:lang w:val="ro-RO"/>
              </w:rPr>
              <w:t>De menționat este faptul că sunt avute în vedere clădiri care cuprind spații cu mai multe destinații care, luate individual, prin caracteristicile privind funcțiunea, suprafața și numărul de locuri nu se încadrează î</w:t>
            </w:r>
            <w:r w:rsidR="009C35E6">
              <w:rPr>
                <w:bCs/>
                <w:u w:val="single"/>
                <w:lang w:val="ro-RO"/>
              </w:rPr>
              <w:t>n celelalte prevederi ale H.G.</w:t>
            </w:r>
            <w:r w:rsidR="00AA5BBD" w:rsidRPr="009C35E6">
              <w:rPr>
                <w:bCs/>
                <w:u w:val="single"/>
                <w:lang w:val="ro-RO"/>
              </w:rPr>
              <w:t xml:space="preserve"> nr.571/2016.</w:t>
            </w:r>
          </w:p>
          <w:p w14:paraId="457BCD64" w14:textId="77777777" w:rsidR="009F637A" w:rsidRPr="000C6D4F" w:rsidRDefault="009F637A" w:rsidP="00C33934">
            <w:pPr>
              <w:jc w:val="both"/>
              <w:rPr>
                <w:b/>
                <w:bCs/>
                <w:lang w:val="ro-RO"/>
              </w:rPr>
            </w:pPr>
          </w:p>
          <w:p w14:paraId="27573E76" w14:textId="74DA9876" w:rsidR="00AA5BBD" w:rsidRPr="009C35E6" w:rsidRDefault="003A009B" w:rsidP="00AA5BBD">
            <w:pPr>
              <w:ind w:firstLine="775"/>
              <w:jc w:val="both"/>
              <w:rPr>
                <w:bCs/>
                <w:u w:val="single"/>
                <w:lang w:val="ro-RO"/>
              </w:rPr>
            </w:pPr>
            <w:r>
              <w:rPr>
                <w:bCs/>
              </w:rPr>
              <w:t>f</w:t>
            </w:r>
            <w:r w:rsidR="009F637A" w:rsidRPr="000C6D4F">
              <w:rPr>
                <w:bCs/>
              </w:rPr>
              <w:t>)</w:t>
            </w:r>
            <w:r w:rsidR="009F637A" w:rsidRPr="000C6D4F">
              <w:rPr>
                <w:b/>
                <w:bCs/>
              </w:rPr>
              <w:t xml:space="preserve"> </w:t>
            </w:r>
            <w:r w:rsidR="009F637A" w:rsidRPr="009C35E6">
              <w:rPr>
                <w:b/>
                <w:lang w:val="ro-RO"/>
              </w:rPr>
              <w:t>majorarea ariei desfășurate în</w:t>
            </w:r>
            <w:r w:rsidR="009F637A" w:rsidRPr="000C6D4F">
              <w:rPr>
                <w:b/>
              </w:rPr>
              <w:t xml:space="preserve"> funcție de care este necesară avizarea/autorizarea </w:t>
            </w:r>
            <w:r w:rsidR="009F637A" w:rsidRPr="00AA5BBD">
              <w:rPr>
                <w:b/>
                <w:bCs/>
                <w:lang w:val="ro-RO"/>
              </w:rPr>
              <w:t>clădirilor</w:t>
            </w:r>
            <w:r w:rsidR="009F637A" w:rsidRPr="000C6D4F">
              <w:rPr>
                <w:b/>
              </w:rPr>
              <w:t xml:space="preserve"> care au destinația de învățământ, supraveghere, îngrijire sau cazare/adăpostire a copiilor preșcolari, elevilor, studenților, bătrânilor, persoanelor cu dizabilități sau lipsite de adăpost</w:t>
            </w:r>
            <w:r w:rsidR="009F637A" w:rsidRPr="000C6D4F">
              <w:t xml:space="preserve">. </w:t>
            </w:r>
            <w:r w:rsidR="00AA5BBD" w:rsidRPr="009C35E6">
              <w:rPr>
                <w:bCs/>
                <w:u w:val="single"/>
                <w:lang w:val="ro-RO"/>
              </w:rPr>
              <w:lastRenderedPageBreak/>
              <w:t>Modificarea criteriilor vizează atât aria desfășurată a construcțiilor cât și numărul utilizatorilor din acestea. În acest sens, a apărut necesitatea abordării distincte a construcțiilor din această categorie. Astfel, s-a propus majorarea ariei desfășurate după cum urmează:</w:t>
            </w:r>
          </w:p>
          <w:p w14:paraId="5903F8FA" w14:textId="16BFDF31" w:rsidR="00AA5BBD" w:rsidRPr="009C35E6" w:rsidRDefault="00AA5BBD" w:rsidP="00AA5BBD">
            <w:pPr>
              <w:pStyle w:val="ListParagraph"/>
              <w:numPr>
                <w:ilvl w:val="0"/>
                <w:numId w:val="9"/>
              </w:numPr>
              <w:tabs>
                <w:tab w:val="left" w:pos="903"/>
              </w:tabs>
              <w:spacing w:after="0"/>
              <w:ind w:left="350" w:firstLine="0"/>
              <w:jc w:val="both"/>
              <w:rPr>
                <w:rFonts w:ascii="Times New Roman" w:hAnsi="Times New Roman"/>
                <w:bCs/>
                <w:sz w:val="24"/>
                <w:szCs w:val="24"/>
                <w:u w:val="single"/>
              </w:rPr>
            </w:pPr>
            <w:r w:rsidRPr="009C35E6">
              <w:rPr>
                <w:rFonts w:ascii="Times New Roman" w:hAnsi="Times New Roman"/>
                <w:bCs/>
                <w:sz w:val="24"/>
                <w:szCs w:val="24"/>
                <w:u w:val="single"/>
              </w:rPr>
              <w:t>de la 150mp la 600mp pentru clădirile cu destinație de învățământ gimnazial, liceal, profesional, postliceal sau universitar, inclusiv spațiile de cazare aferente. S-au inclus, totodată, în această categorie și clădirile aferente formării profesionale a adulților;</w:t>
            </w:r>
          </w:p>
          <w:p w14:paraId="08736CEF" w14:textId="16DECD7D" w:rsidR="00AA5BBD" w:rsidRPr="009C35E6" w:rsidRDefault="00AA5BBD" w:rsidP="00AA5BBD">
            <w:pPr>
              <w:pStyle w:val="ListParagraph"/>
              <w:numPr>
                <w:ilvl w:val="0"/>
                <w:numId w:val="9"/>
              </w:numPr>
              <w:tabs>
                <w:tab w:val="left" w:pos="903"/>
              </w:tabs>
              <w:spacing w:after="0"/>
              <w:ind w:left="350" w:firstLine="0"/>
              <w:jc w:val="both"/>
              <w:rPr>
                <w:rFonts w:ascii="Times New Roman" w:hAnsi="Times New Roman"/>
                <w:bCs/>
                <w:sz w:val="24"/>
                <w:szCs w:val="24"/>
                <w:u w:val="single"/>
              </w:rPr>
            </w:pPr>
            <w:r w:rsidRPr="009C35E6">
              <w:rPr>
                <w:rFonts w:ascii="Times New Roman" w:hAnsi="Times New Roman"/>
                <w:bCs/>
                <w:sz w:val="24"/>
                <w:szCs w:val="24"/>
                <w:u w:val="single"/>
              </w:rPr>
              <w:t xml:space="preserve">de la 150 mp la 175 mp pentru clădirile cu destinație de educație timpurie și învățământ primar, cu menținerea aceluiași criteriu de suprafață în situația în care clădirea include și alte forme de învățământ;  </w:t>
            </w:r>
          </w:p>
          <w:p w14:paraId="4F26C5B2" w14:textId="5E7F9B42" w:rsidR="00AA5BBD" w:rsidRPr="009C35E6" w:rsidRDefault="00AA5BBD" w:rsidP="00AA5BBD">
            <w:pPr>
              <w:pStyle w:val="ListParagraph"/>
              <w:numPr>
                <w:ilvl w:val="0"/>
                <w:numId w:val="9"/>
              </w:numPr>
              <w:tabs>
                <w:tab w:val="left" w:pos="903"/>
              </w:tabs>
              <w:spacing w:after="0"/>
              <w:ind w:left="350" w:firstLine="0"/>
              <w:jc w:val="both"/>
              <w:rPr>
                <w:rFonts w:ascii="Times New Roman" w:hAnsi="Times New Roman"/>
                <w:bCs/>
                <w:sz w:val="24"/>
                <w:szCs w:val="24"/>
                <w:u w:val="single"/>
              </w:rPr>
            </w:pPr>
            <w:r w:rsidRPr="009C35E6">
              <w:rPr>
                <w:rFonts w:ascii="Times New Roman" w:hAnsi="Times New Roman"/>
                <w:bCs/>
                <w:sz w:val="24"/>
                <w:szCs w:val="24"/>
                <w:u w:val="single"/>
              </w:rPr>
              <w:t>de la 150 mp la 175 mp pentru clădirile cu destinație de servicii sociale destinate protecției familiei și copilului, persoanelor cu dizabilități și din domeniul violenței domestice;</w:t>
            </w:r>
          </w:p>
          <w:p w14:paraId="6F904E4B" w14:textId="13DD8A6A" w:rsidR="00AA5BBD" w:rsidRDefault="00AA5BBD" w:rsidP="00AA5BBD">
            <w:pPr>
              <w:shd w:val="clear" w:color="auto" w:fill="FFFFFF"/>
              <w:ind w:left="29" w:firstLine="604"/>
              <w:contextualSpacing/>
              <w:jc w:val="both"/>
              <w:outlineLvl w:val="3"/>
              <w:rPr>
                <w:bCs/>
                <w:u w:val="single"/>
                <w:lang w:val="ro-RO"/>
              </w:rPr>
            </w:pPr>
            <w:r w:rsidRPr="009C35E6">
              <w:rPr>
                <w:bCs/>
                <w:u w:val="single"/>
                <w:lang w:val="ro-RO"/>
              </w:rPr>
              <w:t>În cazul serviciilor sociale cu cazare pentru supraveghere, îngrijire sau adăpostire a bătrânilor și a persoanelor lipsite de adăpost se modifică criteriile de încadrare, în sensul în care nu se va mai ține cont de aria desfășurată</w:t>
            </w:r>
            <w:r w:rsidR="00B07C87" w:rsidRPr="00B07C87">
              <w:rPr>
                <w:bCs/>
                <w:u w:val="single"/>
                <w:lang w:val="ro-RO"/>
              </w:rPr>
              <w:t xml:space="preserve"> </w:t>
            </w:r>
            <w:r w:rsidR="00B07C87">
              <w:rPr>
                <w:bCs/>
                <w:u w:val="single"/>
                <w:lang w:val="ro-RO"/>
              </w:rPr>
              <w:t>(</w:t>
            </w:r>
            <w:r w:rsidR="00B07C87" w:rsidRPr="00B07C87">
              <w:rPr>
                <w:bCs/>
                <w:u w:val="single"/>
                <w:lang w:val="ro-RO"/>
              </w:rPr>
              <w:t>150 mp</w:t>
            </w:r>
            <w:r w:rsidR="00B07C87">
              <w:rPr>
                <w:bCs/>
                <w:u w:val="single"/>
                <w:lang w:val="ro-RO"/>
              </w:rPr>
              <w:t>)</w:t>
            </w:r>
            <w:r w:rsidR="00B07C87" w:rsidRPr="00B07C87">
              <w:rPr>
                <w:bCs/>
                <w:u w:val="single"/>
                <w:lang w:val="ro-RO"/>
              </w:rPr>
              <w:t xml:space="preserve"> </w:t>
            </w:r>
            <w:r w:rsidRPr="009C35E6">
              <w:rPr>
                <w:bCs/>
                <w:u w:val="single"/>
                <w:lang w:val="ro-RO"/>
              </w:rPr>
              <w:t>ci de numărul de utilizatori</w:t>
            </w:r>
            <w:r w:rsidR="00B07C87">
              <w:rPr>
                <w:bCs/>
                <w:u w:val="single"/>
                <w:lang w:val="ro-RO"/>
              </w:rPr>
              <w:t xml:space="preserve"> (</w:t>
            </w:r>
            <w:r w:rsidRPr="009C35E6">
              <w:rPr>
                <w:bCs/>
                <w:u w:val="single"/>
                <w:lang w:val="ro-RO"/>
              </w:rPr>
              <w:t>50 de locuri</w:t>
            </w:r>
            <w:r w:rsidR="00B07C87">
              <w:rPr>
                <w:bCs/>
                <w:u w:val="single"/>
                <w:lang w:val="ro-RO"/>
              </w:rPr>
              <w:t>)</w:t>
            </w:r>
            <w:r w:rsidRPr="009C35E6">
              <w:rPr>
                <w:bCs/>
                <w:u w:val="single"/>
                <w:lang w:val="ro-RO"/>
              </w:rPr>
              <w:t>, indiferent de suprafață.</w:t>
            </w:r>
            <w:r w:rsidR="009F637A" w:rsidRPr="009C35E6">
              <w:rPr>
                <w:bCs/>
                <w:u w:val="single"/>
                <w:lang w:val="ro-RO"/>
              </w:rPr>
              <w:tab/>
            </w:r>
          </w:p>
          <w:p w14:paraId="52C403CC" w14:textId="77777777" w:rsidR="009C35E6" w:rsidRPr="009C35E6" w:rsidRDefault="009C35E6" w:rsidP="00AA5BBD">
            <w:pPr>
              <w:shd w:val="clear" w:color="auto" w:fill="FFFFFF"/>
              <w:ind w:left="29" w:firstLine="604"/>
              <w:contextualSpacing/>
              <w:jc w:val="both"/>
              <w:outlineLvl w:val="3"/>
              <w:rPr>
                <w:bCs/>
                <w:u w:val="single"/>
                <w:lang w:val="ro-RO"/>
              </w:rPr>
            </w:pPr>
          </w:p>
          <w:p w14:paraId="0346948D" w14:textId="655E592F" w:rsidR="009F637A" w:rsidRPr="000C6D4F" w:rsidRDefault="009F637A" w:rsidP="00AA5BBD">
            <w:pPr>
              <w:shd w:val="clear" w:color="auto" w:fill="FFFFFF"/>
              <w:ind w:left="29"/>
              <w:contextualSpacing/>
              <w:jc w:val="both"/>
              <w:outlineLvl w:val="3"/>
              <w:rPr>
                <w:rFonts w:eastAsia="Calibri"/>
                <w:lang w:val="ro-RO"/>
              </w:rPr>
            </w:pPr>
            <w:r w:rsidRPr="000C6D4F">
              <w:rPr>
                <w:rFonts w:eastAsia="Calibri"/>
                <w:lang w:val="ro-RO"/>
              </w:rPr>
              <w:t xml:space="preserve">Propunerea a vizat corelarea acestor suprafețe cu prevederile reglementărilor tehnice care stabilesc echiparea cu instalații de stingere și detecție-semnalizare în caz de incendiu. S-a avut în vedere </w:t>
            </w:r>
            <w:r w:rsidRPr="000C6D4F">
              <w:rPr>
                <w:rFonts w:eastAsia="Calibri"/>
                <w:i/>
                <w:lang w:val="ro-RO"/>
              </w:rPr>
              <w:t>Normativul NP 023/1997 privind proiectarea de cămine de bătrâni și handicapați pe baza exigențelor de performanță</w:t>
            </w:r>
            <w:r w:rsidRPr="000C6D4F">
              <w:rPr>
                <w:rFonts w:eastAsia="Calibri"/>
                <w:lang w:val="ro-RO"/>
              </w:rPr>
              <w:t>.</w:t>
            </w:r>
          </w:p>
          <w:p w14:paraId="45BD9CAB" w14:textId="77777777" w:rsidR="009F637A" w:rsidRPr="000C6D4F" w:rsidRDefault="009F637A" w:rsidP="00C33934">
            <w:pPr>
              <w:jc w:val="both"/>
              <w:rPr>
                <w:rFonts w:eastAsia="Calibri"/>
                <w:lang w:val="ro-RO"/>
              </w:rPr>
            </w:pPr>
            <w:r>
              <w:rPr>
                <w:rFonts w:eastAsia="Calibri"/>
                <w:lang w:val="ro-RO"/>
              </w:rPr>
              <w:tab/>
            </w:r>
            <w:r w:rsidRPr="000C6D4F">
              <w:rPr>
                <w:rFonts w:eastAsia="Calibri"/>
                <w:lang w:val="ro-RO"/>
              </w:rPr>
              <w:t>Modificarea criteriilor implică faptul că toate clădirile cu destinația specificată, care au aria desfășurată mai mică decât cea propusă (600 mp, respectiv 175 mp) sau numărul de locuri mai mic decât cel propus (50 de locuri), nu mai necesită aviz/autorizație pentru securitate la incendiu. În concret, arătăm că:</w:t>
            </w:r>
          </w:p>
          <w:p w14:paraId="163035DA" w14:textId="77777777" w:rsidR="009F637A" w:rsidRPr="000C6D4F" w:rsidRDefault="009F637A" w:rsidP="00612FE3">
            <w:pPr>
              <w:numPr>
                <w:ilvl w:val="0"/>
                <w:numId w:val="7"/>
              </w:numPr>
              <w:tabs>
                <w:tab w:val="left" w:pos="888"/>
              </w:tabs>
              <w:ind w:left="179" w:firstLine="425"/>
              <w:jc w:val="both"/>
              <w:rPr>
                <w:rFonts w:eastAsia="Calibri"/>
                <w:lang w:val="ro-RO"/>
              </w:rPr>
            </w:pPr>
            <w:r w:rsidRPr="000C6D4F">
              <w:rPr>
                <w:rFonts w:eastAsia="Calibri"/>
                <w:lang w:val="ro-RO"/>
              </w:rPr>
              <w:t xml:space="preserve">din totalul de </w:t>
            </w:r>
            <w:r w:rsidR="00612FE3">
              <w:rPr>
                <w:rFonts w:eastAsia="Calibri"/>
                <w:lang w:val="ro-RO"/>
              </w:rPr>
              <w:t>2810</w:t>
            </w:r>
            <w:r w:rsidRPr="000C6D4F">
              <w:rPr>
                <w:rFonts w:eastAsia="Calibri"/>
                <w:lang w:val="ro-RO"/>
              </w:rPr>
              <w:t xml:space="preserve"> clădiri cu destinația învățământ supuse obligației de avizare/autorizare în prezent, urmare modificărilor propuse</w:t>
            </w:r>
            <w:r>
              <w:rPr>
                <w:rFonts w:eastAsia="Calibri"/>
                <w:lang w:val="ro-RO"/>
              </w:rPr>
              <w:t>,</w:t>
            </w:r>
            <w:r w:rsidRPr="000C6D4F">
              <w:rPr>
                <w:rFonts w:eastAsia="Calibri"/>
                <w:lang w:val="ro-RO"/>
              </w:rPr>
              <w:t xml:space="preserve"> un număr de </w:t>
            </w:r>
            <w:r w:rsidR="00612FE3">
              <w:rPr>
                <w:rFonts w:eastAsia="Calibri"/>
                <w:lang w:val="ro-RO"/>
              </w:rPr>
              <w:t>899</w:t>
            </w:r>
            <w:r w:rsidRPr="000C6D4F">
              <w:rPr>
                <w:rFonts w:eastAsia="Calibri"/>
                <w:lang w:val="ro-RO"/>
              </w:rPr>
              <w:t xml:space="preserve"> nu vor mai fi supuse acestei obligații, reprezentând </w:t>
            </w:r>
            <w:r w:rsidR="00612FE3">
              <w:rPr>
                <w:rFonts w:eastAsia="Calibri"/>
                <w:lang w:val="ro-RO"/>
              </w:rPr>
              <w:t>32</w:t>
            </w:r>
            <w:r w:rsidRPr="000C6D4F">
              <w:rPr>
                <w:rFonts w:eastAsia="Calibri"/>
                <w:lang w:val="ro-RO"/>
              </w:rPr>
              <w:t>% din total;</w:t>
            </w:r>
          </w:p>
          <w:p w14:paraId="528E9BA0" w14:textId="77777777" w:rsidR="009F637A" w:rsidRDefault="009F637A" w:rsidP="00612FE3">
            <w:pPr>
              <w:numPr>
                <w:ilvl w:val="0"/>
                <w:numId w:val="7"/>
              </w:numPr>
              <w:tabs>
                <w:tab w:val="left" w:pos="888"/>
              </w:tabs>
              <w:ind w:left="179" w:firstLine="425"/>
              <w:jc w:val="both"/>
              <w:rPr>
                <w:rFonts w:eastAsia="Calibri"/>
                <w:lang w:val="ro-RO"/>
              </w:rPr>
            </w:pPr>
            <w:r w:rsidRPr="000C6D4F">
              <w:rPr>
                <w:rFonts w:eastAsia="Calibri"/>
                <w:lang w:val="ro-RO"/>
              </w:rPr>
              <w:t xml:space="preserve">din totalul de </w:t>
            </w:r>
            <w:r w:rsidR="00612FE3">
              <w:rPr>
                <w:rFonts w:eastAsia="Calibri"/>
                <w:lang w:val="ro-RO"/>
              </w:rPr>
              <w:t xml:space="preserve">131 </w:t>
            </w:r>
            <w:r w:rsidRPr="000C6D4F">
              <w:rPr>
                <w:rFonts w:eastAsia="Calibri"/>
                <w:lang w:val="ro-RO"/>
              </w:rPr>
              <w:t xml:space="preserve">clădiri cu destinația </w:t>
            </w:r>
            <w:r w:rsidRPr="000C6D4F">
              <w:rPr>
                <w:lang w:val="ro-RO"/>
              </w:rPr>
              <w:t xml:space="preserve">case de copii </w:t>
            </w:r>
            <w:r w:rsidRPr="000C6D4F">
              <w:rPr>
                <w:rFonts w:eastAsia="Calibri"/>
                <w:lang w:val="ro-RO"/>
              </w:rPr>
              <w:t>supuse obligației de avizare/autorizare în prezent, urmare modificărilor propuse</w:t>
            </w:r>
            <w:r>
              <w:rPr>
                <w:rFonts w:eastAsia="Calibri"/>
                <w:lang w:val="ro-RO"/>
              </w:rPr>
              <w:t>,</w:t>
            </w:r>
            <w:r w:rsidRPr="000C6D4F">
              <w:rPr>
                <w:rFonts w:eastAsia="Calibri"/>
                <w:lang w:val="ro-RO"/>
              </w:rPr>
              <w:t xml:space="preserve"> </w:t>
            </w:r>
            <w:r w:rsidR="00612FE3">
              <w:rPr>
                <w:rFonts w:eastAsia="Calibri"/>
                <w:lang w:val="ro-RO"/>
              </w:rPr>
              <w:t>nu au fost identificate construcții care nu vor intra sub incidența hotărârii de Guvern</w:t>
            </w:r>
            <w:r w:rsidRPr="000C6D4F">
              <w:rPr>
                <w:rFonts w:eastAsia="Calibri"/>
                <w:lang w:val="ro-RO"/>
              </w:rPr>
              <w:t>;</w:t>
            </w:r>
          </w:p>
          <w:p w14:paraId="43F52224" w14:textId="77777777" w:rsidR="00612FE3" w:rsidRPr="000C6D4F" w:rsidRDefault="00612FE3" w:rsidP="00612FE3">
            <w:pPr>
              <w:numPr>
                <w:ilvl w:val="0"/>
                <w:numId w:val="7"/>
              </w:numPr>
              <w:tabs>
                <w:tab w:val="left" w:pos="888"/>
              </w:tabs>
              <w:ind w:left="179" w:firstLine="425"/>
              <w:jc w:val="both"/>
              <w:rPr>
                <w:rFonts w:eastAsia="Calibri"/>
                <w:lang w:val="ro-RO"/>
              </w:rPr>
            </w:pPr>
            <w:r>
              <w:rPr>
                <w:rFonts w:eastAsia="Calibri"/>
                <w:lang w:val="ro-RO"/>
              </w:rPr>
              <w:t xml:space="preserve">în ceea ce privește azilurile pentru bătrâni, </w:t>
            </w:r>
            <w:r w:rsidRPr="00612FE3">
              <w:rPr>
                <w:rFonts w:eastAsia="Calibri"/>
                <w:lang w:val="ro-RO"/>
              </w:rPr>
              <w:t>facem precizarea că nu se poate determina câte construcții din cele 138 nu vor mai intra sub incidența hotărârii de Guvern, întrucât se modifică criteriile de încadrare, în sensul în care se trece de la arie desfășurată la număr de persoane</w:t>
            </w:r>
            <w:r>
              <w:rPr>
                <w:rFonts w:eastAsia="Calibri"/>
                <w:lang w:val="ro-RO"/>
              </w:rPr>
              <w:t>.</w:t>
            </w:r>
          </w:p>
          <w:p w14:paraId="2E2B90D4" w14:textId="77777777" w:rsidR="009F637A" w:rsidRPr="000C6D4F" w:rsidRDefault="009F637A" w:rsidP="00C33934">
            <w:pPr>
              <w:jc w:val="both"/>
              <w:rPr>
                <w:bCs/>
                <w:lang w:val="ro-RO"/>
              </w:rPr>
            </w:pPr>
          </w:p>
          <w:p w14:paraId="585FCF02" w14:textId="77777777" w:rsidR="009F637A" w:rsidRPr="000C6D4F" w:rsidRDefault="009F637A" w:rsidP="00C33934">
            <w:pPr>
              <w:jc w:val="both"/>
              <w:rPr>
                <w:rFonts w:eastAsia="Calibri"/>
                <w:lang w:val="ro-RO"/>
              </w:rPr>
            </w:pPr>
            <w:r>
              <w:rPr>
                <w:bCs/>
                <w:lang w:val="ro-RO"/>
              </w:rPr>
              <w:tab/>
            </w:r>
            <w:r w:rsidR="003A009B">
              <w:rPr>
                <w:bCs/>
                <w:lang w:val="ro-RO"/>
              </w:rPr>
              <w:t>g</w:t>
            </w:r>
            <w:r w:rsidRPr="000C6D4F">
              <w:rPr>
                <w:bCs/>
                <w:lang w:val="ro-RO"/>
              </w:rPr>
              <w:t>)</w:t>
            </w:r>
            <w:r w:rsidRPr="000C6D4F">
              <w:rPr>
                <w:b/>
                <w:bCs/>
                <w:lang w:val="ro-RO"/>
              </w:rPr>
              <w:t xml:space="preserve"> </w:t>
            </w:r>
            <w:r w:rsidRPr="000C6D4F">
              <w:rPr>
                <w:rFonts w:eastAsia="Calibri"/>
                <w:b/>
                <w:lang w:val="ro-RO"/>
              </w:rPr>
              <w:t>includerea spațiilor comerciale aferente stațiilor de metrou în lista spațiilor care se supun avizării/autorizării</w:t>
            </w:r>
            <w:r w:rsidRPr="000C6D4F">
              <w:rPr>
                <w:rFonts w:eastAsia="Calibri"/>
                <w:lang w:val="ro-RO"/>
              </w:rPr>
              <w:t xml:space="preserve"> având în vedere pericolul potențial creat în cazul producerii unui incendiu.</w:t>
            </w:r>
          </w:p>
          <w:p w14:paraId="6E957031" w14:textId="77777777" w:rsidR="009F637A" w:rsidRPr="000C6D4F" w:rsidRDefault="009F637A" w:rsidP="00C33934">
            <w:pPr>
              <w:jc w:val="both"/>
              <w:rPr>
                <w:rFonts w:eastAsia="Calibri"/>
                <w:lang w:val="ro-RO"/>
              </w:rPr>
            </w:pPr>
          </w:p>
          <w:p w14:paraId="75FDFA4A" w14:textId="119A13A4" w:rsidR="00313C84" w:rsidRPr="009C35E6" w:rsidRDefault="009F637A" w:rsidP="00C33934">
            <w:pPr>
              <w:jc w:val="both"/>
              <w:rPr>
                <w:rFonts w:eastAsia="Calibri"/>
                <w:u w:val="single"/>
                <w:lang w:val="ro-RO"/>
              </w:rPr>
            </w:pPr>
            <w:r>
              <w:rPr>
                <w:rFonts w:eastAsia="Calibri"/>
                <w:lang w:val="ro-RO"/>
              </w:rPr>
              <w:tab/>
            </w:r>
            <w:r w:rsidR="003A009B" w:rsidRPr="009C35E6">
              <w:rPr>
                <w:rFonts w:eastAsia="Calibri"/>
                <w:u w:val="single"/>
                <w:lang w:val="ro-RO"/>
              </w:rPr>
              <w:t>h</w:t>
            </w:r>
            <w:r w:rsidRPr="009C35E6">
              <w:rPr>
                <w:rFonts w:eastAsia="Calibri"/>
                <w:u w:val="single"/>
                <w:lang w:val="ro-RO"/>
              </w:rPr>
              <w:t xml:space="preserve">) </w:t>
            </w:r>
            <w:r w:rsidR="00F83E53" w:rsidRPr="009C35E6">
              <w:rPr>
                <w:rFonts w:eastAsia="Calibri"/>
                <w:b/>
                <w:u w:val="single"/>
                <w:lang w:val="ro-RO"/>
              </w:rPr>
              <w:t>eliminarea structurilor de primire turistică de tipul</w:t>
            </w:r>
            <w:r w:rsidR="00F83E53" w:rsidRPr="009C35E6">
              <w:rPr>
                <w:b/>
                <w:sz w:val="28"/>
                <w:szCs w:val="28"/>
                <w:u w:val="single"/>
              </w:rPr>
              <w:t xml:space="preserve"> </w:t>
            </w:r>
            <w:r w:rsidR="00F83E53" w:rsidRPr="009C35E6">
              <w:rPr>
                <w:b/>
                <w:u w:val="single"/>
                <w:lang w:val="ro-RO"/>
              </w:rPr>
              <w:t>minihoteluri,</w:t>
            </w:r>
            <w:r w:rsidR="00F83E53" w:rsidRPr="009C35E6">
              <w:rPr>
                <w:rFonts w:eastAsia="Calibri"/>
                <w:b/>
                <w:u w:val="single"/>
                <w:lang w:val="ro-RO"/>
              </w:rPr>
              <w:t xml:space="preserve"> </w:t>
            </w:r>
            <w:r w:rsidR="00F83E53" w:rsidRPr="009C35E6">
              <w:rPr>
                <w:b/>
                <w:u w:val="single"/>
                <w:lang w:val="ro-RO"/>
              </w:rPr>
              <w:t xml:space="preserve">  sate de vacanţă, popasuri turistice, căsuţe</w:t>
            </w:r>
            <w:r w:rsidR="00F83E53" w:rsidRPr="009C35E6">
              <w:rPr>
                <w:b/>
                <w:u w:val="single"/>
              </w:rPr>
              <w:t xml:space="preserve"> tip camping</w:t>
            </w:r>
            <w:r w:rsidR="00F83E53" w:rsidRPr="009C35E6">
              <w:rPr>
                <w:rFonts w:eastAsia="Calibri"/>
                <w:b/>
                <w:u w:val="single"/>
                <w:lang w:val="ro-RO"/>
              </w:rPr>
              <w:t xml:space="preserve"> </w:t>
            </w:r>
            <w:r w:rsidRPr="009C35E6">
              <w:rPr>
                <w:rFonts w:eastAsia="Calibri"/>
                <w:b/>
                <w:u w:val="single"/>
                <w:lang w:val="ro-RO"/>
              </w:rPr>
              <w:t xml:space="preserve">și introducerea unor noi tipuri, respectiv apartamente și camere de închiriat; </w:t>
            </w:r>
            <w:r w:rsidRPr="009C35E6">
              <w:rPr>
                <w:rFonts w:eastAsia="Calibri"/>
                <w:u w:val="single"/>
                <w:lang w:val="ro-RO"/>
              </w:rPr>
              <w:t xml:space="preserve">propunerea </w:t>
            </w:r>
            <w:r w:rsidR="00313C84" w:rsidRPr="009C35E6">
              <w:rPr>
                <w:rFonts w:eastAsia="Calibri"/>
                <w:u w:val="single"/>
                <w:lang w:val="ro-RO"/>
              </w:rPr>
              <w:t>are în vedere corelarea cu prevederile legale care stabilesc categoriile acestor construcții (și care nu conțin referiri la minihoteluri), precum și</w:t>
            </w:r>
            <w:r w:rsidR="0066682B" w:rsidRPr="009C35E6">
              <w:rPr>
                <w:rFonts w:eastAsia="Calibri"/>
                <w:u w:val="single"/>
                <w:lang w:val="ro-RO"/>
              </w:rPr>
              <w:t xml:space="preserve"> reducerea poverii administrative </w:t>
            </w:r>
            <w:r w:rsidR="00313C84" w:rsidRPr="009C35E6">
              <w:rPr>
                <w:rFonts w:eastAsia="Calibri"/>
                <w:u w:val="single"/>
                <w:lang w:val="ro-RO"/>
              </w:rPr>
              <w:t>pentru categoriile care urmează a fi eliminate.</w:t>
            </w:r>
          </w:p>
          <w:p w14:paraId="2B77D7B4" w14:textId="77777777" w:rsidR="009F637A" w:rsidRPr="009C35E6" w:rsidRDefault="00AB6903" w:rsidP="00C33934">
            <w:pPr>
              <w:jc w:val="both"/>
              <w:rPr>
                <w:b/>
                <w:sz w:val="28"/>
                <w:szCs w:val="28"/>
                <w:u w:val="single"/>
              </w:rPr>
            </w:pPr>
            <w:r w:rsidRPr="009C35E6">
              <w:rPr>
                <w:rFonts w:eastAsia="Calibri"/>
                <w:u w:val="single"/>
                <w:lang w:val="ro-RO"/>
              </w:rPr>
              <w:lastRenderedPageBreak/>
              <w:t xml:space="preserve"> </w:t>
            </w:r>
          </w:p>
          <w:p w14:paraId="2F9AE0BE" w14:textId="3513BA15" w:rsidR="009F637A" w:rsidRPr="000C6D4F" w:rsidRDefault="009F637A" w:rsidP="00C33934">
            <w:pPr>
              <w:jc w:val="both"/>
              <w:rPr>
                <w:rFonts w:eastAsia="Calibri"/>
                <w:lang w:val="ro-RO"/>
              </w:rPr>
            </w:pPr>
            <w:r>
              <w:rPr>
                <w:rFonts w:eastAsia="Calibri"/>
                <w:lang w:val="ro-RO"/>
              </w:rPr>
              <w:tab/>
            </w:r>
            <w:r w:rsidR="003A009B">
              <w:rPr>
                <w:rFonts w:eastAsia="Calibri"/>
                <w:lang w:val="ro-RO"/>
              </w:rPr>
              <w:t>i</w:t>
            </w:r>
            <w:r w:rsidRPr="000C6D4F">
              <w:rPr>
                <w:rFonts w:eastAsia="Calibri"/>
                <w:lang w:val="ro-RO"/>
              </w:rPr>
              <w:t xml:space="preserve">) </w:t>
            </w:r>
            <w:r w:rsidRPr="000C6D4F">
              <w:rPr>
                <w:b/>
                <w:lang w:val="ro-RO"/>
              </w:rPr>
              <w:t>limitarea necesității de avizare/autorizare doar la depozitele închise și excluderea platformelor de depozitare</w:t>
            </w:r>
            <w:r w:rsidRPr="000C6D4F">
              <w:rPr>
                <w:lang w:val="ro-RO"/>
              </w:rPr>
              <w:t xml:space="preserve">, </w:t>
            </w:r>
            <w:r w:rsidRPr="000C6D4F">
              <w:rPr>
                <w:rFonts w:eastAsia="Calibri"/>
                <w:lang w:val="ro-RO"/>
              </w:rPr>
              <w:t>având în vedere faptul că, pentru acestea din urmă, reglementările tehnice de proiectare nu conțin cerințe privind securitate</w:t>
            </w:r>
            <w:r w:rsidR="00B07C87">
              <w:rPr>
                <w:rFonts w:eastAsia="Calibri"/>
                <w:lang w:val="ro-RO"/>
              </w:rPr>
              <w:t>a</w:t>
            </w:r>
            <w:r w:rsidRPr="000C6D4F">
              <w:rPr>
                <w:rFonts w:eastAsia="Calibri"/>
                <w:lang w:val="ro-RO"/>
              </w:rPr>
              <w:t xml:space="preserve"> la incendiu; </w:t>
            </w:r>
          </w:p>
          <w:p w14:paraId="63ACB662" w14:textId="77777777" w:rsidR="009F637A" w:rsidRDefault="009F637A" w:rsidP="00C33934">
            <w:pPr>
              <w:pStyle w:val="ListParagraph"/>
              <w:shd w:val="clear" w:color="auto" w:fill="FFFFFF"/>
              <w:tabs>
                <w:tab w:val="left" w:pos="567"/>
              </w:tabs>
              <w:spacing w:after="0" w:line="240" w:lineRule="auto"/>
              <w:ind w:left="0"/>
              <w:jc w:val="both"/>
              <w:outlineLvl w:val="3"/>
              <w:rPr>
                <w:rFonts w:ascii="Times New Roman" w:hAnsi="Times New Roman"/>
                <w:sz w:val="24"/>
                <w:szCs w:val="24"/>
              </w:rPr>
            </w:pPr>
          </w:p>
          <w:p w14:paraId="73DDB3E0" w14:textId="79CF5E41" w:rsidR="009F637A" w:rsidRPr="009C35E6" w:rsidRDefault="009F637A" w:rsidP="00A56BCF">
            <w:pPr>
              <w:pStyle w:val="ListParagraph"/>
              <w:shd w:val="clear" w:color="auto" w:fill="FFFFFF"/>
              <w:spacing w:after="0" w:line="240" w:lineRule="auto"/>
              <w:ind w:left="0"/>
              <w:jc w:val="both"/>
              <w:outlineLvl w:val="3"/>
              <w:rPr>
                <w:rFonts w:ascii="Times New Roman" w:hAnsi="Times New Roman"/>
                <w:sz w:val="24"/>
                <w:szCs w:val="24"/>
                <w:u w:val="single"/>
              </w:rPr>
            </w:pPr>
            <w:r>
              <w:rPr>
                <w:rFonts w:ascii="Times New Roman" w:hAnsi="Times New Roman"/>
                <w:sz w:val="24"/>
                <w:szCs w:val="24"/>
              </w:rPr>
              <w:tab/>
            </w:r>
            <w:r w:rsidR="003A009B">
              <w:rPr>
                <w:rFonts w:ascii="Times New Roman" w:hAnsi="Times New Roman"/>
                <w:sz w:val="24"/>
                <w:szCs w:val="24"/>
              </w:rPr>
              <w:t>j</w:t>
            </w:r>
            <w:r w:rsidRPr="000C6D4F">
              <w:rPr>
                <w:rFonts w:ascii="Times New Roman" w:hAnsi="Times New Roman"/>
                <w:sz w:val="24"/>
                <w:szCs w:val="24"/>
              </w:rPr>
              <w:t xml:space="preserve">) </w:t>
            </w:r>
            <w:r w:rsidRPr="000C6D4F">
              <w:rPr>
                <w:rFonts w:ascii="Times New Roman" w:hAnsi="Times New Roman"/>
                <w:b/>
                <w:sz w:val="24"/>
                <w:szCs w:val="24"/>
              </w:rPr>
              <w:t>includerea</w:t>
            </w:r>
            <w:r w:rsidRPr="000C6D4F">
              <w:rPr>
                <w:rFonts w:ascii="Times New Roman" w:hAnsi="Times New Roman"/>
                <w:sz w:val="24"/>
                <w:szCs w:val="24"/>
              </w:rPr>
              <w:t xml:space="preserve"> </w:t>
            </w:r>
            <w:r w:rsidRPr="000C6D4F">
              <w:rPr>
                <w:rFonts w:ascii="Times New Roman" w:hAnsi="Times New Roman"/>
                <w:b/>
                <w:sz w:val="24"/>
                <w:szCs w:val="24"/>
              </w:rPr>
              <w:t xml:space="preserve">încăperilor sau grupurilor de încăperi, încadrate ca săli aglomerate și căile de evacuare aferente, indiferent de aria construită ori destinație, în lista spațiilor care necesită avizare/autorizare, </w:t>
            </w:r>
            <w:r w:rsidR="00AA5BBD" w:rsidRPr="009C35E6">
              <w:rPr>
                <w:rFonts w:ascii="Times New Roman" w:hAnsi="Times New Roman"/>
                <w:sz w:val="24"/>
                <w:szCs w:val="24"/>
                <w:u w:val="single"/>
              </w:rPr>
              <w:t>deoarece apare necesară o diferențiere a acestor spații și a căilor de evacuare aferente față de celelalte spații ale unei construcții, având în vedere numărul foarte mare de persoane care se pot afla în aceste săli (minim 150 persoane dacă sunt amplasate la etajele superioare și minim 200 persoane dacă sunt amplasate la parter) și dificultățile care pot fi întâmpinate la evacuarea acestora.</w:t>
            </w:r>
            <w:r w:rsidRPr="009C35E6">
              <w:rPr>
                <w:rFonts w:ascii="Times New Roman" w:hAnsi="Times New Roman"/>
                <w:sz w:val="24"/>
                <w:szCs w:val="24"/>
                <w:u w:val="single"/>
              </w:rPr>
              <w:t xml:space="preserve">   </w:t>
            </w:r>
          </w:p>
          <w:p w14:paraId="1B4A9642" w14:textId="77777777" w:rsidR="009F637A" w:rsidRDefault="009F637A" w:rsidP="00C33934">
            <w:pPr>
              <w:jc w:val="both"/>
              <w:rPr>
                <w:rFonts w:eastAsia="Calibri"/>
                <w:lang w:val="ro-RO"/>
              </w:rPr>
            </w:pPr>
          </w:p>
          <w:p w14:paraId="17731B73" w14:textId="77777777" w:rsidR="009F637A" w:rsidRPr="000C6D4F" w:rsidRDefault="009F637A" w:rsidP="00612FE3">
            <w:pPr>
              <w:jc w:val="both"/>
              <w:rPr>
                <w:lang w:val="ro-RO"/>
              </w:rPr>
            </w:pPr>
            <w:r>
              <w:rPr>
                <w:rFonts w:eastAsia="Calibri"/>
                <w:lang w:val="ro-RO"/>
              </w:rPr>
              <w:tab/>
            </w:r>
            <w:r w:rsidR="003A009B">
              <w:rPr>
                <w:rFonts w:eastAsia="Calibri"/>
                <w:lang w:val="ro-RO"/>
              </w:rPr>
              <w:t>k</w:t>
            </w:r>
            <w:r w:rsidRPr="000C6D4F">
              <w:rPr>
                <w:rFonts w:eastAsia="Calibri"/>
                <w:lang w:val="ro-RO"/>
              </w:rPr>
              <w:t>)</w:t>
            </w:r>
            <w:r w:rsidRPr="000C6D4F">
              <w:rPr>
                <w:rFonts w:eastAsia="Calibri"/>
                <w:b/>
                <w:lang w:val="ro-RO"/>
              </w:rPr>
              <w:t xml:space="preserve"> reformularea unor sintagme astfel încât să se clarifice sensul normativ.</w:t>
            </w:r>
          </w:p>
        </w:tc>
      </w:tr>
      <w:tr w:rsidR="009F637A" w:rsidRPr="000C6D4F" w14:paraId="3F74E9E9" w14:textId="77777777" w:rsidTr="00D22827">
        <w:trPr>
          <w:trHeight w:val="560"/>
        </w:trPr>
        <w:tc>
          <w:tcPr>
            <w:tcW w:w="1668" w:type="dxa"/>
            <w:tcBorders>
              <w:right w:val="single" w:sz="4" w:space="0" w:color="000000"/>
            </w:tcBorders>
          </w:tcPr>
          <w:p w14:paraId="71942034" w14:textId="77777777" w:rsidR="009F637A" w:rsidRDefault="009F637A" w:rsidP="00C33934">
            <w:pPr>
              <w:rPr>
                <w:b/>
                <w:bCs/>
                <w:lang w:val="ro-RO"/>
              </w:rPr>
            </w:pPr>
            <w:r w:rsidRPr="000C6D4F">
              <w:rPr>
                <w:b/>
                <w:bCs/>
                <w:lang w:val="ro-RO"/>
              </w:rPr>
              <w:lastRenderedPageBreak/>
              <w:t>3. Alte informații</w:t>
            </w:r>
          </w:p>
          <w:p w14:paraId="5AA45716" w14:textId="77777777" w:rsidR="009F637A" w:rsidRPr="000C6D4F" w:rsidRDefault="009F637A" w:rsidP="00C33934">
            <w:pPr>
              <w:rPr>
                <w:b/>
                <w:bCs/>
                <w:lang w:val="ro-RO"/>
              </w:rPr>
            </w:pPr>
          </w:p>
        </w:tc>
        <w:tc>
          <w:tcPr>
            <w:tcW w:w="7980" w:type="dxa"/>
            <w:gridSpan w:val="7"/>
            <w:tcBorders>
              <w:left w:val="single" w:sz="4" w:space="0" w:color="000000"/>
            </w:tcBorders>
          </w:tcPr>
          <w:p w14:paraId="6DADCBEB" w14:textId="77777777" w:rsidR="009F637A" w:rsidRPr="000C6D4F" w:rsidRDefault="009F637A" w:rsidP="00C33934">
            <w:pPr>
              <w:rPr>
                <w:lang w:val="ro-RO"/>
              </w:rPr>
            </w:pPr>
          </w:p>
        </w:tc>
      </w:tr>
      <w:tr w:rsidR="00121F42" w:rsidRPr="000C6D4F" w14:paraId="25B6538F" w14:textId="77777777">
        <w:tc>
          <w:tcPr>
            <w:tcW w:w="9648" w:type="dxa"/>
            <w:gridSpan w:val="8"/>
          </w:tcPr>
          <w:p w14:paraId="033E6D16" w14:textId="77777777" w:rsidR="009F637A" w:rsidRDefault="009F637A" w:rsidP="00C33934">
            <w:pPr>
              <w:jc w:val="center"/>
              <w:rPr>
                <w:b/>
                <w:bCs/>
                <w:lang w:val="ro-RO"/>
              </w:rPr>
            </w:pPr>
          </w:p>
          <w:p w14:paraId="0CEB8584" w14:textId="77777777" w:rsidR="00121F42" w:rsidRPr="000C6D4F" w:rsidRDefault="00121F42" w:rsidP="00C33934">
            <w:pPr>
              <w:jc w:val="center"/>
              <w:rPr>
                <w:b/>
                <w:bCs/>
                <w:lang w:val="ro-RO"/>
              </w:rPr>
            </w:pPr>
            <w:r w:rsidRPr="000C6D4F">
              <w:rPr>
                <w:b/>
                <w:bCs/>
                <w:lang w:val="ro-RO"/>
              </w:rPr>
              <w:t>Sec</w:t>
            </w:r>
            <w:r w:rsidR="00A668A0" w:rsidRPr="000C6D4F">
              <w:rPr>
                <w:b/>
                <w:bCs/>
                <w:lang w:val="ro-RO"/>
              </w:rPr>
              <w:t>ț</w:t>
            </w:r>
            <w:r w:rsidRPr="000C6D4F">
              <w:rPr>
                <w:b/>
                <w:bCs/>
                <w:lang w:val="ro-RO"/>
              </w:rPr>
              <w:t>iunea 3</w:t>
            </w:r>
          </w:p>
          <w:p w14:paraId="426DC5FD" w14:textId="77777777" w:rsidR="00121F42" w:rsidRDefault="00121F42" w:rsidP="00C33934">
            <w:pPr>
              <w:jc w:val="center"/>
              <w:rPr>
                <w:b/>
                <w:bCs/>
                <w:lang w:val="ro-RO"/>
              </w:rPr>
            </w:pPr>
            <w:r w:rsidRPr="000C6D4F">
              <w:rPr>
                <w:b/>
                <w:bCs/>
                <w:lang w:val="ro-RO"/>
              </w:rPr>
              <w:t>Impactul socio-economic al proiectului de act normativ</w:t>
            </w:r>
          </w:p>
          <w:p w14:paraId="08514BC1" w14:textId="77777777" w:rsidR="0019347B" w:rsidRDefault="0019347B" w:rsidP="00C33934">
            <w:pPr>
              <w:jc w:val="center"/>
              <w:rPr>
                <w:b/>
                <w:bCs/>
                <w:lang w:val="ro-RO"/>
              </w:rPr>
            </w:pPr>
          </w:p>
          <w:p w14:paraId="31D3CEEE" w14:textId="77777777" w:rsidR="0019027E" w:rsidRPr="000C6D4F" w:rsidRDefault="0019027E" w:rsidP="00C33934">
            <w:pPr>
              <w:jc w:val="center"/>
              <w:rPr>
                <w:b/>
                <w:bCs/>
                <w:lang w:val="ro-RO"/>
              </w:rPr>
            </w:pPr>
          </w:p>
        </w:tc>
      </w:tr>
      <w:tr w:rsidR="00121F42" w:rsidRPr="000C6D4F" w14:paraId="1C1D4B5B" w14:textId="77777777" w:rsidTr="00121F42">
        <w:tc>
          <w:tcPr>
            <w:tcW w:w="2538" w:type="dxa"/>
            <w:gridSpan w:val="2"/>
          </w:tcPr>
          <w:p w14:paraId="5EB05948" w14:textId="77777777" w:rsidR="00121F42" w:rsidRDefault="00121F42" w:rsidP="00C33934">
            <w:pPr>
              <w:rPr>
                <w:b/>
                <w:bCs/>
                <w:lang w:val="ro-RO"/>
              </w:rPr>
            </w:pPr>
            <w:r w:rsidRPr="000C6D4F">
              <w:rPr>
                <w:b/>
                <w:bCs/>
                <w:lang w:val="ro-RO"/>
              </w:rPr>
              <w:t>1. Impactul macro-economic</w:t>
            </w:r>
          </w:p>
          <w:p w14:paraId="2E5E122C" w14:textId="77777777" w:rsidR="009F637A" w:rsidRPr="000C6D4F" w:rsidRDefault="009F637A" w:rsidP="00C33934">
            <w:pPr>
              <w:rPr>
                <w:b/>
                <w:bCs/>
                <w:lang w:val="ro-RO"/>
              </w:rPr>
            </w:pPr>
          </w:p>
        </w:tc>
        <w:tc>
          <w:tcPr>
            <w:tcW w:w="7110" w:type="dxa"/>
            <w:gridSpan w:val="6"/>
          </w:tcPr>
          <w:p w14:paraId="69EBF4DA" w14:textId="77777777" w:rsidR="00121F42" w:rsidRPr="000C6D4F" w:rsidRDefault="00D36E5D" w:rsidP="00C33934">
            <w:pPr>
              <w:jc w:val="both"/>
              <w:rPr>
                <w:lang w:val="ro-RO"/>
              </w:rPr>
            </w:pPr>
            <w:r w:rsidRPr="000C6D4F">
              <w:rPr>
                <w:lang w:val="ro-RO"/>
              </w:rPr>
              <w:t>Proiectul de act normativ nu se referă la acest subiect.</w:t>
            </w:r>
          </w:p>
        </w:tc>
      </w:tr>
      <w:tr w:rsidR="00121F42" w:rsidRPr="000C6D4F" w14:paraId="2906BD0C" w14:textId="77777777" w:rsidTr="00121F42">
        <w:tc>
          <w:tcPr>
            <w:tcW w:w="2538" w:type="dxa"/>
            <w:gridSpan w:val="2"/>
          </w:tcPr>
          <w:p w14:paraId="2AE094B6" w14:textId="77777777" w:rsidR="00121F42" w:rsidRDefault="00121F42" w:rsidP="00C33934">
            <w:pPr>
              <w:rPr>
                <w:b/>
                <w:bCs/>
                <w:lang w:val="ro-RO"/>
              </w:rPr>
            </w:pPr>
            <w:r w:rsidRPr="000C6D4F">
              <w:rPr>
                <w:b/>
                <w:bCs/>
                <w:lang w:val="ro-RO"/>
              </w:rPr>
              <w:t>1^1. Impactul asupra mediului concuren</w:t>
            </w:r>
            <w:r w:rsidR="00A668A0" w:rsidRPr="000C6D4F">
              <w:rPr>
                <w:b/>
                <w:bCs/>
                <w:lang w:val="ro-RO"/>
              </w:rPr>
              <w:t>ț</w:t>
            </w:r>
            <w:r w:rsidRPr="000C6D4F">
              <w:rPr>
                <w:b/>
                <w:bCs/>
                <w:lang w:val="ro-RO"/>
              </w:rPr>
              <w:t xml:space="preserve">ial </w:t>
            </w:r>
            <w:r w:rsidR="00A668A0" w:rsidRPr="000C6D4F">
              <w:rPr>
                <w:b/>
                <w:bCs/>
                <w:lang w:val="ro-RO"/>
              </w:rPr>
              <w:t>ș</w:t>
            </w:r>
            <w:r w:rsidRPr="000C6D4F">
              <w:rPr>
                <w:b/>
                <w:bCs/>
                <w:lang w:val="ro-RO"/>
              </w:rPr>
              <w:t>i domeniului ajutoarelor de stat</w:t>
            </w:r>
          </w:p>
          <w:p w14:paraId="04B5DBDE" w14:textId="77777777" w:rsidR="009F637A" w:rsidRPr="000C6D4F" w:rsidRDefault="009F637A" w:rsidP="00C33934">
            <w:pPr>
              <w:rPr>
                <w:b/>
                <w:bCs/>
                <w:lang w:val="ro-RO"/>
              </w:rPr>
            </w:pPr>
          </w:p>
        </w:tc>
        <w:tc>
          <w:tcPr>
            <w:tcW w:w="7110" w:type="dxa"/>
            <w:gridSpan w:val="6"/>
          </w:tcPr>
          <w:p w14:paraId="4FC08DA4" w14:textId="77777777" w:rsidR="00121F42" w:rsidRPr="000C6D4F" w:rsidRDefault="00D36E5D" w:rsidP="00C33934">
            <w:pPr>
              <w:rPr>
                <w:lang w:val="ro-RO"/>
              </w:rPr>
            </w:pPr>
            <w:r w:rsidRPr="000C6D4F">
              <w:rPr>
                <w:lang w:val="ro-RO"/>
              </w:rPr>
              <w:t>Proiectul de act normativ nu se referă la acest subiect.</w:t>
            </w:r>
          </w:p>
        </w:tc>
      </w:tr>
      <w:tr w:rsidR="00121F42" w:rsidRPr="000C6D4F" w14:paraId="6E8A001A" w14:textId="77777777" w:rsidTr="00121F42">
        <w:tc>
          <w:tcPr>
            <w:tcW w:w="2538" w:type="dxa"/>
            <w:gridSpan w:val="2"/>
          </w:tcPr>
          <w:p w14:paraId="028F417E" w14:textId="77777777" w:rsidR="00121F42" w:rsidRPr="000C6D4F" w:rsidRDefault="00121F42" w:rsidP="00C33934">
            <w:pPr>
              <w:rPr>
                <w:b/>
                <w:bCs/>
                <w:lang w:val="ro-RO"/>
              </w:rPr>
            </w:pPr>
            <w:r w:rsidRPr="000C6D4F">
              <w:rPr>
                <w:b/>
                <w:bCs/>
                <w:lang w:val="ro-RO"/>
              </w:rPr>
              <w:t>2. Impactul asupra mediului de afaceri</w:t>
            </w:r>
          </w:p>
        </w:tc>
        <w:tc>
          <w:tcPr>
            <w:tcW w:w="7110" w:type="dxa"/>
            <w:gridSpan w:val="6"/>
          </w:tcPr>
          <w:p w14:paraId="4CD020DE" w14:textId="6D0C60B0" w:rsidR="00D36E5D" w:rsidRPr="000C6D4F" w:rsidRDefault="00D25A0D" w:rsidP="00C33934">
            <w:pPr>
              <w:jc w:val="both"/>
              <w:rPr>
                <w:lang w:val="ro-RO"/>
              </w:rPr>
            </w:pPr>
            <w:r w:rsidRPr="000C6D4F">
              <w:rPr>
                <w:lang w:val="ro-RO"/>
              </w:rPr>
              <w:t>Sunt eliminate bariere administrative impuse de procesul de avizare-autorizare privind cerin</w:t>
            </w:r>
            <w:r w:rsidR="00A668A0" w:rsidRPr="000C6D4F">
              <w:rPr>
                <w:lang w:val="ro-RO"/>
              </w:rPr>
              <w:t>ț</w:t>
            </w:r>
            <w:r w:rsidRPr="000C6D4F">
              <w:rPr>
                <w:lang w:val="ro-RO"/>
              </w:rPr>
              <w:t>a de securitate la incendiu în dezvoltarea unor proiecte de investi</w:t>
            </w:r>
            <w:r w:rsidR="00A668A0" w:rsidRPr="000C6D4F">
              <w:rPr>
                <w:lang w:val="ro-RO"/>
              </w:rPr>
              <w:t>ț</w:t>
            </w:r>
            <w:r w:rsidRPr="000C6D4F">
              <w:rPr>
                <w:lang w:val="ro-RO"/>
              </w:rPr>
              <w:t>ii, pentru categoriile de construc</w:t>
            </w:r>
            <w:r w:rsidR="00A668A0" w:rsidRPr="000C6D4F">
              <w:rPr>
                <w:lang w:val="ro-RO"/>
              </w:rPr>
              <w:t>ț</w:t>
            </w:r>
            <w:r w:rsidRPr="000C6D4F">
              <w:rPr>
                <w:lang w:val="ro-RO"/>
              </w:rPr>
              <w:t>ii care sunt excluse de la obliga</w:t>
            </w:r>
            <w:r w:rsidR="00A668A0" w:rsidRPr="000C6D4F">
              <w:rPr>
                <w:lang w:val="ro-RO"/>
              </w:rPr>
              <w:t>ț</w:t>
            </w:r>
            <w:r w:rsidRPr="000C6D4F">
              <w:rPr>
                <w:lang w:val="ro-RO"/>
              </w:rPr>
              <w:t xml:space="preserve">ia de solicitare </w:t>
            </w:r>
            <w:r w:rsidR="00A668A0" w:rsidRPr="000C6D4F">
              <w:rPr>
                <w:lang w:val="ro-RO"/>
              </w:rPr>
              <w:t>ș</w:t>
            </w:r>
            <w:r w:rsidRPr="000C6D4F">
              <w:rPr>
                <w:lang w:val="ro-RO"/>
              </w:rPr>
              <w:t>i ob</w:t>
            </w:r>
            <w:r w:rsidR="00A668A0" w:rsidRPr="000C6D4F">
              <w:rPr>
                <w:lang w:val="ro-RO"/>
              </w:rPr>
              <w:t>ț</w:t>
            </w:r>
            <w:r w:rsidRPr="000C6D4F">
              <w:rPr>
                <w:lang w:val="ro-RO"/>
              </w:rPr>
              <w:t>inere a autoriza</w:t>
            </w:r>
            <w:r w:rsidR="00A668A0" w:rsidRPr="000C6D4F">
              <w:rPr>
                <w:lang w:val="ro-RO"/>
              </w:rPr>
              <w:t>ț</w:t>
            </w:r>
            <w:r w:rsidRPr="000C6D4F">
              <w:rPr>
                <w:lang w:val="ro-RO"/>
              </w:rPr>
              <w:t>iei de se</w:t>
            </w:r>
            <w:r w:rsidR="00D36E5D" w:rsidRPr="000C6D4F">
              <w:rPr>
                <w:lang w:val="ro-RO"/>
              </w:rPr>
              <w:t>curitate la incendiu.</w:t>
            </w:r>
          </w:p>
          <w:p w14:paraId="320C2AD6" w14:textId="77777777" w:rsidR="009C35E6" w:rsidRDefault="009C35E6" w:rsidP="00C33934">
            <w:pPr>
              <w:jc w:val="both"/>
              <w:rPr>
                <w:lang w:val="ro-RO"/>
              </w:rPr>
            </w:pPr>
          </w:p>
          <w:p w14:paraId="6789B0ED" w14:textId="0EE63F04" w:rsidR="00121F42" w:rsidRDefault="00D36E5D" w:rsidP="00C33934">
            <w:pPr>
              <w:jc w:val="both"/>
              <w:rPr>
                <w:lang w:val="ro-RO"/>
              </w:rPr>
            </w:pPr>
            <w:r w:rsidRPr="000C6D4F">
              <w:rPr>
                <w:lang w:val="ro-RO"/>
              </w:rPr>
              <w:t>S</w:t>
            </w:r>
            <w:r w:rsidR="00783885" w:rsidRPr="000C6D4F">
              <w:rPr>
                <w:lang w:val="ro-RO"/>
              </w:rPr>
              <w:t>unt introdus</w:t>
            </w:r>
            <w:r w:rsidR="00DB3731" w:rsidRPr="000C6D4F">
              <w:rPr>
                <w:lang w:val="ro-RO"/>
              </w:rPr>
              <w:t xml:space="preserve">e </w:t>
            </w:r>
            <w:r w:rsidR="00783885" w:rsidRPr="000C6D4F">
              <w:rPr>
                <w:lang w:val="ro-RO"/>
              </w:rPr>
              <w:t xml:space="preserve">în lista spațiilor pentru care este necesară obținerea avizelor/autorizațiilor </w:t>
            </w:r>
            <w:r w:rsidR="00DB3731" w:rsidRPr="000C6D4F">
              <w:rPr>
                <w:lang w:val="ro-RO"/>
              </w:rPr>
              <w:t>noi categorii de spa</w:t>
            </w:r>
            <w:r w:rsidR="00A668A0" w:rsidRPr="000C6D4F">
              <w:rPr>
                <w:lang w:val="ro-RO"/>
              </w:rPr>
              <w:t>ț</w:t>
            </w:r>
            <w:r w:rsidR="00DB3731" w:rsidRPr="000C6D4F">
              <w:rPr>
                <w:lang w:val="ro-RO"/>
              </w:rPr>
              <w:t>ii care necesită o protec</w:t>
            </w:r>
            <w:r w:rsidR="00A668A0" w:rsidRPr="000C6D4F">
              <w:rPr>
                <w:lang w:val="ro-RO"/>
              </w:rPr>
              <w:t>ț</w:t>
            </w:r>
            <w:r w:rsidR="00DB3731" w:rsidRPr="000C6D4F">
              <w:rPr>
                <w:lang w:val="ro-RO"/>
              </w:rPr>
              <w:t>ie sporită</w:t>
            </w:r>
            <w:r w:rsidR="0027011B">
              <w:rPr>
                <w:lang w:val="ro-RO"/>
              </w:rPr>
              <w:t>,</w:t>
            </w:r>
            <w:r w:rsidR="00DB3731" w:rsidRPr="000C6D4F">
              <w:rPr>
                <w:lang w:val="ro-RO"/>
              </w:rPr>
              <w:t xml:space="preserve"> dat</w:t>
            </w:r>
            <w:r w:rsidR="0027011B">
              <w:rPr>
                <w:lang w:val="ro-RO"/>
              </w:rPr>
              <w:t>ă</w:t>
            </w:r>
            <w:r w:rsidR="00DB3731" w:rsidRPr="000C6D4F">
              <w:rPr>
                <w:lang w:val="ro-RO"/>
              </w:rPr>
              <w:t xml:space="preserve"> fiind destina</w:t>
            </w:r>
            <w:r w:rsidR="00A668A0" w:rsidRPr="000C6D4F">
              <w:rPr>
                <w:lang w:val="ro-RO"/>
              </w:rPr>
              <w:t>ț</w:t>
            </w:r>
            <w:r w:rsidR="00DB3731" w:rsidRPr="000C6D4F">
              <w:rPr>
                <w:lang w:val="ro-RO"/>
              </w:rPr>
              <w:t xml:space="preserve">ia acestora (spre exemplu, </w:t>
            </w:r>
            <w:r w:rsidR="00DB3731" w:rsidRPr="000C6D4F">
              <w:rPr>
                <w:rFonts w:eastAsia="Calibri"/>
                <w:lang w:val="ro-RO"/>
              </w:rPr>
              <w:t xml:space="preserve"> </w:t>
            </w:r>
            <w:r w:rsidR="00DB3731" w:rsidRPr="000C6D4F">
              <w:rPr>
                <w:lang w:val="ro-RO"/>
              </w:rPr>
              <w:t>spa</w:t>
            </w:r>
            <w:r w:rsidR="00A668A0" w:rsidRPr="000C6D4F">
              <w:rPr>
                <w:lang w:val="ro-RO"/>
              </w:rPr>
              <w:t>ț</w:t>
            </w:r>
            <w:r w:rsidR="00DB3731" w:rsidRPr="000C6D4F">
              <w:rPr>
                <w:lang w:val="ro-RO"/>
              </w:rPr>
              <w:t>iile comerciale aferente sta</w:t>
            </w:r>
            <w:r w:rsidR="00A668A0" w:rsidRPr="000C6D4F">
              <w:rPr>
                <w:lang w:val="ro-RO"/>
              </w:rPr>
              <w:t>ț</w:t>
            </w:r>
            <w:r w:rsidR="00DB3731" w:rsidRPr="000C6D4F">
              <w:rPr>
                <w:lang w:val="ro-RO"/>
              </w:rPr>
              <w:t>iilor de metrou).</w:t>
            </w:r>
          </w:p>
          <w:p w14:paraId="2855617F" w14:textId="77777777" w:rsidR="0027011B" w:rsidRPr="000C6D4F" w:rsidRDefault="0027011B" w:rsidP="00C33934">
            <w:pPr>
              <w:jc w:val="both"/>
              <w:rPr>
                <w:lang w:val="ro-RO"/>
              </w:rPr>
            </w:pPr>
          </w:p>
        </w:tc>
      </w:tr>
      <w:tr w:rsidR="00121F42" w:rsidRPr="000C6D4F" w14:paraId="6F80668D" w14:textId="77777777" w:rsidTr="00121F42">
        <w:tc>
          <w:tcPr>
            <w:tcW w:w="2538" w:type="dxa"/>
            <w:gridSpan w:val="2"/>
          </w:tcPr>
          <w:p w14:paraId="3F32E3C6" w14:textId="77777777" w:rsidR="00121F42" w:rsidRDefault="00121F42" w:rsidP="00C33934">
            <w:pPr>
              <w:tabs>
                <w:tab w:val="left" w:pos="3960"/>
              </w:tabs>
              <w:rPr>
                <w:b/>
                <w:bCs/>
                <w:lang w:val="ro-RO"/>
              </w:rPr>
            </w:pPr>
            <w:r w:rsidRPr="000C6D4F">
              <w:rPr>
                <w:b/>
                <w:bCs/>
                <w:lang w:val="ro-RO"/>
              </w:rPr>
              <w:t>2</w:t>
            </w:r>
            <w:r w:rsidRPr="000C6D4F">
              <w:rPr>
                <w:b/>
                <w:bCs/>
                <w:vertAlign w:val="superscript"/>
                <w:lang w:val="ro-RO"/>
              </w:rPr>
              <w:t>1</w:t>
            </w:r>
            <w:r w:rsidRPr="000C6D4F">
              <w:rPr>
                <w:b/>
                <w:bCs/>
                <w:lang w:val="ro-RO"/>
              </w:rPr>
              <w:t>. Impact asupra sarcinilor  administrative</w:t>
            </w:r>
          </w:p>
          <w:p w14:paraId="1E59065D" w14:textId="77777777" w:rsidR="009F637A" w:rsidRPr="000C6D4F" w:rsidRDefault="009F637A" w:rsidP="00C33934">
            <w:pPr>
              <w:tabs>
                <w:tab w:val="left" w:pos="3960"/>
              </w:tabs>
              <w:rPr>
                <w:b/>
                <w:bCs/>
                <w:lang w:val="ro-RO"/>
              </w:rPr>
            </w:pPr>
          </w:p>
        </w:tc>
        <w:tc>
          <w:tcPr>
            <w:tcW w:w="7110" w:type="dxa"/>
            <w:gridSpan w:val="6"/>
          </w:tcPr>
          <w:p w14:paraId="5855D2AF" w14:textId="77777777" w:rsidR="00121F42" w:rsidRPr="000C6D4F" w:rsidRDefault="00D36E5D" w:rsidP="00C33934">
            <w:pPr>
              <w:jc w:val="both"/>
              <w:rPr>
                <w:lang w:val="ro-RO"/>
              </w:rPr>
            </w:pPr>
            <w:r w:rsidRPr="000C6D4F">
              <w:rPr>
                <w:lang w:val="ro-RO"/>
              </w:rPr>
              <w:t>Proiectul de act normativ nu se referă la acest subiect.</w:t>
            </w:r>
          </w:p>
        </w:tc>
      </w:tr>
      <w:tr w:rsidR="00121F42" w:rsidRPr="000C6D4F" w14:paraId="489CDB67" w14:textId="77777777" w:rsidTr="00121F42">
        <w:tc>
          <w:tcPr>
            <w:tcW w:w="2538" w:type="dxa"/>
            <w:gridSpan w:val="2"/>
          </w:tcPr>
          <w:p w14:paraId="2BEB2D67" w14:textId="77777777" w:rsidR="00121F42" w:rsidRDefault="00121F42" w:rsidP="00C33934">
            <w:pPr>
              <w:tabs>
                <w:tab w:val="left" w:pos="3960"/>
              </w:tabs>
              <w:rPr>
                <w:b/>
                <w:bCs/>
                <w:lang w:val="ro-RO"/>
              </w:rPr>
            </w:pPr>
            <w:r w:rsidRPr="000C6D4F">
              <w:rPr>
                <w:b/>
                <w:bCs/>
                <w:lang w:val="ro-RO"/>
              </w:rPr>
              <w:t>2</w:t>
            </w:r>
            <w:r w:rsidRPr="000C6D4F">
              <w:rPr>
                <w:b/>
                <w:bCs/>
                <w:vertAlign w:val="superscript"/>
                <w:lang w:val="ro-RO"/>
              </w:rPr>
              <w:t>2</w:t>
            </w:r>
            <w:r w:rsidRPr="000C6D4F">
              <w:rPr>
                <w:b/>
                <w:bCs/>
                <w:lang w:val="ro-RO"/>
              </w:rPr>
              <w:t xml:space="preserve">. Impact asupra întreprinderilor mici </w:t>
            </w:r>
            <w:r w:rsidR="00A668A0" w:rsidRPr="000C6D4F">
              <w:rPr>
                <w:b/>
                <w:bCs/>
                <w:lang w:val="ro-RO"/>
              </w:rPr>
              <w:t>ș</w:t>
            </w:r>
            <w:r w:rsidRPr="000C6D4F">
              <w:rPr>
                <w:b/>
                <w:bCs/>
                <w:lang w:val="ro-RO"/>
              </w:rPr>
              <w:t>i mijlocii</w:t>
            </w:r>
          </w:p>
          <w:p w14:paraId="78399DC2" w14:textId="77777777" w:rsidR="009F637A" w:rsidRPr="000C6D4F" w:rsidRDefault="009F637A" w:rsidP="00C33934">
            <w:pPr>
              <w:tabs>
                <w:tab w:val="left" w:pos="3960"/>
              </w:tabs>
              <w:rPr>
                <w:b/>
                <w:bCs/>
                <w:lang w:val="ro-RO"/>
              </w:rPr>
            </w:pPr>
          </w:p>
        </w:tc>
        <w:tc>
          <w:tcPr>
            <w:tcW w:w="7110" w:type="dxa"/>
            <w:gridSpan w:val="6"/>
          </w:tcPr>
          <w:p w14:paraId="55661768" w14:textId="77777777" w:rsidR="00121F42" w:rsidRPr="000C6D4F" w:rsidRDefault="00D36E5D" w:rsidP="00C33934">
            <w:pPr>
              <w:jc w:val="both"/>
              <w:rPr>
                <w:lang w:val="ro-RO"/>
              </w:rPr>
            </w:pPr>
            <w:r w:rsidRPr="000C6D4F">
              <w:rPr>
                <w:lang w:val="ro-RO"/>
              </w:rPr>
              <w:lastRenderedPageBreak/>
              <w:t>Proiectul de act normativ nu se referă la acest subiect.</w:t>
            </w:r>
          </w:p>
        </w:tc>
      </w:tr>
      <w:tr w:rsidR="00225180" w:rsidRPr="000C6D4F" w14:paraId="55F82629" w14:textId="77777777" w:rsidTr="00121F42">
        <w:tc>
          <w:tcPr>
            <w:tcW w:w="2538" w:type="dxa"/>
            <w:gridSpan w:val="2"/>
          </w:tcPr>
          <w:p w14:paraId="4499EA77" w14:textId="77777777" w:rsidR="00121F42" w:rsidRPr="000C6D4F" w:rsidRDefault="00121F42" w:rsidP="00C33934">
            <w:pPr>
              <w:rPr>
                <w:b/>
                <w:bCs/>
                <w:lang w:val="ro-RO"/>
              </w:rPr>
            </w:pPr>
            <w:r w:rsidRPr="000C6D4F">
              <w:rPr>
                <w:b/>
                <w:bCs/>
                <w:lang w:val="ro-RO"/>
              </w:rPr>
              <w:lastRenderedPageBreak/>
              <w:t>3. Impactul social</w:t>
            </w:r>
          </w:p>
        </w:tc>
        <w:tc>
          <w:tcPr>
            <w:tcW w:w="7110" w:type="dxa"/>
            <w:gridSpan w:val="6"/>
          </w:tcPr>
          <w:p w14:paraId="5FC4AE38" w14:textId="1B058379" w:rsidR="00121F42" w:rsidRDefault="00D36E5D" w:rsidP="0027011B">
            <w:pPr>
              <w:jc w:val="both"/>
              <w:rPr>
                <w:lang w:val="ro-RO"/>
              </w:rPr>
            </w:pPr>
            <w:r w:rsidRPr="000C6D4F">
              <w:rPr>
                <w:lang w:val="ro-RO"/>
              </w:rPr>
              <w:t xml:space="preserve">Prin majorarea </w:t>
            </w:r>
            <w:r w:rsidR="0027011B">
              <w:rPr>
                <w:lang w:val="ro-RO"/>
              </w:rPr>
              <w:t>indicatorilor cantitativi</w:t>
            </w:r>
            <w:r w:rsidRPr="000C6D4F">
              <w:rPr>
                <w:lang w:val="ro-RO"/>
              </w:rPr>
              <w:t xml:space="preserve"> în funcție de care clădir</w:t>
            </w:r>
            <w:r w:rsidR="0027011B">
              <w:rPr>
                <w:lang w:val="ro-RO"/>
              </w:rPr>
              <w:t>ile</w:t>
            </w:r>
            <w:r w:rsidRPr="000C6D4F">
              <w:rPr>
                <w:lang w:val="ro-RO"/>
              </w:rPr>
              <w:t xml:space="preserve"> </w:t>
            </w:r>
            <w:r w:rsidR="0027011B">
              <w:rPr>
                <w:lang w:val="ro-RO"/>
              </w:rPr>
              <w:t>s</w:t>
            </w:r>
            <w:r w:rsidRPr="000C6D4F">
              <w:rPr>
                <w:lang w:val="ro-RO"/>
              </w:rPr>
              <w:t>e califică în rândul clădirilor pentru care sunt necesare avize/autorizații pentru securitate la incendiu, o serie de clădiri rămân în afara procedurilor respective. Acest lucru n</w:t>
            </w:r>
            <w:r w:rsidR="00B02076" w:rsidRPr="000C6D4F">
              <w:rPr>
                <w:lang w:val="ro-RO"/>
              </w:rPr>
              <w:t>u afect</w:t>
            </w:r>
            <w:r w:rsidRPr="000C6D4F">
              <w:rPr>
                <w:lang w:val="ro-RO"/>
              </w:rPr>
              <w:t>ează</w:t>
            </w:r>
            <w:r w:rsidR="00B02076" w:rsidRPr="000C6D4F">
              <w:rPr>
                <w:lang w:val="ro-RO"/>
              </w:rPr>
              <w:t xml:space="preserve"> nivelul optim de securitate la incendiu</w:t>
            </w:r>
            <w:r w:rsidRPr="000C6D4F">
              <w:rPr>
                <w:lang w:val="ro-RO"/>
              </w:rPr>
              <w:t xml:space="preserve"> pentru clădirile care nu mai sunt supuse avizării/autorizării</w:t>
            </w:r>
            <w:r w:rsidR="004C7F12" w:rsidRPr="000C6D4F">
              <w:rPr>
                <w:lang w:val="ro-RO"/>
              </w:rPr>
              <w:t>,</w:t>
            </w:r>
            <w:r w:rsidRPr="000C6D4F">
              <w:rPr>
                <w:lang w:val="ro-RO"/>
              </w:rPr>
              <w:t xml:space="preserve"> deoarece </w:t>
            </w:r>
            <w:r w:rsidR="00B02076" w:rsidRPr="000C6D4F">
              <w:rPr>
                <w:lang w:val="ro-RO"/>
              </w:rPr>
              <w:t>responsabilitatea</w:t>
            </w:r>
            <w:r w:rsidR="00225180" w:rsidRPr="000C6D4F">
              <w:rPr>
                <w:lang w:val="ro-RO"/>
              </w:rPr>
              <w:t xml:space="preserve"> în domeniul de referin</w:t>
            </w:r>
            <w:r w:rsidR="00A668A0" w:rsidRPr="000C6D4F">
              <w:rPr>
                <w:lang w:val="ro-RO"/>
              </w:rPr>
              <w:t>ț</w:t>
            </w:r>
            <w:r w:rsidR="00225180" w:rsidRPr="000C6D4F">
              <w:rPr>
                <w:lang w:val="ro-RO"/>
              </w:rPr>
              <w:t xml:space="preserve">ă </w:t>
            </w:r>
            <w:r w:rsidRPr="000C6D4F">
              <w:rPr>
                <w:lang w:val="ro-RO"/>
              </w:rPr>
              <w:t>este</w:t>
            </w:r>
            <w:r w:rsidR="00225180" w:rsidRPr="000C6D4F">
              <w:rPr>
                <w:lang w:val="ro-RO"/>
              </w:rPr>
              <w:t xml:space="preserve"> împăr</w:t>
            </w:r>
            <w:r w:rsidR="00A668A0" w:rsidRPr="000C6D4F">
              <w:rPr>
                <w:lang w:val="ro-RO"/>
              </w:rPr>
              <w:t>ț</w:t>
            </w:r>
            <w:r w:rsidR="00225180" w:rsidRPr="000C6D4F">
              <w:rPr>
                <w:lang w:val="ro-RO"/>
              </w:rPr>
              <w:t xml:space="preserve">ită </w:t>
            </w:r>
            <w:r w:rsidR="00A668A0" w:rsidRPr="000C6D4F">
              <w:rPr>
                <w:lang w:val="ro-RO"/>
              </w:rPr>
              <w:t>ș</w:t>
            </w:r>
            <w:r w:rsidR="00225180" w:rsidRPr="000C6D4F">
              <w:rPr>
                <w:lang w:val="ro-RO"/>
              </w:rPr>
              <w:t>i</w:t>
            </w:r>
            <w:r w:rsidR="00B02076" w:rsidRPr="000C6D4F">
              <w:rPr>
                <w:lang w:val="ro-RO"/>
              </w:rPr>
              <w:t xml:space="preserve"> </w:t>
            </w:r>
            <w:r w:rsidR="00225180" w:rsidRPr="000C6D4F">
              <w:rPr>
                <w:lang w:val="ro-RO"/>
              </w:rPr>
              <w:t>celorlal</w:t>
            </w:r>
            <w:r w:rsidR="00A668A0" w:rsidRPr="000C6D4F">
              <w:rPr>
                <w:lang w:val="ro-RO"/>
              </w:rPr>
              <w:t>ț</w:t>
            </w:r>
            <w:r w:rsidR="00225180" w:rsidRPr="000C6D4F">
              <w:rPr>
                <w:lang w:val="ro-RO"/>
              </w:rPr>
              <w:t>i factori care concură, potrivit legii, la ob</w:t>
            </w:r>
            <w:r w:rsidR="00A668A0" w:rsidRPr="000C6D4F">
              <w:rPr>
                <w:lang w:val="ro-RO"/>
              </w:rPr>
              <w:t>ț</w:t>
            </w:r>
            <w:r w:rsidR="00225180" w:rsidRPr="000C6D4F">
              <w:rPr>
                <w:lang w:val="ro-RO"/>
              </w:rPr>
              <w:t>inerea unor construc</w:t>
            </w:r>
            <w:r w:rsidR="00A668A0" w:rsidRPr="000C6D4F">
              <w:rPr>
                <w:lang w:val="ro-RO"/>
              </w:rPr>
              <w:t>ț</w:t>
            </w:r>
            <w:r w:rsidR="00225180" w:rsidRPr="000C6D4F">
              <w:rPr>
                <w:lang w:val="ro-RO"/>
              </w:rPr>
              <w:t>ii de calitate, cu realizarea cerin</w:t>
            </w:r>
            <w:r w:rsidR="00A668A0" w:rsidRPr="000C6D4F">
              <w:rPr>
                <w:lang w:val="ro-RO"/>
              </w:rPr>
              <w:t>ț</w:t>
            </w:r>
            <w:r w:rsidR="00225180" w:rsidRPr="000C6D4F">
              <w:rPr>
                <w:lang w:val="ro-RO"/>
              </w:rPr>
              <w:t>elor impuse de lege, inclusiv cea privind securitatea la incendiu</w:t>
            </w:r>
            <w:r w:rsidRPr="000C6D4F">
              <w:rPr>
                <w:lang w:val="ro-RO"/>
              </w:rPr>
              <w:t>.</w:t>
            </w:r>
          </w:p>
          <w:p w14:paraId="175C9621" w14:textId="77777777" w:rsidR="0027011B" w:rsidRPr="000C6D4F" w:rsidRDefault="0027011B" w:rsidP="0027011B">
            <w:pPr>
              <w:jc w:val="both"/>
              <w:rPr>
                <w:lang w:val="ro-RO"/>
              </w:rPr>
            </w:pPr>
          </w:p>
        </w:tc>
      </w:tr>
      <w:tr w:rsidR="00121F42" w:rsidRPr="000C6D4F" w14:paraId="672C6D22" w14:textId="77777777" w:rsidTr="00D22827">
        <w:trPr>
          <w:trHeight w:val="70"/>
        </w:trPr>
        <w:tc>
          <w:tcPr>
            <w:tcW w:w="2538" w:type="dxa"/>
            <w:gridSpan w:val="2"/>
          </w:tcPr>
          <w:p w14:paraId="2BDCD940" w14:textId="77777777" w:rsidR="00121F42" w:rsidRDefault="00121F42" w:rsidP="00C33934">
            <w:pPr>
              <w:rPr>
                <w:b/>
                <w:bCs/>
                <w:lang w:val="ro-RO"/>
              </w:rPr>
            </w:pPr>
            <w:r w:rsidRPr="000C6D4F">
              <w:rPr>
                <w:b/>
                <w:bCs/>
                <w:lang w:val="ro-RO"/>
              </w:rPr>
              <w:t xml:space="preserve">4. Impactul asupra mediului </w:t>
            </w:r>
          </w:p>
          <w:p w14:paraId="5287245F" w14:textId="77777777" w:rsidR="009F637A" w:rsidRPr="000C6D4F" w:rsidRDefault="009F637A" w:rsidP="00C33934">
            <w:pPr>
              <w:rPr>
                <w:b/>
                <w:bCs/>
                <w:lang w:val="ro-RO"/>
              </w:rPr>
            </w:pPr>
          </w:p>
        </w:tc>
        <w:tc>
          <w:tcPr>
            <w:tcW w:w="7110" w:type="dxa"/>
            <w:gridSpan w:val="6"/>
          </w:tcPr>
          <w:p w14:paraId="258B2C3A" w14:textId="77777777" w:rsidR="00121F42" w:rsidRPr="000C6D4F" w:rsidRDefault="00D36E5D" w:rsidP="00C33934">
            <w:pPr>
              <w:jc w:val="both"/>
              <w:rPr>
                <w:lang w:val="ro-RO"/>
              </w:rPr>
            </w:pPr>
            <w:r w:rsidRPr="000C6D4F">
              <w:rPr>
                <w:lang w:val="ro-RO"/>
              </w:rPr>
              <w:t>Proiectul de act normativ nu se referă la acest subiect.</w:t>
            </w:r>
          </w:p>
        </w:tc>
      </w:tr>
      <w:tr w:rsidR="00121F42" w:rsidRPr="000C6D4F" w14:paraId="0774CAFD" w14:textId="77777777" w:rsidTr="00121F42">
        <w:tc>
          <w:tcPr>
            <w:tcW w:w="2538" w:type="dxa"/>
            <w:gridSpan w:val="2"/>
          </w:tcPr>
          <w:p w14:paraId="2E6396CE" w14:textId="77777777" w:rsidR="00121F42" w:rsidRDefault="00121F42" w:rsidP="00C33934">
            <w:pPr>
              <w:rPr>
                <w:b/>
                <w:bCs/>
                <w:lang w:val="ro-RO"/>
              </w:rPr>
            </w:pPr>
            <w:r w:rsidRPr="000C6D4F">
              <w:rPr>
                <w:b/>
                <w:bCs/>
                <w:lang w:val="ro-RO"/>
              </w:rPr>
              <w:t>5.Alte informa</w:t>
            </w:r>
            <w:r w:rsidR="00A668A0" w:rsidRPr="000C6D4F">
              <w:rPr>
                <w:b/>
                <w:bCs/>
                <w:lang w:val="ro-RO"/>
              </w:rPr>
              <w:t>ț</w:t>
            </w:r>
            <w:r w:rsidRPr="000C6D4F">
              <w:rPr>
                <w:b/>
                <w:bCs/>
                <w:lang w:val="ro-RO"/>
              </w:rPr>
              <w:t>ii</w:t>
            </w:r>
          </w:p>
          <w:p w14:paraId="3D9D346D" w14:textId="77777777" w:rsidR="009F637A" w:rsidRPr="000C6D4F" w:rsidRDefault="009F637A" w:rsidP="00C33934">
            <w:pPr>
              <w:rPr>
                <w:b/>
                <w:bCs/>
                <w:lang w:val="ro-RO"/>
              </w:rPr>
            </w:pPr>
          </w:p>
        </w:tc>
        <w:tc>
          <w:tcPr>
            <w:tcW w:w="7110" w:type="dxa"/>
            <w:gridSpan w:val="6"/>
          </w:tcPr>
          <w:p w14:paraId="52F12066" w14:textId="77777777" w:rsidR="00121F42" w:rsidRPr="000C6D4F" w:rsidRDefault="00121F42" w:rsidP="00C33934">
            <w:pPr>
              <w:rPr>
                <w:lang w:val="ro-RO"/>
              </w:rPr>
            </w:pPr>
          </w:p>
        </w:tc>
      </w:tr>
      <w:tr w:rsidR="00121F42" w:rsidRPr="000C6D4F" w14:paraId="6E511129" w14:textId="77777777" w:rsidTr="00E03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9648" w:type="dxa"/>
            <w:gridSpan w:val="8"/>
            <w:tcBorders>
              <w:top w:val="single" w:sz="4" w:space="0" w:color="auto"/>
              <w:left w:val="single" w:sz="4" w:space="0" w:color="auto"/>
              <w:bottom w:val="single" w:sz="4" w:space="0" w:color="auto"/>
              <w:right w:val="single" w:sz="4" w:space="0" w:color="auto"/>
            </w:tcBorders>
          </w:tcPr>
          <w:p w14:paraId="269C0EE6" w14:textId="77777777" w:rsidR="009F637A" w:rsidRDefault="009F637A" w:rsidP="00C33934">
            <w:pPr>
              <w:jc w:val="center"/>
              <w:rPr>
                <w:b/>
                <w:bCs/>
                <w:lang w:val="ro-RO"/>
              </w:rPr>
            </w:pPr>
          </w:p>
          <w:p w14:paraId="4BF44FDE" w14:textId="77777777" w:rsidR="00121F42" w:rsidRPr="000C6D4F" w:rsidRDefault="00121F42" w:rsidP="00C33934">
            <w:pPr>
              <w:jc w:val="center"/>
              <w:rPr>
                <w:b/>
                <w:bCs/>
                <w:lang w:val="ro-RO"/>
              </w:rPr>
            </w:pPr>
            <w:r w:rsidRPr="000C6D4F">
              <w:rPr>
                <w:b/>
                <w:bCs/>
                <w:lang w:val="ro-RO"/>
              </w:rPr>
              <w:t>Sec</w:t>
            </w:r>
            <w:r w:rsidR="00A668A0" w:rsidRPr="000C6D4F">
              <w:rPr>
                <w:b/>
                <w:bCs/>
                <w:lang w:val="ro-RO"/>
              </w:rPr>
              <w:t>ț</w:t>
            </w:r>
            <w:r w:rsidRPr="000C6D4F">
              <w:rPr>
                <w:b/>
                <w:bCs/>
                <w:lang w:val="ro-RO"/>
              </w:rPr>
              <w:t>iunea 4</w:t>
            </w:r>
          </w:p>
          <w:p w14:paraId="76A8C7F8" w14:textId="77777777" w:rsidR="00121F42" w:rsidRDefault="00121F42" w:rsidP="00C33934">
            <w:pPr>
              <w:jc w:val="center"/>
              <w:rPr>
                <w:b/>
                <w:bCs/>
                <w:lang w:val="ro-RO"/>
              </w:rPr>
            </w:pPr>
            <w:r w:rsidRPr="000C6D4F">
              <w:rPr>
                <w:b/>
                <w:bCs/>
                <w:lang w:val="ro-RO"/>
              </w:rPr>
              <w:t xml:space="preserve">Impactul financiar asupra bugetului general consolidat, atât pe termen scurt, pentru anul curent, cât </w:t>
            </w:r>
            <w:r w:rsidR="00A668A0" w:rsidRPr="000C6D4F">
              <w:rPr>
                <w:b/>
                <w:bCs/>
                <w:lang w:val="ro-RO"/>
              </w:rPr>
              <w:t>ș</w:t>
            </w:r>
            <w:r w:rsidRPr="000C6D4F">
              <w:rPr>
                <w:b/>
                <w:bCs/>
                <w:lang w:val="ro-RO"/>
              </w:rPr>
              <w:t>i pe termen lung (5 ani)</w:t>
            </w:r>
          </w:p>
          <w:p w14:paraId="440C6A82" w14:textId="77777777" w:rsidR="009F637A" w:rsidRDefault="009F637A" w:rsidP="00C33934">
            <w:pPr>
              <w:jc w:val="center"/>
              <w:rPr>
                <w:lang w:val="ro-RO"/>
              </w:rPr>
            </w:pPr>
          </w:p>
          <w:p w14:paraId="2B5EC8FB" w14:textId="77777777" w:rsidR="0019347B" w:rsidRPr="000C6D4F" w:rsidRDefault="0019347B" w:rsidP="00C33934">
            <w:pPr>
              <w:jc w:val="center"/>
              <w:rPr>
                <w:lang w:val="ro-RO"/>
              </w:rPr>
            </w:pPr>
          </w:p>
        </w:tc>
      </w:tr>
      <w:tr w:rsidR="00121F42" w:rsidRPr="000C6D4F" w14:paraId="6A04D0E3" w14:textId="77777777" w:rsidTr="00E03857">
        <w:tc>
          <w:tcPr>
            <w:tcW w:w="9648" w:type="dxa"/>
            <w:gridSpan w:val="8"/>
          </w:tcPr>
          <w:p w14:paraId="370C32C7" w14:textId="77777777" w:rsidR="00121F42" w:rsidRPr="000C6D4F" w:rsidRDefault="00121F42" w:rsidP="00C33934">
            <w:pPr>
              <w:tabs>
                <w:tab w:val="left" w:pos="7890"/>
              </w:tabs>
              <w:rPr>
                <w:lang w:val="ro-RO"/>
              </w:rPr>
            </w:pPr>
            <w:r w:rsidRPr="000C6D4F">
              <w:rPr>
                <w:b/>
                <w:bCs/>
                <w:lang w:val="ro-RO"/>
              </w:rPr>
              <w:tab/>
            </w:r>
            <w:r w:rsidRPr="000C6D4F">
              <w:rPr>
                <w:lang w:val="ro-RO"/>
              </w:rPr>
              <w:t>- mii lei -</w:t>
            </w:r>
          </w:p>
        </w:tc>
      </w:tr>
      <w:tr w:rsidR="00121F42" w:rsidRPr="000C6D4F" w14:paraId="72429EC5" w14:textId="77777777" w:rsidTr="00121F42">
        <w:tc>
          <w:tcPr>
            <w:tcW w:w="2538" w:type="dxa"/>
            <w:gridSpan w:val="2"/>
            <w:vAlign w:val="center"/>
          </w:tcPr>
          <w:p w14:paraId="55CE7113" w14:textId="77777777" w:rsidR="00121F42" w:rsidRPr="000C6D4F" w:rsidRDefault="00121F42" w:rsidP="00C33934">
            <w:pPr>
              <w:jc w:val="center"/>
              <w:rPr>
                <w:b/>
                <w:bCs/>
                <w:lang w:val="ro-RO"/>
              </w:rPr>
            </w:pPr>
            <w:r w:rsidRPr="000C6D4F">
              <w:rPr>
                <w:b/>
                <w:bCs/>
                <w:lang w:val="ro-RO"/>
              </w:rPr>
              <w:t>Indicatori</w:t>
            </w:r>
          </w:p>
        </w:tc>
        <w:tc>
          <w:tcPr>
            <w:tcW w:w="2356" w:type="dxa"/>
            <w:vAlign w:val="center"/>
          </w:tcPr>
          <w:p w14:paraId="6BD4D338" w14:textId="77777777" w:rsidR="00121F42" w:rsidRPr="000C6D4F" w:rsidRDefault="00121F42" w:rsidP="00C33934">
            <w:pPr>
              <w:jc w:val="center"/>
              <w:rPr>
                <w:b/>
                <w:bCs/>
                <w:lang w:val="ro-RO"/>
              </w:rPr>
            </w:pPr>
            <w:r w:rsidRPr="000C6D4F">
              <w:rPr>
                <w:b/>
                <w:bCs/>
                <w:lang w:val="ro-RO"/>
              </w:rPr>
              <w:t>Anul curent</w:t>
            </w:r>
          </w:p>
        </w:tc>
        <w:tc>
          <w:tcPr>
            <w:tcW w:w="3854" w:type="dxa"/>
            <w:gridSpan w:val="4"/>
            <w:vAlign w:val="center"/>
          </w:tcPr>
          <w:p w14:paraId="5EB80C12" w14:textId="77777777" w:rsidR="00121F42" w:rsidRPr="000C6D4F" w:rsidRDefault="00121F42" w:rsidP="00C33934">
            <w:pPr>
              <w:tabs>
                <w:tab w:val="left" w:pos="1050"/>
              </w:tabs>
              <w:jc w:val="center"/>
              <w:rPr>
                <w:b/>
                <w:bCs/>
                <w:lang w:val="ro-RO"/>
              </w:rPr>
            </w:pPr>
            <w:r w:rsidRPr="000C6D4F">
              <w:rPr>
                <w:b/>
                <w:bCs/>
                <w:lang w:val="ro-RO"/>
              </w:rPr>
              <w:t>Următorii ani</w:t>
            </w:r>
          </w:p>
        </w:tc>
        <w:tc>
          <w:tcPr>
            <w:tcW w:w="900" w:type="dxa"/>
            <w:vAlign w:val="center"/>
          </w:tcPr>
          <w:p w14:paraId="55B3EAC6" w14:textId="77777777" w:rsidR="00121F42" w:rsidRPr="000C6D4F" w:rsidRDefault="00121F42" w:rsidP="00C33934">
            <w:pPr>
              <w:jc w:val="center"/>
              <w:rPr>
                <w:b/>
                <w:bCs/>
                <w:lang w:val="ro-RO"/>
              </w:rPr>
            </w:pPr>
            <w:r w:rsidRPr="000C6D4F">
              <w:rPr>
                <w:b/>
                <w:bCs/>
                <w:lang w:val="ro-RO"/>
              </w:rPr>
              <w:t>Media pe 5 ani</w:t>
            </w:r>
          </w:p>
        </w:tc>
      </w:tr>
      <w:tr w:rsidR="00121F42" w:rsidRPr="000C6D4F" w14:paraId="6FB7A199" w14:textId="77777777" w:rsidTr="00121F42">
        <w:tc>
          <w:tcPr>
            <w:tcW w:w="2538" w:type="dxa"/>
            <w:gridSpan w:val="2"/>
          </w:tcPr>
          <w:p w14:paraId="00D1DA8A" w14:textId="77777777" w:rsidR="00121F42" w:rsidRPr="000C6D4F" w:rsidRDefault="00121F42" w:rsidP="00C33934">
            <w:pPr>
              <w:jc w:val="center"/>
              <w:rPr>
                <w:lang w:val="ro-RO"/>
              </w:rPr>
            </w:pPr>
            <w:r w:rsidRPr="000C6D4F">
              <w:rPr>
                <w:lang w:val="ro-RO"/>
              </w:rPr>
              <w:t>1</w:t>
            </w:r>
          </w:p>
        </w:tc>
        <w:tc>
          <w:tcPr>
            <w:tcW w:w="2356" w:type="dxa"/>
          </w:tcPr>
          <w:p w14:paraId="0DB99410" w14:textId="77777777" w:rsidR="00121F42" w:rsidRPr="000C6D4F" w:rsidRDefault="00121F42" w:rsidP="00C33934">
            <w:pPr>
              <w:jc w:val="center"/>
              <w:rPr>
                <w:lang w:val="ro-RO"/>
              </w:rPr>
            </w:pPr>
            <w:r w:rsidRPr="000C6D4F">
              <w:rPr>
                <w:lang w:val="ro-RO"/>
              </w:rPr>
              <w:t>2</w:t>
            </w:r>
          </w:p>
        </w:tc>
        <w:tc>
          <w:tcPr>
            <w:tcW w:w="1044" w:type="dxa"/>
          </w:tcPr>
          <w:p w14:paraId="2371D892" w14:textId="77777777" w:rsidR="00121F42" w:rsidRPr="000C6D4F" w:rsidRDefault="00121F42" w:rsidP="00C33934">
            <w:pPr>
              <w:jc w:val="center"/>
              <w:rPr>
                <w:lang w:val="ro-RO"/>
              </w:rPr>
            </w:pPr>
            <w:r w:rsidRPr="000C6D4F">
              <w:rPr>
                <w:lang w:val="ro-RO"/>
              </w:rPr>
              <w:t>3</w:t>
            </w:r>
          </w:p>
        </w:tc>
        <w:tc>
          <w:tcPr>
            <w:tcW w:w="972" w:type="dxa"/>
          </w:tcPr>
          <w:p w14:paraId="618E2534" w14:textId="77777777" w:rsidR="00121F42" w:rsidRPr="000C6D4F" w:rsidRDefault="00121F42" w:rsidP="00C33934">
            <w:pPr>
              <w:jc w:val="center"/>
              <w:rPr>
                <w:lang w:val="ro-RO"/>
              </w:rPr>
            </w:pPr>
            <w:r w:rsidRPr="000C6D4F">
              <w:rPr>
                <w:lang w:val="ro-RO"/>
              </w:rPr>
              <w:t>4</w:t>
            </w:r>
          </w:p>
        </w:tc>
        <w:tc>
          <w:tcPr>
            <w:tcW w:w="972" w:type="dxa"/>
          </w:tcPr>
          <w:p w14:paraId="25361B04" w14:textId="77777777" w:rsidR="00121F42" w:rsidRPr="000C6D4F" w:rsidRDefault="00121F42" w:rsidP="00C33934">
            <w:pPr>
              <w:jc w:val="center"/>
              <w:rPr>
                <w:lang w:val="ro-RO"/>
              </w:rPr>
            </w:pPr>
            <w:r w:rsidRPr="000C6D4F">
              <w:rPr>
                <w:lang w:val="ro-RO"/>
              </w:rPr>
              <w:t>5</w:t>
            </w:r>
          </w:p>
        </w:tc>
        <w:tc>
          <w:tcPr>
            <w:tcW w:w="866" w:type="dxa"/>
          </w:tcPr>
          <w:p w14:paraId="27B71F74" w14:textId="77777777" w:rsidR="00121F42" w:rsidRPr="000C6D4F" w:rsidRDefault="00121F42" w:rsidP="00C33934">
            <w:pPr>
              <w:jc w:val="center"/>
              <w:rPr>
                <w:lang w:val="ro-RO"/>
              </w:rPr>
            </w:pPr>
            <w:r w:rsidRPr="000C6D4F">
              <w:rPr>
                <w:lang w:val="ro-RO"/>
              </w:rPr>
              <w:t>6</w:t>
            </w:r>
          </w:p>
        </w:tc>
        <w:tc>
          <w:tcPr>
            <w:tcW w:w="900" w:type="dxa"/>
          </w:tcPr>
          <w:p w14:paraId="373E650E" w14:textId="77777777" w:rsidR="00121F42" w:rsidRPr="000C6D4F" w:rsidRDefault="00121F42" w:rsidP="00C33934">
            <w:pPr>
              <w:jc w:val="center"/>
              <w:rPr>
                <w:lang w:val="ro-RO"/>
              </w:rPr>
            </w:pPr>
            <w:r w:rsidRPr="000C6D4F">
              <w:rPr>
                <w:lang w:val="ro-RO"/>
              </w:rPr>
              <w:t>7</w:t>
            </w:r>
          </w:p>
        </w:tc>
      </w:tr>
      <w:tr w:rsidR="00121F42" w:rsidRPr="000C6D4F" w14:paraId="237903E1" w14:textId="77777777" w:rsidTr="00121F42">
        <w:tc>
          <w:tcPr>
            <w:tcW w:w="2538" w:type="dxa"/>
            <w:gridSpan w:val="2"/>
          </w:tcPr>
          <w:p w14:paraId="72BF70C7" w14:textId="77777777" w:rsidR="00121F42" w:rsidRPr="000C6D4F" w:rsidRDefault="00121F42" w:rsidP="00C33934">
            <w:pPr>
              <w:rPr>
                <w:b/>
                <w:bCs/>
                <w:lang w:val="ro-RO"/>
              </w:rPr>
            </w:pPr>
          </w:p>
        </w:tc>
        <w:tc>
          <w:tcPr>
            <w:tcW w:w="2356" w:type="dxa"/>
          </w:tcPr>
          <w:p w14:paraId="3556686C" w14:textId="060126E0" w:rsidR="00121F42" w:rsidRPr="000C6D4F" w:rsidRDefault="00121F42" w:rsidP="00C33934">
            <w:pPr>
              <w:jc w:val="center"/>
              <w:rPr>
                <w:b/>
                <w:bCs/>
                <w:lang w:val="ro-RO"/>
              </w:rPr>
            </w:pPr>
            <w:r w:rsidRPr="000C6D4F">
              <w:rPr>
                <w:b/>
                <w:bCs/>
                <w:lang w:val="ro-RO"/>
              </w:rPr>
              <w:t>2</w:t>
            </w:r>
            <w:r w:rsidR="009C35E6">
              <w:rPr>
                <w:b/>
                <w:bCs/>
                <w:lang w:val="ro-RO"/>
              </w:rPr>
              <w:t>021</w:t>
            </w:r>
          </w:p>
        </w:tc>
        <w:tc>
          <w:tcPr>
            <w:tcW w:w="1044" w:type="dxa"/>
          </w:tcPr>
          <w:p w14:paraId="4EF0C0E3" w14:textId="424E2F46" w:rsidR="00121F42" w:rsidRPr="000C6D4F" w:rsidRDefault="009C35E6" w:rsidP="00C33934">
            <w:pPr>
              <w:jc w:val="center"/>
              <w:rPr>
                <w:b/>
                <w:bCs/>
                <w:lang w:val="ro-RO"/>
              </w:rPr>
            </w:pPr>
            <w:r>
              <w:rPr>
                <w:b/>
                <w:bCs/>
                <w:lang w:val="ro-RO"/>
              </w:rPr>
              <w:t>2022</w:t>
            </w:r>
          </w:p>
        </w:tc>
        <w:tc>
          <w:tcPr>
            <w:tcW w:w="972" w:type="dxa"/>
          </w:tcPr>
          <w:p w14:paraId="0524B383" w14:textId="42696C8D" w:rsidR="00121F42" w:rsidRPr="000C6D4F" w:rsidRDefault="009C35E6" w:rsidP="00C33934">
            <w:pPr>
              <w:jc w:val="center"/>
              <w:rPr>
                <w:b/>
                <w:bCs/>
                <w:lang w:val="ro-RO"/>
              </w:rPr>
            </w:pPr>
            <w:r>
              <w:rPr>
                <w:b/>
                <w:bCs/>
                <w:lang w:val="ro-RO"/>
              </w:rPr>
              <w:t>2023</w:t>
            </w:r>
          </w:p>
        </w:tc>
        <w:tc>
          <w:tcPr>
            <w:tcW w:w="972" w:type="dxa"/>
          </w:tcPr>
          <w:p w14:paraId="6C076368" w14:textId="0C3FD41D" w:rsidR="00121F42" w:rsidRPr="000C6D4F" w:rsidRDefault="009C35E6" w:rsidP="00C33934">
            <w:pPr>
              <w:jc w:val="center"/>
              <w:rPr>
                <w:b/>
                <w:bCs/>
                <w:lang w:val="ro-RO"/>
              </w:rPr>
            </w:pPr>
            <w:r>
              <w:rPr>
                <w:b/>
                <w:bCs/>
                <w:lang w:val="ro-RO"/>
              </w:rPr>
              <w:t>2024</w:t>
            </w:r>
          </w:p>
        </w:tc>
        <w:tc>
          <w:tcPr>
            <w:tcW w:w="866" w:type="dxa"/>
          </w:tcPr>
          <w:p w14:paraId="727D7D2C" w14:textId="612F5A31" w:rsidR="00121F42" w:rsidRPr="000C6D4F" w:rsidRDefault="009C35E6" w:rsidP="00C33934">
            <w:pPr>
              <w:jc w:val="center"/>
              <w:rPr>
                <w:b/>
                <w:bCs/>
                <w:lang w:val="ro-RO"/>
              </w:rPr>
            </w:pPr>
            <w:r>
              <w:rPr>
                <w:b/>
                <w:bCs/>
                <w:lang w:val="ro-RO"/>
              </w:rPr>
              <w:t>2025</w:t>
            </w:r>
          </w:p>
        </w:tc>
        <w:tc>
          <w:tcPr>
            <w:tcW w:w="900" w:type="dxa"/>
          </w:tcPr>
          <w:p w14:paraId="5337EC81" w14:textId="77777777" w:rsidR="00121F42" w:rsidRPr="000C6D4F" w:rsidRDefault="00121F42" w:rsidP="00C33934">
            <w:pPr>
              <w:rPr>
                <w:b/>
                <w:bCs/>
                <w:lang w:val="ro-RO"/>
              </w:rPr>
            </w:pPr>
          </w:p>
        </w:tc>
      </w:tr>
      <w:tr w:rsidR="00121F42" w:rsidRPr="000C6D4F" w14:paraId="6C114711" w14:textId="77777777" w:rsidTr="00121F42">
        <w:tc>
          <w:tcPr>
            <w:tcW w:w="2538" w:type="dxa"/>
            <w:gridSpan w:val="2"/>
          </w:tcPr>
          <w:p w14:paraId="7496A19B" w14:textId="77777777" w:rsidR="00121F42" w:rsidRPr="000C6D4F" w:rsidRDefault="00121F42" w:rsidP="00C33934">
            <w:pPr>
              <w:jc w:val="both"/>
              <w:rPr>
                <w:b/>
                <w:bCs/>
                <w:lang w:val="ro-RO"/>
              </w:rPr>
            </w:pPr>
            <w:r w:rsidRPr="000C6D4F">
              <w:rPr>
                <w:b/>
                <w:bCs/>
                <w:lang w:val="ro-RO"/>
              </w:rPr>
              <w:t>1. Modificări ale veniturilor bugetare, plus/minus, din care:</w:t>
            </w:r>
          </w:p>
        </w:tc>
        <w:tc>
          <w:tcPr>
            <w:tcW w:w="2356" w:type="dxa"/>
            <w:vAlign w:val="center"/>
          </w:tcPr>
          <w:p w14:paraId="51C2B377" w14:textId="77777777" w:rsidR="00121F42" w:rsidRPr="000C6D4F" w:rsidRDefault="00121F42" w:rsidP="00C33934">
            <w:pPr>
              <w:jc w:val="center"/>
              <w:rPr>
                <w:lang w:val="ro-RO"/>
              </w:rPr>
            </w:pPr>
            <w:r w:rsidRPr="000C6D4F">
              <w:rPr>
                <w:lang w:val="ro-RO"/>
              </w:rPr>
              <w:t>-</w:t>
            </w:r>
          </w:p>
        </w:tc>
        <w:tc>
          <w:tcPr>
            <w:tcW w:w="1044" w:type="dxa"/>
            <w:vAlign w:val="center"/>
          </w:tcPr>
          <w:p w14:paraId="356BB552" w14:textId="77777777" w:rsidR="00121F42" w:rsidRPr="000C6D4F" w:rsidRDefault="00121F42" w:rsidP="00C33934">
            <w:pPr>
              <w:jc w:val="center"/>
              <w:rPr>
                <w:lang w:val="ro-RO"/>
              </w:rPr>
            </w:pPr>
            <w:r w:rsidRPr="000C6D4F">
              <w:rPr>
                <w:lang w:val="ro-RO"/>
              </w:rPr>
              <w:t>-</w:t>
            </w:r>
          </w:p>
        </w:tc>
        <w:tc>
          <w:tcPr>
            <w:tcW w:w="972" w:type="dxa"/>
            <w:vAlign w:val="center"/>
          </w:tcPr>
          <w:p w14:paraId="0017E382" w14:textId="77777777" w:rsidR="00121F42" w:rsidRPr="000C6D4F" w:rsidRDefault="00121F42" w:rsidP="00C33934">
            <w:pPr>
              <w:jc w:val="center"/>
              <w:rPr>
                <w:lang w:val="ro-RO"/>
              </w:rPr>
            </w:pPr>
            <w:r w:rsidRPr="000C6D4F">
              <w:rPr>
                <w:lang w:val="ro-RO"/>
              </w:rPr>
              <w:t>-</w:t>
            </w:r>
          </w:p>
        </w:tc>
        <w:tc>
          <w:tcPr>
            <w:tcW w:w="972" w:type="dxa"/>
            <w:vAlign w:val="center"/>
          </w:tcPr>
          <w:p w14:paraId="2F7FA81A" w14:textId="77777777" w:rsidR="00121F42" w:rsidRPr="000C6D4F" w:rsidRDefault="00121F42" w:rsidP="00C33934">
            <w:pPr>
              <w:jc w:val="center"/>
              <w:rPr>
                <w:lang w:val="ro-RO"/>
              </w:rPr>
            </w:pPr>
            <w:r w:rsidRPr="000C6D4F">
              <w:rPr>
                <w:lang w:val="ro-RO"/>
              </w:rPr>
              <w:t>-</w:t>
            </w:r>
          </w:p>
        </w:tc>
        <w:tc>
          <w:tcPr>
            <w:tcW w:w="866" w:type="dxa"/>
            <w:vAlign w:val="center"/>
          </w:tcPr>
          <w:p w14:paraId="4F60B7ED" w14:textId="77777777" w:rsidR="00121F42" w:rsidRPr="000C6D4F" w:rsidRDefault="00121F42" w:rsidP="00C33934">
            <w:pPr>
              <w:jc w:val="center"/>
              <w:rPr>
                <w:lang w:val="ro-RO"/>
              </w:rPr>
            </w:pPr>
            <w:r w:rsidRPr="000C6D4F">
              <w:rPr>
                <w:lang w:val="ro-RO"/>
              </w:rPr>
              <w:t>-</w:t>
            </w:r>
          </w:p>
        </w:tc>
        <w:tc>
          <w:tcPr>
            <w:tcW w:w="900" w:type="dxa"/>
            <w:vAlign w:val="center"/>
          </w:tcPr>
          <w:p w14:paraId="4C7CD557" w14:textId="77777777" w:rsidR="00121F42" w:rsidRPr="000C6D4F" w:rsidRDefault="00121F42" w:rsidP="00C33934">
            <w:pPr>
              <w:jc w:val="center"/>
              <w:rPr>
                <w:lang w:val="ro-RO"/>
              </w:rPr>
            </w:pPr>
            <w:r w:rsidRPr="000C6D4F">
              <w:rPr>
                <w:lang w:val="ro-RO"/>
              </w:rPr>
              <w:t>-</w:t>
            </w:r>
          </w:p>
        </w:tc>
      </w:tr>
      <w:tr w:rsidR="00121F42" w:rsidRPr="000C6D4F" w14:paraId="28776E1B" w14:textId="77777777" w:rsidTr="00121F42">
        <w:tc>
          <w:tcPr>
            <w:tcW w:w="2538" w:type="dxa"/>
            <w:gridSpan w:val="2"/>
          </w:tcPr>
          <w:p w14:paraId="6DE0368F" w14:textId="77777777" w:rsidR="00121F42" w:rsidRPr="000C6D4F" w:rsidRDefault="00121F42" w:rsidP="00C33934">
            <w:pPr>
              <w:jc w:val="both"/>
              <w:rPr>
                <w:i/>
                <w:iCs/>
                <w:lang w:val="ro-RO"/>
              </w:rPr>
            </w:pPr>
            <w:r w:rsidRPr="000C6D4F">
              <w:rPr>
                <w:i/>
                <w:iCs/>
                <w:lang w:val="ro-RO"/>
              </w:rPr>
              <w:t>a) buget de stat, din acesta:</w:t>
            </w:r>
          </w:p>
        </w:tc>
        <w:tc>
          <w:tcPr>
            <w:tcW w:w="2356" w:type="dxa"/>
            <w:vAlign w:val="center"/>
          </w:tcPr>
          <w:p w14:paraId="4D99EEA1" w14:textId="77777777" w:rsidR="00121F42" w:rsidRPr="000C6D4F" w:rsidRDefault="00121F42" w:rsidP="00C33934">
            <w:pPr>
              <w:jc w:val="center"/>
              <w:rPr>
                <w:lang w:val="ro-RO"/>
              </w:rPr>
            </w:pPr>
            <w:r w:rsidRPr="000C6D4F">
              <w:rPr>
                <w:lang w:val="ro-RO"/>
              </w:rPr>
              <w:t>-</w:t>
            </w:r>
          </w:p>
        </w:tc>
        <w:tc>
          <w:tcPr>
            <w:tcW w:w="1044" w:type="dxa"/>
            <w:vAlign w:val="center"/>
          </w:tcPr>
          <w:p w14:paraId="256478DF" w14:textId="77777777" w:rsidR="00121F42" w:rsidRPr="000C6D4F" w:rsidRDefault="00121F42" w:rsidP="00C33934">
            <w:pPr>
              <w:jc w:val="center"/>
              <w:rPr>
                <w:lang w:val="ro-RO"/>
              </w:rPr>
            </w:pPr>
            <w:r w:rsidRPr="000C6D4F">
              <w:rPr>
                <w:lang w:val="ro-RO"/>
              </w:rPr>
              <w:t>-</w:t>
            </w:r>
          </w:p>
        </w:tc>
        <w:tc>
          <w:tcPr>
            <w:tcW w:w="972" w:type="dxa"/>
            <w:vAlign w:val="center"/>
          </w:tcPr>
          <w:p w14:paraId="1A7DC972" w14:textId="77777777" w:rsidR="00121F42" w:rsidRPr="000C6D4F" w:rsidRDefault="00121F42" w:rsidP="00C33934">
            <w:pPr>
              <w:jc w:val="center"/>
              <w:rPr>
                <w:lang w:val="ro-RO"/>
              </w:rPr>
            </w:pPr>
            <w:r w:rsidRPr="000C6D4F">
              <w:rPr>
                <w:lang w:val="ro-RO"/>
              </w:rPr>
              <w:t>-</w:t>
            </w:r>
          </w:p>
        </w:tc>
        <w:tc>
          <w:tcPr>
            <w:tcW w:w="972" w:type="dxa"/>
            <w:vAlign w:val="center"/>
          </w:tcPr>
          <w:p w14:paraId="66A5EA5C" w14:textId="77777777" w:rsidR="00121F42" w:rsidRPr="000C6D4F" w:rsidRDefault="00121F42" w:rsidP="00C33934">
            <w:pPr>
              <w:jc w:val="center"/>
              <w:rPr>
                <w:lang w:val="ro-RO"/>
              </w:rPr>
            </w:pPr>
            <w:r w:rsidRPr="000C6D4F">
              <w:rPr>
                <w:lang w:val="ro-RO"/>
              </w:rPr>
              <w:t>-</w:t>
            </w:r>
          </w:p>
        </w:tc>
        <w:tc>
          <w:tcPr>
            <w:tcW w:w="866" w:type="dxa"/>
            <w:vAlign w:val="center"/>
          </w:tcPr>
          <w:p w14:paraId="061CC45C" w14:textId="77777777" w:rsidR="00121F42" w:rsidRPr="000C6D4F" w:rsidRDefault="00121F42" w:rsidP="00C33934">
            <w:pPr>
              <w:jc w:val="center"/>
              <w:rPr>
                <w:lang w:val="ro-RO"/>
              </w:rPr>
            </w:pPr>
            <w:r w:rsidRPr="000C6D4F">
              <w:rPr>
                <w:lang w:val="ro-RO"/>
              </w:rPr>
              <w:t>-</w:t>
            </w:r>
          </w:p>
        </w:tc>
        <w:tc>
          <w:tcPr>
            <w:tcW w:w="900" w:type="dxa"/>
            <w:vAlign w:val="center"/>
          </w:tcPr>
          <w:p w14:paraId="18A5B758" w14:textId="77777777" w:rsidR="00121F42" w:rsidRPr="000C6D4F" w:rsidRDefault="00121F42" w:rsidP="00C33934">
            <w:pPr>
              <w:jc w:val="center"/>
              <w:rPr>
                <w:lang w:val="ro-RO"/>
              </w:rPr>
            </w:pPr>
            <w:r w:rsidRPr="000C6D4F">
              <w:rPr>
                <w:lang w:val="ro-RO"/>
              </w:rPr>
              <w:t>-</w:t>
            </w:r>
          </w:p>
        </w:tc>
      </w:tr>
      <w:tr w:rsidR="00121F42" w:rsidRPr="000C6D4F" w14:paraId="26E7CD63" w14:textId="77777777" w:rsidTr="00121F42">
        <w:tc>
          <w:tcPr>
            <w:tcW w:w="2538" w:type="dxa"/>
            <w:gridSpan w:val="2"/>
          </w:tcPr>
          <w:p w14:paraId="08C7D20F" w14:textId="77777777" w:rsidR="00121F42" w:rsidRPr="000C6D4F" w:rsidRDefault="00121F42" w:rsidP="00C33934">
            <w:pPr>
              <w:jc w:val="both"/>
              <w:rPr>
                <w:lang w:val="ro-RO"/>
              </w:rPr>
            </w:pPr>
            <w:r w:rsidRPr="000C6D4F">
              <w:rPr>
                <w:lang w:val="ro-RO"/>
              </w:rPr>
              <w:t xml:space="preserve">   (i) impozit pe profit</w:t>
            </w:r>
          </w:p>
        </w:tc>
        <w:tc>
          <w:tcPr>
            <w:tcW w:w="2356" w:type="dxa"/>
          </w:tcPr>
          <w:p w14:paraId="74D25187" w14:textId="77777777" w:rsidR="00121F42" w:rsidRPr="000C6D4F" w:rsidRDefault="00121F42" w:rsidP="00C33934">
            <w:pPr>
              <w:jc w:val="center"/>
              <w:rPr>
                <w:lang w:val="ro-RO"/>
              </w:rPr>
            </w:pPr>
            <w:r w:rsidRPr="000C6D4F">
              <w:rPr>
                <w:lang w:val="ro-RO"/>
              </w:rPr>
              <w:t>-</w:t>
            </w:r>
          </w:p>
        </w:tc>
        <w:tc>
          <w:tcPr>
            <w:tcW w:w="1044" w:type="dxa"/>
          </w:tcPr>
          <w:p w14:paraId="438E9E34" w14:textId="77777777" w:rsidR="00121F42" w:rsidRPr="000C6D4F" w:rsidRDefault="00121F42" w:rsidP="00C33934">
            <w:pPr>
              <w:jc w:val="center"/>
              <w:rPr>
                <w:lang w:val="ro-RO"/>
              </w:rPr>
            </w:pPr>
            <w:r w:rsidRPr="000C6D4F">
              <w:rPr>
                <w:lang w:val="ro-RO"/>
              </w:rPr>
              <w:t>-</w:t>
            </w:r>
          </w:p>
        </w:tc>
        <w:tc>
          <w:tcPr>
            <w:tcW w:w="972" w:type="dxa"/>
          </w:tcPr>
          <w:p w14:paraId="51581BF6" w14:textId="77777777" w:rsidR="00121F42" w:rsidRPr="000C6D4F" w:rsidRDefault="00121F42" w:rsidP="00C33934">
            <w:pPr>
              <w:jc w:val="center"/>
              <w:rPr>
                <w:lang w:val="ro-RO"/>
              </w:rPr>
            </w:pPr>
            <w:r w:rsidRPr="000C6D4F">
              <w:rPr>
                <w:lang w:val="ro-RO"/>
              </w:rPr>
              <w:t>-</w:t>
            </w:r>
          </w:p>
        </w:tc>
        <w:tc>
          <w:tcPr>
            <w:tcW w:w="972" w:type="dxa"/>
          </w:tcPr>
          <w:p w14:paraId="3C359BDC" w14:textId="77777777" w:rsidR="00121F42" w:rsidRPr="000C6D4F" w:rsidRDefault="00121F42" w:rsidP="00C33934">
            <w:pPr>
              <w:jc w:val="center"/>
              <w:rPr>
                <w:lang w:val="ro-RO"/>
              </w:rPr>
            </w:pPr>
            <w:r w:rsidRPr="000C6D4F">
              <w:rPr>
                <w:lang w:val="ro-RO"/>
              </w:rPr>
              <w:t>-</w:t>
            </w:r>
          </w:p>
        </w:tc>
        <w:tc>
          <w:tcPr>
            <w:tcW w:w="866" w:type="dxa"/>
          </w:tcPr>
          <w:p w14:paraId="6FA92B8C" w14:textId="77777777" w:rsidR="00121F42" w:rsidRPr="000C6D4F" w:rsidRDefault="00121F42" w:rsidP="00C33934">
            <w:pPr>
              <w:jc w:val="center"/>
              <w:rPr>
                <w:lang w:val="ro-RO"/>
              </w:rPr>
            </w:pPr>
            <w:r w:rsidRPr="000C6D4F">
              <w:rPr>
                <w:lang w:val="ro-RO"/>
              </w:rPr>
              <w:t>-</w:t>
            </w:r>
          </w:p>
        </w:tc>
        <w:tc>
          <w:tcPr>
            <w:tcW w:w="900" w:type="dxa"/>
          </w:tcPr>
          <w:p w14:paraId="47F897E3" w14:textId="77777777" w:rsidR="00121F42" w:rsidRPr="000C6D4F" w:rsidRDefault="00121F42" w:rsidP="00C33934">
            <w:pPr>
              <w:jc w:val="center"/>
              <w:rPr>
                <w:lang w:val="ro-RO"/>
              </w:rPr>
            </w:pPr>
            <w:r w:rsidRPr="000C6D4F">
              <w:rPr>
                <w:lang w:val="ro-RO"/>
              </w:rPr>
              <w:t>-</w:t>
            </w:r>
          </w:p>
        </w:tc>
      </w:tr>
      <w:tr w:rsidR="00121F42" w:rsidRPr="000C6D4F" w14:paraId="4CCB0080" w14:textId="77777777" w:rsidTr="00121F42">
        <w:tc>
          <w:tcPr>
            <w:tcW w:w="2538" w:type="dxa"/>
            <w:gridSpan w:val="2"/>
          </w:tcPr>
          <w:p w14:paraId="25BF145A" w14:textId="77777777" w:rsidR="00121F42" w:rsidRPr="000C6D4F" w:rsidRDefault="00121F42" w:rsidP="00C33934">
            <w:pPr>
              <w:jc w:val="both"/>
              <w:rPr>
                <w:lang w:val="ro-RO"/>
              </w:rPr>
            </w:pPr>
            <w:r w:rsidRPr="000C6D4F">
              <w:rPr>
                <w:lang w:val="ro-RO"/>
              </w:rPr>
              <w:t xml:space="preserve">   (ii) impozit pe venit</w:t>
            </w:r>
          </w:p>
        </w:tc>
        <w:tc>
          <w:tcPr>
            <w:tcW w:w="2356" w:type="dxa"/>
          </w:tcPr>
          <w:p w14:paraId="2E7C7BD1" w14:textId="77777777" w:rsidR="00121F42" w:rsidRPr="000C6D4F" w:rsidRDefault="00121F42" w:rsidP="00C33934">
            <w:pPr>
              <w:jc w:val="center"/>
              <w:rPr>
                <w:lang w:val="ro-RO"/>
              </w:rPr>
            </w:pPr>
            <w:r w:rsidRPr="000C6D4F">
              <w:rPr>
                <w:lang w:val="ro-RO"/>
              </w:rPr>
              <w:t>-</w:t>
            </w:r>
          </w:p>
        </w:tc>
        <w:tc>
          <w:tcPr>
            <w:tcW w:w="1044" w:type="dxa"/>
          </w:tcPr>
          <w:p w14:paraId="78A6C076" w14:textId="77777777" w:rsidR="00121F42" w:rsidRPr="000C6D4F" w:rsidRDefault="00121F42" w:rsidP="00C33934">
            <w:pPr>
              <w:jc w:val="center"/>
              <w:rPr>
                <w:lang w:val="ro-RO"/>
              </w:rPr>
            </w:pPr>
            <w:r w:rsidRPr="000C6D4F">
              <w:rPr>
                <w:lang w:val="ro-RO"/>
              </w:rPr>
              <w:t>-</w:t>
            </w:r>
          </w:p>
        </w:tc>
        <w:tc>
          <w:tcPr>
            <w:tcW w:w="972" w:type="dxa"/>
          </w:tcPr>
          <w:p w14:paraId="30327045" w14:textId="77777777" w:rsidR="00121F42" w:rsidRPr="000C6D4F" w:rsidRDefault="00121F42" w:rsidP="00C33934">
            <w:pPr>
              <w:jc w:val="center"/>
              <w:rPr>
                <w:lang w:val="ro-RO"/>
              </w:rPr>
            </w:pPr>
            <w:r w:rsidRPr="000C6D4F">
              <w:rPr>
                <w:lang w:val="ro-RO"/>
              </w:rPr>
              <w:t>-</w:t>
            </w:r>
          </w:p>
        </w:tc>
        <w:tc>
          <w:tcPr>
            <w:tcW w:w="972" w:type="dxa"/>
          </w:tcPr>
          <w:p w14:paraId="1A09D538" w14:textId="77777777" w:rsidR="00121F42" w:rsidRPr="000C6D4F" w:rsidRDefault="00121F42" w:rsidP="00C33934">
            <w:pPr>
              <w:jc w:val="center"/>
              <w:rPr>
                <w:lang w:val="ro-RO"/>
              </w:rPr>
            </w:pPr>
            <w:r w:rsidRPr="000C6D4F">
              <w:rPr>
                <w:lang w:val="ro-RO"/>
              </w:rPr>
              <w:t>-</w:t>
            </w:r>
          </w:p>
        </w:tc>
        <w:tc>
          <w:tcPr>
            <w:tcW w:w="866" w:type="dxa"/>
          </w:tcPr>
          <w:p w14:paraId="06458A22" w14:textId="77777777" w:rsidR="00121F42" w:rsidRPr="000C6D4F" w:rsidRDefault="00121F42" w:rsidP="00C33934">
            <w:pPr>
              <w:jc w:val="center"/>
              <w:rPr>
                <w:lang w:val="ro-RO"/>
              </w:rPr>
            </w:pPr>
            <w:r w:rsidRPr="000C6D4F">
              <w:rPr>
                <w:lang w:val="ro-RO"/>
              </w:rPr>
              <w:t>-</w:t>
            </w:r>
          </w:p>
        </w:tc>
        <w:tc>
          <w:tcPr>
            <w:tcW w:w="900" w:type="dxa"/>
          </w:tcPr>
          <w:p w14:paraId="34D0E416" w14:textId="77777777" w:rsidR="00121F42" w:rsidRPr="000C6D4F" w:rsidRDefault="00121F42" w:rsidP="00C33934">
            <w:pPr>
              <w:jc w:val="center"/>
              <w:rPr>
                <w:lang w:val="ro-RO"/>
              </w:rPr>
            </w:pPr>
            <w:r w:rsidRPr="000C6D4F">
              <w:rPr>
                <w:lang w:val="ro-RO"/>
              </w:rPr>
              <w:t>-</w:t>
            </w:r>
          </w:p>
        </w:tc>
      </w:tr>
      <w:tr w:rsidR="00121F42" w:rsidRPr="000C6D4F" w14:paraId="1AD67F64" w14:textId="77777777" w:rsidTr="00121F42">
        <w:tc>
          <w:tcPr>
            <w:tcW w:w="2538" w:type="dxa"/>
            <w:gridSpan w:val="2"/>
          </w:tcPr>
          <w:p w14:paraId="22DF068B" w14:textId="77777777" w:rsidR="00121F42" w:rsidRPr="000C6D4F" w:rsidRDefault="00121F42" w:rsidP="00C33934">
            <w:pPr>
              <w:jc w:val="both"/>
              <w:rPr>
                <w:lang w:val="ro-RO"/>
              </w:rPr>
            </w:pPr>
            <w:r w:rsidRPr="000C6D4F">
              <w:rPr>
                <w:lang w:val="ro-RO"/>
              </w:rPr>
              <w:t xml:space="preserve">   (iii) alte venituri</w:t>
            </w:r>
          </w:p>
        </w:tc>
        <w:tc>
          <w:tcPr>
            <w:tcW w:w="2356" w:type="dxa"/>
          </w:tcPr>
          <w:p w14:paraId="610AC661" w14:textId="77777777" w:rsidR="00121F42" w:rsidRPr="000C6D4F" w:rsidRDefault="00121F42" w:rsidP="00C33934">
            <w:pPr>
              <w:jc w:val="center"/>
              <w:rPr>
                <w:lang w:val="ro-RO"/>
              </w:rPr>
            </w:pPr>
          </w:p>
        </w:tc>
        <w:tc>
          <w:tcPr>
            <w:tcW w:w="1044" w:type="dxa"/>
          </w:tcPr>
          <w:p w14:paraId="756966CE" w14:textId="77777777" w:rsidR="00121F42" w:rsidRPr="000C6D4F" w:rsidRDefault="00121F42" w:rsidP="00C33934">
            <w:pPr>
              <w:jc w:val="center"/>
              <w:rPr>
                <w:lang w:val="ro-RO"/>
              </w:rPr>
            </w:pPr>
          </w:p>
        </w:tc>
        <w:tc>
          <w:tcPr>
            <w:tcW w:w="972" w:type="dxa"/>
          </w:tcPr>
          <w:p w14:paraId="6799D86E" w14:textId="77777777" w:rsidR="00121F42" w:rsidRPr="000C6D4F" w:rsidRDefault="00121F42" w:rsidP="00C33934">
            <w:pPr>
              <w:jc w:val="center"/>
              <w:rPr>
                <w:lang w:val="ro-RO"/>
              </w:rPr>
            </w:pPr>
          </w:p>
        </w:tc>
        <w:tc>
          <w:tcPr>
            <w:tcW w:w="972" w:type="dxa"/>
          </w:tcPr>
          <w:p w14:paraId="1410EDDF" w14:textId="77777777" w:rsidR="00121F42" w:rsidRPr="000C6D4F" w:rsidRDefault="00121F42" w:rsidP="00C33934">
            <w:pPr>
              <w:jc w:val="center"/>
              <w:rPr>
                <w:lang w:val="ro-RO"/>
              </w:rPr>
            </w:pPr>
          </w:p>
        </w:tc>
        <w:tc>
          <w:tcPr>
            <w:tcW w:w="866" w:type="dxa"/>
          </w:tcPr>
          <w:p w14:paraId="68824BCA" w14:textId="77777777" w:rsidR="00121F42" w:rsidRPr="000C6D4F" w:rsidRDefault="00121F42" w:rsidP="00C33934">
            <w:pPr>
              <w:jc w:val="center"/>
              <w:rPr>
                <w:lang w:val="ro-RO"/>
              </w:rPr>
            </w:pPr>
          </w:p>
        </w:tc>
        <w:tc>
          <w:tcPr>
            <w:tcW w:w="900" w:type="dxa"/>
          </w:tcPr>
          <w:p w14:paraId="69A28508" w14:textId="77777777" w:rsidR="00121F42" w:rsidRPr="000C6D4F" w:rsidRDefault="00121F42" w:rsidP="00C33934">
            <w:pPr>
              <w:jc w:val="center"/>
              <w:rPr>
                <w:lang w:val="ro-RO"/>
              </w:rPr>
            </w:pPr>
          </w:p>
        </w:tc>
      </w:tr>
      <w:tr w:rsidR="00121F42" w:rsidRPr="000C6D4F" w14:paraId="214AECC6" w14:textId="77777777" w:rsidTr="00121F42">
        <w:tc>
          <w:tcPr>
            <w:tcW w:w="2538" w:type="dxa"/>
            <w:gridSpan w:val="2"/>
          </w:tcPr>
          <w:p w14:paraId="31E1DFFE" w14:textId="77777777" w:rsidR="00121F42" w:rsidRPr="000C6D4F" w:rsidRDefault="00121F42" w:rsidP="00C33934">
            <w:pPr>
              <w:jc w:val="both"/>
              <w:rPr>
                <w:i/>
                <w:iCs/>
                <w:lang w:val="ro-RO"/>
              </w:rPr>
            </w:pPr>
            <w:r w:rsidRPr="000C6D4F">
              <w:rPr>
                <w:i/>
                <w:iCs/>
                <w:lang w:val="ro-RO"/>
              </w:rPr>
              <w:t>b) bugete locale:</w:t>
            </w:r>
          </w:p>
        </w:tc>
        <w:tc>
          <w:tcPr>
            <w:tcW w:w="2356" w:type="dxa"/>
            <w:vAlign w:val="center"/>
          </w:tcPr>
          <w:p w14:paraId="415AE3BF" w14:textId="77777777" w:rsidR="00121F42" w:rsidRPr="000C6D4F" w:rsidRDefault="00121F42" w:rsidP="00C33934">
            <w:pPr>
              <w:jc w:val="center"/>
              <w:rPr>
                <w:lang w:val="ro-RO"/>
              </w:rPr>
            </w:pPr>
            <w:r w:rsidRPr="000C6D4F">
              <w:rPr>
                <w:lang w:val="ro-RO"/>
              </w:rPr>
              <w:t>-</w:t>
            </w:r>
          </w:p>
        </w:tc>
        <w:tc>
          <w:tcPr>
            <w:tcW w:w="1044" w:type="dxa"/>
            <w:vAlign w:val="center"/>
          </w:tcPr>
          <w:p w14:paraId="56DFF35F" w14:textId="77777777" w:rsidR="00121F42" w:rsidRPr="000C6D4F" w:rsidRDefault="00121F42" w:rsidP="00C33934">
            <w:pPr>
              <w:jc w:val="center"/>
              <w:rPr>
                <w:lang w:val="ro-RO"/>
              </w:rPr>
            </w:pPr>
            <w:r w:rsidRPr="000C6D4F">
              <w:rPr>
                <w:lang w:val="ro-RO"/>
              </w:rPr>
              <w:t>-</w:t>
            </w:r>
          </w:p>
        </w:tc>
        <w:tc>
          <w:tcPr>
            <w:tcW w:w="972" w:type="dxa"/>
            <w:vAlign w:val="center"/>
          </w:tcPr>
          <w:p w14:paraId="68886D4F" w14:textId="77777777" w:rsidR="00121F42" w:rsidRPr="000C6D4F" w:rsidRDefault="00121F42" w:rsidP="00C33934">
            <w:pPr>
              <w:jc w:val="center"/>
              <w:rPr>
                <w:lang w:val="ro-RO"/>
              </w:rPr>
            </w:pPr>
            <w:r w:rsidRPr="000C6D4F">
              <w:rPr>
                <w:lang w:val="ro-RO"/>
              </w:rPr>
              <w:t>-</w:t>
            </w:r>
          </w:p>
        </w:tc>
        <w:tc>
          <w:tcPr>
            <w:tcW w:w="972" w:type="dxa"/>
            <w:vAlign w:val="center"/>
          </w:tcPr>
          <w:p w14:paraId="54D65BD2" w14:textId="77777777" w:rsidR="00121F42" w:rsidRPr="000C6D4F" w:rsidRDefault="00121F42" w:rsidP="00C33934">
            <w:pPr>
              <w:jc w:val="center"/>
              <w:rPr>
                <w:lang w:val="ro-RO"/>
              </w:rPr>
            </w:pPr>
            <w:r w:rsidRPr="000C6D4F">
              <w:rPr>
                <w:lang w:val="ro-RO"/>
              </w:rPr>
              <w:t>-</w:t>
            </w:r>
          </w:p>
        </w:tc>
        <w:tc>
          <w:tcPr>
            <w:tcW w:w="866" w:type="dxa"/>
            <w:vAlign w:val="center"/>
          </w:tcPr>
          <w:p w14:paraId="3E8D6540" w14:textId="77777777" w:rsidR="00121F42" w:rsidRPr="000C6D4F" w:rsidRDefault="00121F42" w:rsidP="00C33934">
            <w:pPr>
              <w:jc w:val="center"/>
              <w:rPr>
                <w:lang w:val="ro-RO"/>
              </w:rPr>
            </w:pPr>
            <w:r w:rsidRPr="000C6D4F">
              <w:rPr>
                <w:lang w:val="ro-RO"/>
              </w:rPr>
              <w:t>-</w:t>
            </w:r>
          </w:p>
        </w:tc>
        <w:tc>
          <w:tcPr>
            <w:tcW w:w="900" w:type="dxa"/>
            <w:vAlign w:val="center"/>
          </w:tcPr>
          <w:p w14:paraId="5172198C" w14:textId="77777777" w:rsidR="00121F42" w:rsidRPr="000C6D4F" w:rsidRDefault="00121F42" w:rsidP="00C33934">
            <w:pPr>
              <w:jc w:val="center"/>
              <w:rPr>
                <w:lang w:val="ro-RO"/>
              </w:rPr>
            </w:pPr>
            <w:r w:rsidRPr="000C6D4F">
              <w:rPr>
                <w:lang w:val="ro-RO"/>
              </w:rPr>
              <w:t>-</w:t>
            </w:r>
          </w:p>
        </w:tc>
      </w:tr>
      <w:tr w:rsidR="00121F42" w:rsidRPr="000C6D4F" w14:paraId="667293B5" w14:textId="77777777" w:rsidTr="00121F42">
        <w:tc>
          <w:tcPr>
            <w:tcW w:w="2538" w:type="dxa"/>
            <w:gridSpan w:val="2"/>
          </w:tcPr>
          <w:p w14:paraId="526A2465" w14:textId="77777777" w:rsidR="00121F42" w:rsidRPr="000C6D4F" w:rsidRDefault="00121F42" w:rsidP="00C33934">
            <w:pPr>
              <w:jc w:val="both"/>
              <w:rPr>
                <w:lang w:val="ro-RO"/>
              </w:rPr>
            </w:pPr>
            <w:r w:rsidRPr="000C6D4F">
              <w:rPr>
                <w:lang w:val="ro-RO"/>
              </w:rPr>
              <w:t xml:space="preserve">   (i) impozit pe profit</w:t>
            </w:r>
          </w:p>
        </w:tc>
        <w:tc>
          <w:tcPr>
            <w:tcW w:w="2356" w:type="dxa"/>
          </w:tcPr>
          <w:p w14:paraId="4D0326EF" w14:textId="77777777" w:rsidR="00121F42" w:rsidRPr="000C6D4F" w:rsidRDefault="00121F42" w:rsidP="00C33934">
            <w:pPr>
              <w:jc w:val="center"/>
              <w:rPr>
                <w:lang w:val="ro-RO"/>
              </w:rPr>
            </w:pPr>
            <w:r w:rsidRPr="000C6D4F">
              <w:rPr>
                <w:lang w:val="ro-RO"/>
              </w:rPr>
              <w:t>-</w:t>
            </w:r>
          </w:p>
        </w:tc>
        <w:tc>
          <w:tcPr>
            <w:tcW w:w="1044" w:type="dxa"/>
          </w:tcPr>
          <w:p w14:paraId="0CF97C6A" w14:textId="77777777" w:rsidR="00121F42" w:rsidRPr="000C6D4F" w:rsidRDefault="00121F42" w:rsidP="00C33934">
            <w:pPr>
              <w:jc w:val="center"/>
              <w:rPr>
                <w:lang w:val="ro-RO"/>
              </w:rPr>
            </w:pPr>
            <w:r w:rsidRPr="000C6D4F">
              <w:rPr>
                <w:lang w:val="ro-RO"/>
              </w:rPr>
              <w:t>-</w:t>
            </w:r>
          </w:p>
        </w:tc>
        <w:tc>
          <w:tcPr>
            <w:tcW w:w="972" w:type="dxa"/>
          </w:tcPr>
          <w:p w14:paraId="5A269CF6" w14:textId="77777777" w:rsidR="00121F42" w:rsidRPr="000C6D4F" w:rsidRDefault="00121F42" w:rsidP="00C33934">
            <w:pPr>
              <w:jc w:val="center"/>
              <w:rPr>
                <w:lang w:val="ro-RO"/>
              </w:rPr>
            </w:pPr>
            <w:r w:rsidRPr="000C6D4F">
              <w:rPr>
                <w:lang w:val="ro-RO"/>
              </w:rPr>
              <w:t>-</w:t>
            </w:r>
          </w:p>
        </w:tc>
        <w:tc>
          <w:tcPr>
            <w:tcW w:w="972" w:type="dxa"/>
          </w:tcPr>
          <w:p w14:paraId="16607AE3" w14:textId="77777777" w:rsidR="00121F42" w:rsidRPr="000C6D4F" w:rsidRDefault="00121F42" w:rsidP="00C33934">
            <w:pPr>
              <w:jc w:val="center"/>
              <w:rPr>
                <w:lang w:val="ro-RO"/>
              </w:rPr>
            </w:pPr>
            <w:r w:rsidRPr="000C6D4F">
              <w:rPr>
                <w:lang w:val="ro-RO"/>
              </w:rPr>
              <w:t>-</w:t>
            </w:r>
          </w:p>
        </w:tc>
        <w:tc>
          <w:tcPr>
            <w:tcW w:w="866" w:type="dxa"/>
          </w:tcPr>
          <w:p w14:paraId="0E571110" w14:textId="77777777" w:rsidR="00121F42" w:rsidRPr="000C6D4F" w:rsidRDefault="00121F42" w:rsidP="00C33934">
            <w:pPr>
              <w:jc w:val="center"/>
              <w:rPr>
                <w:lang w:val="ro-RO"/>
              </w:rPr>
            </w:pPr>
            <w:r w:rsidRPr="000C6D4F">
              <w:rPr>
                <w:lang w:val="ro-RO"/>
              </w:rPr>
              <w:t>-</w:t>
            </w:r>
          </w:p>
        </w:tc>
        <w:tc>
          <w:tcPr>
            <w:tcW w:w="900" w:type="dxa"/>
          </w:tcPr>
          <w:p w14:paraId="3D3647F0" w14:textId="77777777" w:rsidR="00121F42" w:rsidRPr="000C6D4F" w:rsidRDefault="00121F42" w:rsidP="00C33934">
            <w:pPr>
              <w:jc w:val="center"/>
              <w:rPr>
                <w:lang w:val="ro-RO"/>
              </w:rPr>
            </w:pPr>
            <w:r w:rsidRPr="000C6D4F">
              <w:rPr>
                <w:lang w:val="ro-RO"/>
              </w:rPr>
              <w:t>-</w:t>
            </w:r>
          </w:p>
        </w:tc>
      </w:tr>
      <w:tr w:rsidR="00121F42" w:rsidRPr="000C6D4F" w14:paraId="16EC2945" w14:textId="77777777" w:rsidTr="00121F42">
        <w:tc>
          <w:tcPr>
            <w:tcW w:w="2538" w:type="dxa"/>
            <w:gridSpan w:val="2"/>
          </w:tcPr>
          <w:p w14:paraId="54997892" w14:textId="77777777" w:rsidR="00121F42" w:rsidRPr="000C6D4F" w:rsidRDefault="00121F42" w:rsidP="00C33934">
            <w:pPr>
              <w:jc w:val="both"/>
              <w:rPr>
                <w:i/>
                <w:iCs/>
                <w:lang w:val="ro-RO"/>
              </w:rPr>
            </w:pPr>
            <w:r w:rsidRPr="000C6D4F">
              <w:rPr>
                <w:i/>
                <w:iCs/>
                <w:lang w:val="ro-RO"/>
              </w:rPr>
              <w:t>c) bugetul asigurărilor sociale de stat:</w:t>
            </w:r>
          </w:p>
        </w:tc>
        <w:tc>
          <w:tcPr>
            <w:tcW w:w="2356" w:type="dxa"/>
            <w:vAlign w:val="center"/>
          </w:tcPr>
          <w:p w14:paraId="1EB34F82" w14:textId="77777777" w:rsidR="00121F42" w:rsidRPr="000C6D4F" w:rsidRDefault="00121F42" w:rsidP="00C33934">
            <w:pPr>
              <w:jc w:val="center"/>
              <w:rPr>
                <w:lang w:val="ro-RO"/>
              </w:rPr>
            </w:pPr>
            <w:r w:rsidRPr="000C6D4F">
              <w:rPr>
                <w:lang w:val="ro-RO"/>
              </w:rPr>
              <w:t>-</w:t>
            </w:r>
          </w:p>
        </w:tc>
        <w:tc>
          <w:tcPr>
            <w:tcW w:w="1044" w:type="dxa"/>
            <w:vAlign w:val="center"/>
          </w:tcPr>
          <w:p w14:paraId="5FFDF93A" w14:textId="77777777" w:rsidR="00121F42" w:rsidRPr="000C6D4F" w:rsidRDefault="00121F42" w:rsidP="00C33934">
            <w:pPr>
              <w:jc w:val="center"/>
              <w:rPr>
                <w:lang w:val="ro-RO"/>
              </w:rPr>
            </w:pPr>
            <w:r w:rsidRPr="000C6D4F">
              <w:rPr>
                <w:lang w:val="ro-RO"/>
              </w:rPr>
              <w:t>-</w:t>
            </w:r>
          </w:p>
        </w:tc>
        <w:tc>
          <w:tcPr>
            <w:tcW w:w="972" w:type="dxa"/>
            <w:vAlign w:val="center"/>
          </w:tcPr>
          <w:p w14:paraId="2D4F1F75" w14:textId="77777777" w:rsidR="00121F42" w:rsidRPr="000C6D4F" w:rsidRDefault="00121F42" w:rsidP="00C33934">
            <w:pPr>
              <w:jc w:val="center"/>
              <w:rPr>
                <w:lang w:val="ro-RO"/>
              </w:rPr>
            </w:pPr>
            <w:r w:rsidRPr="000C6D4F">
              <w:rPr>
                <w:lang w:val="ro-RO"/>
              </w:rPr>
              <w:t>-</w:t>
            </w:r>
          </w:p>
        </w:tc>
        <w:tc>
          <w:tcPr>
            <w:tcW w:w="972" w:type="dxa"/>
            <w:vAlign w:val="center"/>
          </w:tcPr>
          <w:p w14:paraId="4F7688DF" w14:textId="77777777" w:rsidR="00121F42" w:rsidRPr="000C6D4F" w:rsidRDefault="00121F42" w:rsidP="00C33934">
            <w:pPr>
              <w:jc w:val="center"/>
              <w:rPr>
                <w:lang w:val="ro-RO"/>
              </w:rPr>
            </w:pPr>
            <w:r w:rsidRPr="000C6D4F">
              <w:rPr>
                <w:lang w:val="ro-RO"/>
              </w:rPr>
              <w:t>-</w:t>
            </w:r>
          </w:p>
        </w:tc>
        <w:tc>
          <w:tcPr>
            <w:tcW w:w="866" w:type="dxa"/>
            <w:vAlign w:val="center"/>
          </w:tcPr>
          <w:p w14:paraId="116DA3CA" w14:textId="77777777" w:rsidR="00121F42" w:rsidRPr="000C6D4F" w:rsidRDefault="00121F42" w:rsidP="00C33934">
            <w:pPr>
              <w:jc w:val="center"/>
              <w:rPr>
                <w:lang w:val="ro-RO"/>
              </w:rPr>
            </w:pPr>
            <w:r w:rsidRPr="000C6D4F">
              <w:rPr>
                <w:lang w:val="ro-RO"/>
              </w:rPr>
              <w:t>-</w:t>
            </w:r>
          </w:p>
        </w:tc>
        <w:tc>
          <w:tcPr>
            <w:tcW w:w="900" w:type="dxa"/>
            <w:vAlign w:val="center"/>
          </w:tcPr>
          <w:p w14:paraId="36312884" w14:textId="77777777" w:rsidR="00121F42" w:rsidRPr="000C6D4F" w:rsidRDefault="00121F42" w:rsidP="00C33934">
            <w:pPr>
              <w:jc w:val="center"/>
              <w:rPr>
                <w:lang w:val="ro-RO"/>
              </w:rPr>
            </w:pPr>
            <w:r w:rsidRPr="000C6D4F">
              <w:rPr>
                <w:lang w:val="ro-RO"/>
              </w:rPr>
              <w:t>-</w:t>
            </w:r>
          </w:p>
        </w:tc>
      </w:tr>
      <w:tr w:rsidR="00121F42" w:rsidRPr="000C6D4F" w14:paraId="1EA99266" w14:textId="77777777" w:rsidTr="00121F42">
        <w:tc>
          <w:tcPr>
            <w:tcW w:w="2538" w:type="dxa"/>
            <w:gridSpan w:val="2"/>
          </w:tcPr>
          <w:p w14:paraId="7CF80352" w14:textId="77777777" w:rsidR="00121F42" w:rsidRPr="000C6D4F" w:rsidRDefault="00121F42" w:rsidP="00C33934">
            <w:pPr>
              <w:jc w:val="both"/>
              <w:rPr>
                <w:lang w:val="ro-RO"/>
              </w:rPr>
            </w:pPr>
            <w:r w:rsidRPr="000C6D4F">
              <w:rPr>
                <w:lang w:val="ro-RO"/>
              </w:rPr>
              <w:t>(i) contribu</w:t>
            </w:r>
            <w:r w:rsidR="00A668A0" w:rsidRPr="000C6D4F">
              <w:rPr>
                <w:lang w:val="ro-RO"/>
              </w:rPr>
              <w:t>ț</w:t>
            </w:r>
            <w:r w:rsidRPr="000C6D4F">
              <w:rPr>
                <w:lang w:val="ro-RO"/>
              </w:rPr>
              <w:t>ii de asigurări</w:t>
            </w:r>
          </w:p>
        </w:tc>
        <w:tc>
          <w:tcPr>
            <w:tcW w:w="2356" w:type="dxa"/>
          </w:tcPr>
          <w:p w14:paraId="51A45706" w14:textId="77777777" w:rsidR="00121F42" w:rsidRPr="000C6D4F" w:rsidRDefault="00121F42" w:rsidP="00C33934">
            <w:pPr>
              <w:jc w:val="center"/>
              <w:rPr>
                <w:lang w:val="ro-RO"/>
              </w:rPr>
            </w:pPr>
            <w:r w:rsidRPr="000C6D4F">
              <w:rPr>
                <w:lang w:val="ro-RO"/>
              </w:rPr>
              <w:t>-</w:t>
            </w:r>
          </w:p>
        </w:tc>
        <w:tc>
          <w:tcPr>
            <w:tcW w:w="1044" w:type="dxa"/>
          </w:tcPr>
          <w:p w14:paraId="28AB734C" w14:textId="77777777" w:rsidR="00121F42" w:rsidRPr="000C6D4F" w:rsidRDefault="00121F42" w:rsidP="00C33934">
            <w:pPr>
              <w:jc w:val="center"/>
              <w:rPr>
                <w:lang w:val="ro-RO"/>
              </w:rPr>
            </w:pPr>
            <w:r w:rsidRPr="000C6D4F">
              <w:rPr>
                <w:lang w:val="ro-RO"/>
              </w:rPr>
              <w:t>-</w:t>
            </w:r>
          </w:p>
        </w:tc>
        <w:tc>
          <w:tcPr>
            <w:tcW w:w="972" w:type="dxa"/>
          </w:tcPr>
          <w:p w14:paraId="5472F696" w14:textId="77777777" w:rsidR="00121F42" w:rsidRPr="000C6D4F" w:rsidRDefault="00121F42" w:rsidP="00C33934">
            <w:pPr>
              <w:jc w:val="center"/>
              <w:rPr>
                <w:lang w:val="ro-RO"/>
              </w:rPr>
            </w:pPr>
            <w:r w:rsidRPr="000C6D4F">
              <w:rPr>
                <w:lang w:val="ro-RO"/>
              </w:rPr>
              <w:t>-</w:t>
            </w:r>
          </w:p>
        </w:tc>
        <w:tc>
          <w:tcPr>
            <w:tcW w:w="972" w:type="dxa"/>
          </w:tcPr>
          <w:p w14:paraId="596AB960" w14:textId="77777777" w:rsidR="00121F42" w:rsidRPr="000C6D4F" w:rsidRDefault="00121F42" w:rsidP="00C33934">
            <w:pPr>
              <w:jc w:val="center"/>
              <w:rPr>
                <w:lang w:val="ro-RO"/>
              </w:rPr>
            </w:pPr>
            <w:r w:rsidRPr="000C6D4F">
              <w:rPr>
                <w:lang w:val="ro-RO"/>
              </w:rPr>
              <w:t>-</w:t>
            </w:r>
          </w:p>
        </w:tc>
        <w:tc>
          <w:tcPr>
            <w:tcW w:w="866" w:type="dxa"/>
          </w:tcPr>
          <w:p w14:paraId="6E566C64" w14:textId="77777777" w:rsidR="00121F42" w:rsidRPr="000C6D4F" w:rsidRDefault="00121F42" w:rsidP="00C33934">
            <w:pPr>
              <w:jc w:val="center"/>
              <w:rPr>
                <w:lang w:val="ro-RO"/>
              </w:rPr>
            </w:pPr>
            <w:r w:rsidRPr="000C6D4F">
              <w:rPr>
                <w:lang w:val="ro-RO"/>
              </w:rPr>
              <w:t>-</w:t>
            </w:r>
          </w:p>
        </w:tc>
        <w:tc>
          <w:tcPr>
            <w:tcW w:w="900" w:type="dxa"/>
          </w:tcPr>
          <w:p w14:paraId="04893457" w14:textId="77777777" w:rsidR="00121F42" w:rsidRPr="000C6D4F" w:rsidRDefault="00121F42" w:rsidP="00C33934">
            <w:pPr>
              <w:jc w:val="center"/>
              <w:rPr>
                <w:lang w:val="ro-RO"/>
              </w:rPr>
            </w:pPr>
            <w:r w:rsidRPr="000C6D4F">
              <w:rPr>
                <w:lang w:val="ro-RO"/>
              </w:rPr>
              <w:t>-</w:t>
            </w:r>
          </w:p>
        </w:tc>
      </w:tr>
      <w:tr w:rsidR="00121F42" w:rsidRPr="000C6D4F" w14:paraId="175CAE0B" w14:textId="77777777" w:rsidTr="00121F42">
        <w:tc>
          <w:tcPr>
            <w:tcW w:w="2538" w:type="dxa"/>
            <w:gridSpan w:val="2"/>
          </w:tcPr>
          <w:p w14:paraId="6A620DA5" w14:textId="77777777" w:rsidR="00121F42" w:rsidRPr="000C6D4F" w:rsidRDefault="00121F42" w:rsidP="00C33934">
            <w:pPr>
              <w:jc w:val="both"/>
              <w:rPr>
                <w:b/>
                <w:bCs/>
                <w:lang w:val="ro-RO"/>
              </w:rPr>
            </w:pPr>
            <w:r w:rsidRPr="000C6D4F">
              <w:rPr>
                <w:b/>
                <w:bCs/>
                <w:lang w:val="ro-RO"/>
              </w:rPr>
              <w:t>2. Modificări ale cheltuielilor bugetare plus/minus, din care:</w:t>
            </w:r>
          </w:p>
        </w:tc>
        <w:tc>
          <w:tcPr>
            <w:tcW w:w="2356" w:type="dxa"/>
            <w:vAlign w:val="center"/>
          </w:tcPr>
          <w:p w14:paraId="4EB274CB" w14:textId="77777777" w:rsidR="00121F42" w:rsidRPr="000C6D4F" w:rsidRDefault="00121F42" w:rsidP="00C33934">
            <w:pPr>
              <w:jc w:val="center"/>
              <w:rPr>
                <w:lang w:val="ro-RO"/>
              </w:rPr>
            </w:pPr>
          </w:p>
        </w:tc>
        <w:tc>
          <w:tcPr>
            <w:tcW w:w="1044" w:type="dxa"/>
            <w:vAlign w:val="center"/>
          </w:tcPr>
          <w:p w14:paraId="2F376145" w14:textId="77777777" w:rsidR="00121F42" w:rsidRPr="000C6D4F" w:rsidRDefault="00121F42" w:rsidP="00C33934">
            <w:pPr>
              <w:jc w:val="center"/>
              <w:rPr>
                <w:lang w:val="ro-RO"/>
              </w:rPr>
            </w:pPr>
          </w:p>
        </w:tc>
        <w:tc>
          <w:tcPr>
            <w:tcW w:w="972" w:type="dxa"/>
            <w:vAlign w:val="center"/>
          </w:tcPr>
          <w:p w14:paraId="7A9B5F84" w14:textId="77777777" w:rsidR="00121F42" w:rsidRPr="000C6D4F" w:rsidRDefault="00121F42" w:rsidP="00C33934">
            <w:pPr>
              <w:jc w:val="center"/>
              <w:rPr>
                <w:lang w:val="ro-RO"/>
              </w:rPr>
            </w:pPr>
          </w:p>
        </w:tc>
        <w:tc>
          <w:tcPr>
            <w:tcW w:w="972" w:type="dxa"/>
            <w:vAlign w:val="center"/>
          </w:tcPr>
          <w:p w14:paraId="35AC47C9" w14:textId="77777777" w:rsidR="00121F42" w:rsidRPr="000C6D4F" w:rsidRDefault="00121F42" w:rsidP="00C33934">
            <w:pPr>
              <w:jc w:val="center"/>
              <w:rPr>
                <w:lang w:val="ro-RO"/>
              </w:rPr>
            </w:pPr>
          </w:p>
        </w:tc>
        <w:tc>
          <w:tcPr>
            <w:tcW w:w="866" w:type="dxa"/>
            <w:vAlign w:val="center"/>
          </w:tcPr>
          <w:p w14:paraId="2D4AB52D" w14:textId="77777777" w:rsidR="00121F42" w:rsidRPr="000C6D4F" w:rsidRDefault="00121F42" w:rsidP="00C33934">
            <w:pPr>
              <w:jc w:val="center"/>
              <w:rPr>
                <w:lang w:val="ro-RO"/>
              </w:rPr>
            </w:pPr>
          </w:p>
        </w:tc>
        <w:tc>
          <w:tcPr>
            <w:tcW w:w="900" w:type="dxa"/>
            <w:vAlign w:val="center"/>
          </w:tcPr>
          <w:p w14:paraId="261539F2" w14:textId="77777777" w:rsidR="00121F42" w:rsidRPr="000C6D4F" w:rsidRDefault="00121F42" w:rsidP="00C33934">
            <w:pPr>
              <w:jc w:val="center"/>
              <w:rPr>
                <w:lang w:val="ro-RO"/>
              </w:rPr>
            </w:pPr>
          </w:p>
        </w:tc>
      </w:tr>
      <w:tr w:rsidR="00121F42" w:rsidRPr="000C6D4F" w14:paraId="73874EDD" w14:textId="77777777" w:rsidTr="00121F42">
        <w:tc>
          <w:tcPr>
            <w:tcW w:w="2538" w:type="dxa"/>
            <w:gridSpan w:val="2"/>
          </w:tcPr>
          <w:p w14:paraId="598D8727" w14:textId="77777777" w:rsidR="00121F42" w:rsidRPr="000C6D4F" w:rsidRDefault="00121F42" w:rsidP="00C33934">
            <w:pPr>
              <w:jc w:val="both"/>
              <w:rPr>
                <w:i/>
                <w:iCs/>
                <w:lang w:val="ro-RO"/>
              </w:rPr>
            </w:pPr>
            <w:r w:rsidRPr="000C6D4F">
              <w:rPr>
                <w:i/>
                <w:iCs/>
                <w:lang w:val="ro-RO"/>
              </w:rPr>
              <w:t>a) buget de stat, din acesta:</w:t>
            </w:r>
          </w:p>
        </w:tc>
        <w:tc>
          <w:tcPr>
            <w:tcW w:w="2356" w:type="dxa"/>
            <w:vAlign w:val="center"/>
          </w:tcPr>
          <w:p w14:paraId="2586D4FC" w14:textId="77777777" w:rsidR="00121F42" w:rsidRPr="000C6D4F" w:rsidRDefault="00121F42" w:rsidP="00C33934">
            <w:pPr>
              <w:jc w:val="center"/>
              <w:rPr>
                <w:lang w:val="ro-RO"/>
              </w:rPr>
            </w:pPr>
            <w:r w:rsidRPr="000C6D4F">
              <w:rPr>
                <w:lang w:val="ro-RO"/>
              </w:rPr>
              <w:t>-</w:t>
            </w:r>
          </w:p>
        </w:tc>
        <w:tc>
          <w:tcPr>
            <w:tcW w:w="1044" w:type="dxa"/>
            <w:vAlign w:val="center"/>
          </w:tcPr>
          <w:p w14:paraId="40A59E04" w14:textId="77777777" w:rsidR="00121F42" w:rsidRPr="000C6D4F" w:rsidRDefault="00121F42" w:rsidP="00C33934">
            <w:pPr>
              <w:jc w:val="center"/>
              <w:rPr>
                <w:lang w:val="ro-RO"/>
              </w:rPr>
            </w:pPr>
            <w:r w:rsidRPr="000C6D4F">
              <w:rPr>
                <w:lang w:val="ro-RO"/>
              </w:rPr>
              <w:t>-</w:t>
            </w:r>
          </w:p>
        </w:tc>
        <w:tc>
          <w:tcPr>
            <w:tcW w:w="972" w:type="dxa"/>
            <w:vAlign w:val="center"/>
          </w:tcPr>
          <w:p w14:paraId="2CABCA75" w14:textId="77777777" w:rsidR="00121F42" w:rsidRPr="000C6D4F" w:rsidRDefault="00121F42" w:rsidP="00C33934">
            <w:pPr>
              <w:jc w:val="center"/>
              <w:rPr>
                <w:lang w:val="ro-RO"/>
              </w:rPr>
            </w:pPr>
            <w:r w:rsidRPr="000C6D4F">
              <w:rPr>
                <w:lang w:val="ro-RO"/>
              </w:rPr>
              <w:t>-</w:t>
            </w:r>
          </w:p>
        </w:tc>
        <w:tc>
          <w:tcPr>
            <w:tcW w:w="972" w:type="dxa"/>
            <w:vAlign w:val="center"/>
          </w:tcPr>
          <w:p w14:paraId="5582BD86" w14:textId="77777777" w:rsidR="00121F42" w:rsidRPr="000C6D4F" w:rsidRDefault="00121F42" w:rsidP="00C33934">
            <w:pPr>
              <w:jc w:val="center"/>
              <w:rPr>
                <w:lang w:val="ro-RO"/>
              </w:rPr>
            </w:pPr>
            <w:r w:rsidRPr="000C6D4F">
              <w:rPr>
                <w:lang w:val="ro-RO"/>
              </w:rPr>
              <w:t>-</w:t>
            </w:r>
          </w:p>
        </w:tc>
        <w:tc>
          <w:tcPr>
            <w:tcW w:w="866" w:type="dxa"/>
            <w:vAlign w:val="center"/>
          </w:tcPr>
          <w:p w14:paraId="13ADA16A" w14:textId="77777777" w:rsidR="00121F42" w:rsidRPr="000C6D4F" w:rsidRDefault="00121F42" w:rsidP="00C33934">
            <w:pPr>
              <w:jc w:val="center"/>
              <w:rPr>
                <w:lang w:val="ro-RO"/>
              </w:rPr>
            </w:pPr>
            <w:r w:rsidRPr="000C6D4F">
              <w:rPr>
                <w:lang w:val="ro-RO"/>
              </w:rPr>
              <w:t>-</w:t>
            </w:r>
          </w:p>
        </w:tc>
        <w:tc>
          <w:tcPr>
            <w:tcW w:w="900" w:type="dxa"/>
            <w:vAlign w:val="center"/>
          </w:tcPr>
          <w:p w14:paraId="071609EC" w14:textId="77777777" w:rsidR="00121F42" w:rsidRPr="000C6D4F" w:rsidRDefault="00121F42" w:rsidP="00C33934">
            <w:pPr>
              <w:jc w:val="center"/>
              <w:rPr>
                <w:lang w:val="ro-RO"/>
              </w:rPr>
            </w:pPr>
            <w:r w:rsidRPr="000C6D4F">
              <w:rPr>
                <w:lang w:val="ro-RO"/>
              </w:rPr>
              <w:t>-</w:t>
            </w:r>
          </w:p>
        </w:tc>
      </w:tr>
      <w:tr w:rsidR="00121F42" w:rsidRPr="000C6D4F" w14:paraId="761B9432" w14:textId="77777777" w:rsidTr="00121F42">
        <w:tc>
          <w:tcPr>
            <w:tcW w:w="2538" w:type="dxa"/>
            <w:gridSpan w:val="2"/>
          </w:tcPr>
          <w:p w14:paraId="28E973F7" w14:textId="77777777" w:rsidR="00121F42" w:rsidRPr="000C6D4F" w:rsidRDefault="00121F42" w:rsidP="00C33934">
            <w:pPr>
              <w:jc w:val="both"/>
              <w:rPr>
                <w:lang w:val="ro-RO"/>
              </w:rPr>
            </w:pPr>
            <w:r w:rsidRPr="000C6D4F">
              <w:rPr>
                <w:lang w:val="ro-RO"/>
              </w:rPr>
              <w:t xml:space="preserve">  (i) cheltuieli de personal</w:t>
            </w:r>
          </w:p>
        </w:tc>
        <w:tc>
          <w:tcPr>
            <w:tcW w:w="2356" w:type="dxa"/>
          </w:tcPr>
          <w:p w14:paraId="1F1291FD" w14:textId="77777777" w:rsidR="00121F42" w:rsidRPr="000C6D4F" w:rsidRDefault="00121F42" w:rsidP="00C33934">
            <w:pPr>
              <w:jc w:val="center"/>
              <w:rPr>
                <w:lang w:val="ro-RO"/>
              </w:rPr>
            </w:pPr>
            <w:r w:rsidRPr="000C6D4F">
              <w:rPr>
                <w:lang w:val="ro-RO"/>
              </w:rPr>
              <w:t>-</w:t>
            </w:r>
          </w:p>
        </w:tc>
        <w:tc>
          <w:tcPr>
            <w:tcW w:w="1044" w:type="dxa"/>
          </w:tcPr>
          <w:p w14:paraId="267766C9" w14:textId="77777777" w:rsidR="00121F42" w:rsidRPr="000C6D4F" w:rsidRDefault="00121F42" w:rsidP="00C33934">
            <w:pPr>
              <w:jc w:val="center"/>
              <w:rPr>
                <w:lang w:val="ro-RO"/>
              </w:rPr>
            </w:pPr>
            <w:r w:rsidRPr="000C6D4F">
              <w:rPr>
                <w:lang w:val="ro-RO"/>
              </w:rPr>
              <w:t>-</w:t>
            </w:r>
          </w:p>
        </w:tc>
        <w:tc>
          <w:tcPr>
            <w:tcW w:w="972" w:type="dxa"/>
          </w:tcPr>
          <w:p w14:paraId="4DAEF89F" w14:textId="77777777" w:rsidR="00121F42" w:rsidRPr="000C6D4F" w:rsidRDefault="00121F42" w:rsidP="00C33934">
            <w:pPr>
              <w:jc w:val="center"/>
              <w:rPr>
                <w:lang w:val="ro-RO"/>
              </w:rPr>
            </w:pPr>
            <w:r w:rsidRPr="000C6D4F">
              <w:rPr>
                <w:lang w:val="ro-RO"/>
              </w:rPr>
              <w:t>-</w:t>
            </w:r>
          </w:p>
        </w:tc>
        <w:tc>
          <w:tcPr>
            <w:tcW w:w="972" w:type="dxa"/>
          </w:tcPr>
          <w:p w14:paraId="4C84D02A" w14:textId="77777777" w:rsidR="00121F42" w:rsidRPr="000C6D4F" w:rsidRDefault="00121F42" w:rsidP="00C33934">
            <w:pPr>
              <w:jc w:val="center"/>
              <w:rPr>
                <w:lang w:val="ro-RO"/>
              </w:rPr>
            </w:pPr>
            <w:r w:rsidRPr="000C6D4F">
              <w:rPr>
                <w:lang w:val="ro-RO"/>
              </w:rPr>
              <w:t>-</w:t>
            </w:r>
          </w:p>
        </w:tc>
        <w:tc>
          <w:tcPr>
            <w:tcW w:w="866" w:type="dxa"/>
          </w:tcPr>
          <w:p w14:paraId="1E32C462" w14:textId="77777777" w:rsidR="00121F42" w:rsidRPr="000C6D4F" w:rsidRDefault="00121F42" w:rsidP="00C33934">
            <w:pPr>
              <w:jc w:val="center"/>
              <w:rPr>
                <w:lang w:val="ro-RO"/>
              </w:rPr>
            </w:pPr>
            <w:r w:rsidRPr="000C6D4F">
              <w:rPr>
                <w:lang w:val="ro-RO"/>
              </w:rPr>
              <w:t>-</w:t>
            </w:r>
          </w:p>
        </w:tc>
        <w:tc>
          <w:tcPr>
            <w:tcW w:w="900" w:type="dxa"/>
          </w:tcPr>
          <w:p w14:paraId="1CA4B760" w14:textId="77777777" w:rsidR="00121F42" w:rsidRPr="000C6D4F" w:rsidRDefault="00121F42" w:rsidP="00C33934">
            <w:pPr>
              <w:jc w:val="center"/>
              <w:rPr>
                <w:lang w:val="ro-RO"/>
              </w:rPr>
            </w:pPr>
            <w:r w:rsidRPr="000C6D4F">
              <w:rPr>
                <w:lang w:val="ro-RO"/>
              </w:rPr>
              <w:t>-</w:t>
            </w:r>
          </w:p>
        </w:tc>
      </w:tr>
      <w:tr w:rsidR="00121F42" w:rsidRPr="000C6D4F" w14:paraId="115AE916" w14:textId="77777777" w:rsidTr="00121F42">
        <w:tc>
          <w:tcPr>
            <w:tcW w:w="2538" w:type="dxa"/>
            <w:gridSpan w:val="2"/>
          </w:tcPr>
          <w:p w14:paraId="1B113675" w14:textId="77777777" w:rsidR="00121F42" w:rsidRPr="000C6D4F" w:rsidRDefault="00121F42" w:rsidP="00C33934">
            <w:pPr>
              <w:jc w:val="both"/>
              <w:rPr>
                <w:lang w:val="ro-RO"/>
              </w:rPr>
            </w:pPr>
            <w:r w:rsidRPr="000C6D4F">
              <w:rPr>
                <w:lang w:val="ro-RO"/>
              </w:rPr>
              <w:t xml:space="preserve">  (ii) bunuri </w:t>
            </w:r>
            <w:r w:rsidR="00A668A0" w:rsidRPr="000C6D4F">
              <w:rPr>
                <w:lang w:val="ro-RO"/>
              </w:rPr>
              <w:t>ș</w:t>
            </w:r>
            <w:r w:rsidRPr="000C6D4F">
              <w:rPr>
                <w:lang w:val="ro-RO"/>
              </w:rPr>
              <w:t>i servicii</w:t>
            </w:r>
          </w:p>
        </w:tc>
        <w:tc>
          <w:tcPr>
            <w:tcW w:w="2356" w:type="dxa"/>
            <w:vAlign w:val="center"/>
          </w:tcPr>
          <w:p w14:paraId="7E62D661" w14:textId="77777777" w:rsidR="00121F42" w:rsidRPr="000C6D4F" w:rsidRDefault="00121F42" w:rsidP="00C33934">
            <w:pPr>
              <w:jc w:val="center"/>
              <w:rPr>
                <w:lang w:val="ro-RO"/>
              </w:rPr>
            </w:pPr>
            <w:r w:rsidRPr="000C6D4F">
              <w:rPr>
                <w:lang w:val="ro-RO"/>
              </w:rPr>
              <w:t>-</w:t>
            </w:r>
          </w:p>
        </w:tc>
        <w:tc>
          <w:tcPr>
            <w:tcW w:w="1044" w:type="dxa"/>
            <w:vAlign w:val="center"/>
          </w:tcPr>
          <w:p w14:paraId="30C74A10" w14:textId="77777777" w:rsidR="00121F42" w:rsidRPr="000C6D4F" w:rsidRDefault="00121F42" w:rsidP="00C33934">
            <w:pPr>
              <w:jc w:val="center"/>
              <w:rPr>
                <w:lang w:val="ro-RO"/>
              </w:rPr>
            </w:pPr>
            <w:r w:rsidRPr="000C6D4F">
              <w:rPr>
                <w:lang w:val="ro-RO"/>
              </w:rPr>
              <w:t>-</w:t>
            </w:r>
          </w:p>
        </w:tc>
        <w:tc>
          <w:tcPr>
            <w:tcW w:w="972" w:type="dxa"/>
            <w:vAlign w:val="center"/>
          </w:tcPr>
          <w:p w14:paraId="68712758" w14:textId="77777777" w:rsidR="00121F42" w:rsidRPr="000C6D4F" w:rsidRDefault="00121F42" w:rsidP="00C33934">
            <w:pPr>
              <w:jc w:val="center"/>
              <w:rPr>
                <w:lang w:val="ro-RO"/>
              </w:rPr>
            </w:pPr>
            <w:r w:rsidRPr="000C6D4F">
              <w:rPr>
                <w:lang w:val="ro-RO"/>
              </w:rPr>
              <w:t>-</w:t>
            </w:r>
          </w:p>
        </w:tc>
        <w:tc>
          <w:tcPr>
            <w:tcW w:w="972" w:type="dxa"/>
            <w:vAlign w:val="center"/>
          </w:tcPr>
          <w:p w14:paraId="57FF4B83" w14:textId="77777777" w:rsidR="00121F42" w:rsidRPr="000C6D4F" w:rsidRDefault="00121F42" w:rsidP="00C33934">
            <w:pPr>
              <w:jc w:val="center"/>
              <w:rPr>
                <w:lang w:val="ro-RO"/>
              </w:rPr>
            </w:pPr>
            <w:r w:rsidRPr="000C6D4F">
              <w:rPr>
                <w:lang w:val="ro-RO"/>
              </w:rPr>
              <w:t>-</w:t>
            </w:r>
          </w:p>
        </w:tc>
        <w:tc>
          <w:tcPr>
            <w:tcW w:w="866" w:type="dxa"/>
            <w:vAlign w:val="center"/>
          </w:tcPr>
          <w:p w14:paraId="7800B3AF" w14:textId="77777777" w:rsidR="00121F42" w:rsidRPr="000C6D4F" w:rsidRDefault="00121F42" w:rsidP="00C33934">
            <w:pPr>
              <w:jc w:val="center"/>
              <w:rPr>
                <w:lang w:val="ro-RO"/>
              </w:rPr>
            </w:pPr>
            <w:r w:rsidRPr="000C6D4F">
              <w:rPr>
                <w:lang w:val="ro-RO"/>
              </w:rPr>
              <w:t>-</w:t>
            </w:r>
          </w:p>
        </w:tc>
        <w:tc>
          <w:tcPr>
            <w:tcW w:w="900" w:type="dxa"/>
            <w:vAlign w:val="center"/>
          </w:tcPr>
          <w:p w14:paraId="4DFA2B46" w14:textId="77777777" w:rsidR="00121F42" w:rsidRPr="000C6D4F" w:rsidRDefault="00121F42" w:rsidP="00C33934">
            <w:pPr>
              <w:jc w:val="center"/>
              <w:rPr>
                <w:lang w:val="ro-RO"/>
              </w:rPr>
            </w:pPr>
            <w:r w:rsidRPr="000C6D4F">
              <w:rPr>
                <w:lang w:val="ro-RO"/>
              </w:rPr>
              <w:t>-</w:t>
            </w:r>
          </w:p>
        </w:tc>
      </w:tr>
      <w:tr w:rsidR="00121F42" w:rsidRPr="000C6D4F" w14:paraId="5128E166" w14:textId="77777777" w:rsidTr="00121F42">
        <w:tc>
          <w:tcPr>
            <w:tcW w:w="2538" w:type="dxa"/>
            <w:gridSpan w:val="2"/>
          </w:tcPr>
          <w:p w14:paraId="67AC9D7F" w14:textId="77777777" w:rsidR="00121F42" w:rsidRPr="000C6D4F" w:rsidRDefault="00121F42" w:rsidP="00C33934">
            <w:pPr>
              <w:jc w:val="both"/>
              <w:rPr>
                <w:i/>
                <w:iCs/>
                <w:lang w:val="ro-RO"/>
              </w:rPr>
            </w:pPr>
            <w:r w:rsidRPr="000C6D4F">
              <w:rPr>
                <w:i/>
                <w:iCs/>
                <w:lang w:val="ro-RO"/>
              </w:rPr>
              <w:t>b) bugete locale:</w:t>
            </w:r>
          </w:p>
        </w:tc>
        <w:tc>
          <w:tcPr>
            <w:tcW w:w="2356" w:type="dxa"/>
            <w:vAlign w:val="center"/>
          </w:tcPr>
          <w:p w14:paraId="64230D4A" w14:textId="77777777" w:rsidR="00121F42" w:rsidRPr="000C6D4F" w:rsidRDefault="00121F42" w:rsidP="00C33934">
            <w:pPr>
              <w:jc w:val="center"/>
              <w:rPr>
                <w:lang w:val="ro-RO"/>
              </w:rPr>
            </w:pPr>
            <w:r w:rsidRPr="000C6D4F">
              <w:rPr>
                <w:lang w:val="ro-RO"/>
              </w:rPr>
              <w:t>-</w:t>
            </w:r>
          </w:p>
        </w:tc>
        <w:tc>
          <w:tcPr>
            <w:tcW w:w="1044" w:type="dxa"/>
            <w:vAlign w:val="center"/>
          </w:tcPr>
          <w:p w14:paraId="2FC1CF43" w14:textId="77777777" w:rsidR="00121F42" w:rsidRPr="000C6D4F" w:rsidRDefault="00121F42" w:rsidP="00C33934">
            <w:pPr>
              <w:jc w:val="center"/>
              <w:rPr>
                <w:lang w:val="ro-RO"/>
              </w:rPr>
            </w:pPr>
            <w:r w:rsidRPr="000C6D4F">
              <w:rPr>
                <w:lang w:val="ro-RO"/>
              </w:rPr>
              <w:t>-</w:t>
            </w:r>
          </w:p>
        </w:tc>
        <w:tc>
          <w:tcPr>
            <w:tcW w:w="972" w:type="dxa"/>
            <w:vAlign w:val="center"/>
          </w:tcPr>
          <w:p w14:paraId="39390F16" w14:textId="77777777" w:rsidR="00121F42" w:rsidRPr="000C6D4F" w:rsidRDefault="00121F42" w:rsidP="00C33934">
            <w:pPr>
              <w:jc w:val="center"/>
              <w:rPr>
                <w:lang w:val="ro-RO"/>
              </w:rPr>
            </w:pPr>
            <w:r w:rsidRPr="000C6D4F">
              <w:rPr>
                <w:lang w:val="ro-RO"/>
              </w:rPr>
              <w:t>-</w:t>
            </w:r>
          </w:p>
        </w:tc>
        <w:tc>
          <w:tcPr>
            <w:tcW w:w="972" w:type="dxa"/>
            <w:vAlign w:val="center"/>
          </w:tcPr>
          <w:p w14:paraId="5D049F59" w14:textId="77777777" w:rsidR="00121F42" w:rsidRPr="000C6D4F" w:rsidRDefault="00121F42" w:rsidP="00C33934">
            <w:pPr>
              <w:jc w:val="center"/>
              <w:rPr>
                <w:lang w:val="ro-RO"/>
              </w:rPr>
            </w:pPr>
            <w:r w:rsidRPr="000C6D4F">
              <w:rPr>
                <w:lang w:val="ro-RO"/>
              </w:rPr>
              <w:t>-</w:t>
            </w:r>
          </w:p>
        </w:tc>
        <w:tc>
          <w:tcPr>
            <w:tcW w:w="866" w:type="dxa"/>
            <w:vAlign w:val="center"/>
          </w:tcPr>
          <w:p w14:paraId="156209CD" w14:textId="77777777" w:rsidR="00121F42" w:rsidRPr="000C6D4F" w:rsidRDefault="00121F42" w:rsidP="00C33934">
            <w:pPr>
              <w:jc w:val="center"/>
              <w:rPr>
                <w:lang w:val="ro-RO"/>
              </w:rPr>
            </w:pPr>
            <w:r w:rsidRPr="000C6D4F">
              <w:rPr>
                <w:lang w:val="ro-RO"/>
              </w:rPr>
              <w:t>-</w:t>
            </w:r>
          </w:p>
        </w:tc>
        <w:tc>
          <w:tcPr>
            <w:tcW w:w="900" w:type="dxa"/>
            <w:vAlign w:val="center"/>
          </w:tcPr>
          <w:p w14:paraId="6D1EC999" w14:textId="77777777" w:rsidR="00121F42" w:rsidRPr="000C6D4F" w:rsidRDefault="00121F42" w:rsidP="00C33934">
            <w:pPr>
              <w:jc w:val="center"/>
              <w:rPr>
                <w:lang w:val="ro-RO"/>
              </w:rPr>
            </w:pPr>
            <w:r w:rsidRPr="000C6D4F">
              <w:rPr>
                <w:lang w:val="ro-RO"/>
              </w:rPr>
              <w:t>-</w:t>
            </w:r>
          </w:p>
        </w:tc>
      </w:tr>
      <w:tr w:rsidR="00121F42" w:rsidRPr="000C6D4F" w14:paraId="02065009" w14:textId="77777777" w:rsidTr="00121F42">
        <w:tc>
          <w:tcPr>
            <w:tcW w:w="2538" w:type="dxa"/>
            <w:gridSpan w:val="2"/>
          </w:tcPr>
          <w:p w14:paraId="285BF8C6" w14:textId="77777777" w:rsidR="00121F42" w:rsidRPr="000C6D4F" w:rsidRDefault="00121F42" w:rsidP="00C33934">
            <w:pPr>
              <w:jc w:val="both"/>
              <w:rPr>
                <w:lang w:val="ro-RO"/>
              </w:rPr>
            </w:pPr>
            <w:r w:rsidRPr="000C6D4F">
              <w:rPr>
                <w:lang w:val="ro-RO"/>
              </w:rPr>
              <w:lastRenderedPageBreak/>
              <w:t xml:space="preserve">   (i) cheltuieli de personal</w:t>
            </w:r>
          </w:p>
        </w:tc>
        <w:tc>
          <w:tcPr>
            <w:tcW w:w="2356" w:type="dxa"/>
          </w:tcPr>
          <w:p w14:paraId="6B637AED" w14:textId="77777777" w:rsidR="00121F42" w:rsidRPr="000C6D4F" w:rsidRDefault="00121F42" w:rsidP="00C33934">
            <w:pPr>
              <w:jc w:val="center"/>
              <w:rPr>
                <w:lang w:val="ro-RO"/>
              </w:rPr>
            </w:pPr>
            <w:r w:rsidRPr="000C6D4F">
              <w:rPr>
                <w:lang w:val="ro-RO"/>
              </w:rPr>
              <w:t>-</w:t>
            </w:r>
          </w:p>
        </w:tc>
        <w:tc>
          <w:tcPr>
            <w:tcW w:w="1044" w:type="dxa"/>
          </w:tcPr>
          <w:p w14:paraId="626FBC5F" w14:textId="77777777" w:rsidR="00121F42" w:rsidRPr="000C6D4F" w:rsidRDefault="00121F42" w:rsidP="00C33934">
            <w:pPr>
              <w:jc w:val="center"/>
              <w:rPr>
                <w:lang w:val="ro-RO"/>
              </w:rPr>
            </w:pPr>
            <w:r w:rsidRPr="000C6D4F">
              <w:rPr>
                <w:lang w:val="ro-RO"/>
              </w:rPr>
              <w:t>-</w:t>
            </w:r>
          </w:p>
        </w:tc>
        <w:tc>
          <w:tcPr>
            <w:tcW w:w="972" w:type="dxa"/>
          </w:tcPr>
          <w:p w14:paraId="739A8677" w14:textId="77777777" w:rsidR="00121F42" w:rsidRPr="000C6D4F" w:rsidRDefault="00121F42" w:rsidP="00C33934">
            <w:pPr>
              <w:jc w:val="center"/>
              <w:rPr>
                <w:lang w:val="ro-RO"/>
              </w:rPr>
            </w:pPr>
            <w:r w:rsidRPr="000C6D4F">
              <w:rPr>
                <w:lang w:val="ro-RO"/>
              </w:rPr>
              <w:t>-</w:t>
            </w:r>
          </w:p>
        </w:tc>
        <w:tc>
          <w:tcPr>
            <w:tcW w:w="972" w:type="dxa"/>
          </w:tcPr>
          <w:p w14:paraId="0A256A09" w14:textId="77777777" w:rsidR="00121F42" w:rsidRPr="000C6D4F" w:rsidRDefault="00121F42" w:rsidP="00C33934">
            <w:pPr>
              <w:jc w:val="center"/>
              <w:rPr>
                <w:lang w:val="ro-RO"/>
              </w:rPr>
            </w:pPr>
            <w:r w:rsidRPr="000C6D4F">
              <w:rPr>
                <w:lang w:val="ro-RO"/>
              </w:rPr>
              <w:t>-</w:t>
            </w:r>
          </w:p>
        </w:tc>
        <w:tc>
          <w:tcPr>
            <w:tcW w:w="866" w:type="dxa"/>
          </w:tcPr>
          <w:p w14:paraId="586196D6" w14:textId="77777777" w:rsidR="00121F42" w:rsidRPr="000C6D4F" w:rsidRDefault="00121F42" w:rsidP="00C33934">
            <w:pPr>
              <w:jc w:val="center"/>
              <w:rPr>
                <w:lang w:val="ro-RO"/>
              </w:rPr>
            </w:pPr>
            <w:r w:rsidRPr="000C6D4F">
              <w:rPr>
                <w:lang w:val="ro-RO"/>
              </w:rPr>
              <w:t>-</w:t>
            </w:r>
          </w:p>
        </w:tc>
        <w:tc>
          <w:tcPr>
            <w:tcW w:w="900" w:type="dxa"/>
          </w:tcPr>
          <w:p w14:paraId="32E47918" w14:textId="77777777" w:rsidR="00121F42" w:rsidRPr="000C6D4F" w:rsidRDefault="00121F42" w:rsidP="00C33934">
            <w:pPr>
              <w:jc w:val="center"/>
              <w:rPr>
                <w:lang w:val="ro-RO"/>
              </w:rPr>
            </w:pPr>
            <w:r w:rsidRPr="000C6D4F">
              <w:rPr>
                <w:lang w:val="ro-RO"/>
              </w:rPr>
              <w:t>-</w:t>
            </w:r>
          </w:p>
        </w:tc>
      </w:tr>
      <w:tr w:rsidR="00121F42" w:rsidRPr="000C6D4F" w14:paraId="647AC47C" w14:textId="77777777" w:rsidTr="00121F42">
        <w:tc>
          <w:tcPr>
            <w:tcW w:w="2538" w:type="dxa"/>
            <w:gridSpan w:val="2"/>
          </w:tcPr>
          <w:p w14:paraId="4739133B" w14:textId="77777777" w:rsidR="00121F42" w:rsidRPr="000C6D4F" w:rsidRDefault="00121F42" w:rsidP="00C33934">
            <w:pPr>
              <w:jc w:val="both"/>
              <w:rPr>
                <w:lang w:val="ro-RO"/>
              </w:rPr>
            </w:pPr>
            <w:r w:rsidRPr="000C6D4F">
              <w:rPr>
                <w:lang w:val="ro-RO"/>
              </w:rPr>
              <w:t xml:space="preserve">   (ii) bunuri </w:t>
            </w:r>
            <w:r w:rsidR="00A668A0" w:rsidRPr="000C6D4F">
              <w:rPr>
                <w:lang w:val="ro-RO"/>
              </w:rPr>
              <w:t>ș</w:t>
            </w:r>
            <w:r w:rsidRPr="000C6D4F">
              <w:rPr>
                <w:lang w:val="ro-RO"/>
              </w:rPr>
              <w:t>i servicii</w:t>
            </w:r>
          </w:p>
        </w:tc>
        <w:tc>
          <w:tcPr>
            <w:tcW w:w="2356" w:type="dxa"/>
          </w:tcPr>
          <w:p w14:paraId="73A38D7C" w14:textId="77777777" w:rsidR="00121F42" w:rsidRPr="000C6D4F" w:rsidRDefault="00121F42" w:rsidP="00C33934">
            <w:pPr>
              <w:jc w:val="center"/>
              <w:rPr>
                <w:lang w:val="ro-RO"/>
              </w:rPr>
            </w:pPr>
            <w:r w:rsidRPr="000C6D4F">
              <w:rPr>
                <w:lang w:val="ro-RO"/>
              </w:rPr>
              <w:t>-</w:t>
            </w:r>
          </w:p>
        </w:tc>
        <w:tc>
          <w:tcPr>
            <w:tcW w:w="1044" w:type="dxa"/>
          </w:tcPr>
          <w:p w14:paraId="6477B0BA" w14:textId="77777777" w:rsidR="00121F42" w:rsidRPr="000C6D4F" w:rsidRDefault="00121F42" w:rsidP="00C33934">
            <w:pPr>
              <w:jc w:val="center"/>
              <w:rPr>
                <w:lang w:val="ro-RO"/>
              </w:rPr>
            </w:pPr>
            <w:r w:rsidRPr="000C6D4F">
              <w:rPr>
                <w:lang w:val="ro-RO"/>
              </w:rPr>
              <w:t>-</w:t>
            </w:r>
          </w:p>
        </w:tc>
        <w:tc>
          <w:tcPr>
            <w:tcW w:w="972" w:type="dxa"/>
          </w:tcPr>
          <w:p w14:paraId="5EC3B1F3" w14:textId="77777777" w:rsidR="00121F42" w:rsidRPr="000C6D4F" w:rsidRDefault="00121F42" w:rsidP="00C33934">
            <w:pPr>
              <w:jc w:val="center"/>
              <w:rPr>
                <w:lang w:val="ro-RO"/>
              </w:rPr>
            </w:pPr>
            <w:r w:rsidRPr="000C6D4F">
              <w:rPr>
                <w:lang w:val="ro-RO"/>
              </w:rPr>
              <w:t>-</w:t>
            </w:r>
          </w:p>
        </w:tc>
        <w:tc>
          <w:tcPr>
            <w:tcW w:w="972" w:type="dxa"/>
          </w:tcPr>
          <w:p w14:paraId="148EA414" w14:textId="77777777" w:rsidR="00121F42" w:rsidRPr="000C6D4F" w:rsidRDefault="00121F42" w:rsidP="00C33934">
            <w:pPr>
              <w:jc w:val="center"/>
              <w:rPr>
                <w:lang w:val="ro-RO"/>
              </w:rPr>
            </w:pPr>
            <w:r w:rsidRPr="000C6D4F">
              <w:rPr>
                <w:lang w:val="ro-RO"/>
              </w:rPr>
              <w:t>-</w:t>
            </w:r>
          </w:p>
        </w:tc>
        <w:tc>
          <w:tcPr>
            <w:tcW w:w="866" w:type="dxa"/>
          </w:tcPr>
          <w:p w14:paraId="3F393CDA" w14:textId="77777777" w:rsidR="00121F42" w:rsidRPr="000C6D4F" w:rsidRDefault="00121F42" w:rsidP="00C33934">
            <w:pPr>
              <w:jc w:val="center"/>
              <w:rPr>
                <w:lang w:val="ro-RO"/>
              </w:rPr>
            </w:pPr>
            <w:r w:rsidRPr="000C6D4F">
              <w:rPr>
                <w:lang w:val="ro-RO"/>
              </w:rPr>
              <w:t>-</w:t>
            </w:r>
          </w:p>
        </w:tc>
        <w:tc>
          <w:tcPr>
            <w:tcW w:w="900" w:type="dxa"/>
          </w:tcPr>
          <w:p w14:paraId="11E049C5" w14:textId="77777777" w:rsidR="00121F42" w:rsidRPr="000C6D4F" w:rsidRDefault="00121F42" w:rsidP="00C33934">
            <w:pPr>
              <w:jc w:val="center"/>
              <w:rPr>
                <w:lang w:val="ro-RO"/>
              </w:rPr>
            </w:pPr>
            <w:r w:rsidRPr="000C6D4F">
              <w:rPr>
                <w:lang w:val="ro-RO"/>
              </w:rPr>
              <w:t>-</w:t>
            </w:r>
          </w:p>
        </w:tc>
      </w:tr>
      <w:tr w:rsidR="00121F42" w:rsidRPr="000C6D4F" w14:paraId="48EA1428" w14:textId="77777777" w:rsidTr="00121F42">
        <w:tc>
          <w:tcPr>
            <w:tcW w:w="2538" w:type="dxa"/>
            <w:gridSpan w:val="2"/>
          </w:tcPr>
          <w:p w14:paraId="54D0B28C" w14:textId="77777777" w:rsidR="00121F42" w:rsidRPr="000C6D4F" w:rsidRDefault="00121F42" w:rsidP="00C33934">
            <w:pPr>
              <w:jc w:val="both"/>
              <w:rPr>
                <w:i/>
                <w:iCs/>
                <w:lang w:val="ro-RO"/>
              </w:rPr>
            </w:pPr>
            <w:r w:rsidRPr="000C6D4F">
              <w:rPr>
                <w:i/>
                <w:iCs/>
                <w:lang w:val="ro-RO"/>
              </w:rPr>
              <w:t>c) bugetul asigurărilor sociale de stat:</w:t>
            </w:r>
          </w:p>
        </w:tc>
        <w:tc>
          <w:tcPr>
            <w:tcW w:w="2356" w:type="dxa"/>
            <w:vAlign w:val="center"/>
          </w:tcPr>
          <w:p w14:paraId="655E751B" w14:textId="77777777" w:rsidR="00121F42" w:rsidRPr="000C6D4F" w:rsidRDefault="00121F42" w:rsidP="00C33934">
            <w:pPr>
              <w:jc w:val="center"/>
              <w:rPr>
                <w:lang w:val="ro-RO"/>
              </w:rPr>
            </w:pPr>
            <w:r w:rsidRPr="000C6D4F">
              <w:rPr>
                <w:lang w:val="ro-RO"/>
              </w:rPr>
              <w:t>-</w:t>
            </w:r>
          </w:p>
        </w:tc>
        <w:tc>
          <w:tcPr>
            <w:tcW w:w="1044" w:type="dxa"/>
            <w:vAlign w:val="center"/>
          </w:tcPr>
          <w:p w14:paraId="73BF7B40" w14:textId="77777777" w:rsidR="00121F42" w:rsidRPr="000C6D4F" w:rsidRDefault="00121F42" w:rsidP="00C33934">
            <w:pPr>
              <w:jc w:val="center"/>
              <w:rPr>
                <w:lang w:val="ro-RO"/>
              </w:rPr>
            </w:pPr>
            <w:r w:rsidRPr="000C6D4F">
              <w:rPr>
                <w:lang w:val="ro-RO"/>
              </w:rPr>
              <w:t>-</w:t>
            </w:r>
          </w:p>
        </w:tc>
        <w:tc>
          <w:tcPr>
            <w:tcW w:w="972" w:type="dxa"/>
            <w:vAlign w:val="center"/>
          </w:tcPr>
          <w:p w14:paraId="13E83C6A" w14:textId="77777777" w:rsidR="00121F42" w:rsidRPr="000C6D4F" w:rsidRDefault="00121F42" w:rsidP="00C33934">
            <w:pPr>
              <w:jc w:val="center"/>
              <w:rPr>
                <w:lang w:val="ro-RO"/>
              </w:rPr>
            </w:pPr>
            <w:r w:rsidRPr="000C6D4F">
              <w:rPr>
                <w:lang w:val="ro-RO"/>
              </w:rPr>
              <w:t>-</w:t>
            </w:r>
          </w:p>
        </w:tc>
        <w:tc>
          <w:tcPr>
            <w:tcW w:w="972" w:type="dxa"/>
            <w:vAlign w:val="center"/>
          </w:tcPr>
          <w:p w14:paraId="4F627337" w14:textId="77777777" w:rsidR="00121F42" w:rsidRPr="000C6D4F" w:rsidRDefault="00121F42" w:rsidP="00C33934">
            <w:pPr>
              <w:jc w:val="center"/>
              <w:rPr>
                <w:lang w:val="ro-RO"/>
              </w:rPr>
            </w:pPr>
            <w:r w:rsidRPr="000C6D4F">
              <w:rPr>
                <w:lang w:val="ro-RO"/>
              </w:rPr>
              <w:t>-</w:t>
            </w:r>
          </w:p>
        </w:tc>
        <w:tc>
          <w:tcPr>
            <w:tcW w:w="866" w:type="dxa"/>
            <w:vAlign w:val="center"/>
          </w:tcPr>
          <w:p w14:paraId="0EEAF47A" w14:textId="77777777" w:rsidR="00121F42" w:rsidRPr="000C6D4F" w:rsidRDefault="00121F42" w:rsidP="00C33934">
            <w:pPr>
              <w:jc w:val="center"/>
              <w:rPr>
                <w:lang w:val="ro-RO"/>
              </w:rPr>
            </w:pPr>
            <w:r w:rsidRPr="000C6D4F">
              <w:rPr>
                <w:lang w:val="ro-RO"/>
              </w:rPr>
              <w:t>-</w:t>
            </w:r>
          </w:p>
        </w:tc>
        <w:tc>
          <w:tcPr>
            <w:tcW w:w="900" w:type="dxa"/>
            <w:vAlign w:val="center"/>
          </w:tcPr>
          <w:p w14:paraId="66B1AA95" w14:textId="77777777" w:rsidR="00121F42" w:rsidRPr="000C6D4F" w:rsidRDefault="00121F42" w:rsidP="00C33934">
            <w:pPr>
              <w:jc w:val="center"/>
              <w:rPr>
                <w:lang w:val="ro-RO"/>
              </w:rPr>
            </w:pPr>
            <w:r w:rsidRPr="000C6D4F">
              <w:rPr>
                <w:lang w:val="ro-RO"/>
              </w:rPr>
              <w:t>-</w:t>
            </w:r>
          </w:p>
        </w:tc>
      </w:tr>
      <w:tr w:rsidR="00121F42" w:rsidRPr="000C6D4F" w14:paraId="1B93F80B" w14:textId="77777777" w:rsidTr="00121F42">
        <w:tc>
          <w:tcPr>
            <w:tcW w:w="2538" w:type="dxa"/>
            <w:gridSpan w:val="2"/>
          </w:tcPr>
          <w:p w14:paraId="5714304D" w14:textId="77777777" w:rsidR="00121F42" w:rsidRPr="000C6D4F" w:rsidRDefault="00121F42" w:rsidP="00C33934">
            <w:pPr>
              <w:jc w:val="both"/>
              <w:rPr>
                <w:lang w:val="ro-RO"/>
              </w:rPr>
            </w:pPr>
            <w:r w:rsidRPr="000C6D4F">
              <w:rPr>
                <w:lang w:val="ro-RO"/>
              </w:rPr>
              <w:t xml:space="preserve">   (i) cheltuieli de personal</w:t>
            </w:r>
          </w:p>
        </w:tc>
        <w:tc>
          <w:tcPr>
            <w:tcW w:w="2356" w:type="dxa"/>
          </w:tcPr>
          <w:p w14:paraId="3C8DD7C9" w14:textId="77777777" w:rsidR="00121F42" w:rsidRPr="000C6D4F" w:rsidRDefault="00121F42" w:rsidP="00C33934">
            <w:pPr>
              <w:jc w:val="center"/>
              <w:rPr>
                <w:lang w:val="ro-RO"/>
              </w:rPr>
            </w:pPr>
            <w:r w:rsidRPr="000C6D4F">
              <w:rPr>
                <w:lang w:val="ro-RO"/>
              </w:rPr>
              <w:t>-</w:t>
            </w:r>
          </w:p>
        </w:tc>
        <w:tc>
          <w:tcPr>
            <w:tcW w:w="1044" w:type="dxa"/>
          </w:tcPr>
          <w:p w14:paraId="289BFD62" w14:textId="77777777" w:rsidR="00121F42" w:rsidRPr="000C6D4F" w:rsidRDefault="00121F42" w:rsidP="00C33934">
            <w:pPr>
              <w:jc w:val="center"/>
              <w:rPr>
                <w:lang w:val="ro-RO"/>
              </w:rPr>
            </w:pPr>
            <w:r w:rsidRPr="000C6D4F">
              <w:rPr>
                <w:lang w:val="ro-RO"/>
              </w:rPr>
              <w:t>-</w:t>
            </w:r>
          </w:p>
        </w:tc>
        <w:tc>
          <w:tcPr>
            <w:tcW w:w="972" w:type="dxa"/>
          </w:tcPr>
          <w:p w14:paraId="03545765" w14:textId="77777777" w:rsidR="00121F42" w:rsidRPr="000C6D4F" w:rsidRDefault="00121F42" w:rsidP="00C33934">
            <w:pPr>
              <w:jc w:val="center"/>
              <w:rPr>
                <w:lang w:val="ro-RO"/>
              </w:rPr>
            </w:pPr>
            <w:r w:rsidRPr="000C6D4F">
              <w:rPr>
                <w:lang w:val="ro-RO"/>
              </w:rPr>
              <w:t>-</w:t>
            </w:r>
          </w:p>
        </w:tc>
        <w:tc>
          <w:tcPr>
            <w:tcW w:w="972" w:type="dxa"/>
          </w:tcPr>
          <w:p w14:paraId="55A97969" w14:textId="77777777" w:rsidR="00121F42" w:rsidRPr="000C6D4F" w:rsidRDefault="00121F42" w:rsidP="00C33934">
            <w:pPr>
              <w:jc w:val="center"/>
              <w:rPr>
                <w:lang w:val="ro-RO"/>
              </w:rPr>
            </w:pPr>
            <w:r w:rsidRPr="000C6D4F">
              <w:rPr>
                <w:lang w:val="ro-RO"/>
              </w:rPr>
              <w:t>-</w:t>
            </w:r>
          </w:p>
        </w:tc>
        <w:tc>
          <w:tcPr>
            <w:tcW w:w="866" w:type="dxa"/>
          </w:tcPr>
          <w:p w14:paraId="61A38211" w14:textId="77777777" w:rsidR="00121F42" w:rsidRPr="000C6D4F" w:rsidRDefault="00121F42" w:rsidP="00C33934">
            <w:pPr>
              <w:jc w:val="center"/>
              <w:rPr>
                <w:lang w:val="ro-RO"/>
              </w:rPr>
            </w:pPr>
            <w:r w:rsidRPr="000C6D4F">
              <w:rPr>
                <w:lang w:val="ro-RO"/>
              </w:rPr>
              <w:t>-</w:t>
            </w:r>
          </w:p>
        </w:tc>
        <w:tc>
          <w:tcPr>
            <w:tcW w:w="900" w:type="dxa"/>
          </w:tcPr>
          <w:p w14:paraId="58C1BD9C" w14:textId="77777777" w:rsidR="00121F42" w:rsidRPr="000C6D4F" w:rsidRDefault="00121F42" w:rsidP="00C33934">
            <w:pPr>
              <w:jc w:val="center"/>
              <w:rPr>
                <w:lang w:val="ro-RO"/>
              </w:rPr>
            </w:pPr>
            <w:r w:rsidRPr="000C6D4F">
              <w:rPr>
                <w:lang w:val="ro-RO"/>
              </w:rPr>
              <w:t>-</w:t>
            </w:r>
          </w:p>
        </w:tc>
      </w:tr>
      <w:tr w:rsidR="00121F42" w:rsidRPr="000C6D4F" w14:paraId="1A1B3899" w14:textId="77777777" w:rsidTr="00121F42">
        <w:tc>
          <w:tcPr>
            <w:tcW w:w="2538" w:type="dxa"/>
            <w:gridSpan w:val="2"/>
          </w:tcPr>
          <w:p w14:paraId="169F86D4" w14:textId="77777777" w:rsidR="00121F42" w:rsidRPr="000C6D4F" w:rsidRDefault="00121F42" w:rsidP="00C33934">
            <w:pPr>
              <w:jc w:val="both"/>
              <w:rPr>
                <w:lang w:val="ro-RO"/>
              </w:rPr>
            </w:pPr>
            <w:r w:rsidRPr="000C6D4F">
              <w:rPr>
                <w:lang w:val="ro-RO"/>
              </w:rPr>
              <w:t xml:space="preserve">   (ii) bunuri </w:t>
            </w:r>
            <w:r w:rsidR="00A668A0" w:rsidRPr="000C6D4F">
              <w:rPr>
                <w:lang w:val="ro-RO"/>
              </w:rPr>
              <w:t>ș</w:t>
            </w:r>
            <w:r w:rsidRPr="000C6D4F">
              <w:rPr>
                <w:lang w:val="ro-RO"/>
              </w:rPr>
              <w:t>i servicii</w:t>
            </w:r>
          </w:p>
        </w:tc>
        <w:tc>
          <w:tcPr>
            <w:tcW w:w="2356" w:type="dxa"/>
          </w:tcPr>
          <w:p w14:paraId="01043BC6" w14:textId="77777777" w:rsidR="00121F42" w:rsidRPr="000C6D4F" w:rsidRDefault="00121F42" w:rsidP="00C33934">
            <w:pPr>
              <w:jc w:val="center"/>
              <w:rPr>
                <w:lang w:val="ro-RO"/>
              </w:rPr>
            </w:pPr>
            <w:r w:rsidRPr="000C6D4F">
              <w:rPr>
                <w:lang w:val="ro-RO"/>
              </w:rPr>
              <w:t>-</w:t>
            </w:r>
          </w:p>
        </w:tc>
        <w:tc>
          <w:tcPr>
            <w:tcW w:w="1044" w:type="dxa"/>
          </w:tcPr>
          <w:p w14:paraId="1A75DCB8" w14:textId="77777777" w:rsidR="00121F42" w:rsidRPr="000C6D4F" w:rsidRDefault="00121F42" w:rsidP="00C33934">
            <w:pPr>
              <w:jc w:val="center"/>
              <w:rPr>
                <w:lang w:val="ro-RO"/>
              </w:rPr>
            </w:pPr>
            <w:r w:rsidRPr="000C6D4F">
              <w:rPr>
                <w:lang w:val="ro-RO"/>
              </w:rPr>
              <w:t>-</w:t>
            </w:r>
          </w:p>
        </w:tc>
        <w:tc>
          <w:tcPr>
            <w:tcW w:w="972" w:type="dxa"/>
          </w:tcPr>
          <w:p w14:paraId="36A144C1" w14:textId="77777777" w:rsidR="00121F42" w:rsidRPr="000C6D4F" w:rsidRDefault="00121F42" w:rsidP="00C33934">
            <w:pPr>
              <w:jc w:val="center"/>
              <w:rPr>
                <w:lang w:val="ro-RO"/>
              </w:rPr>
            </w:pPr>
            <w:r w:rsidRPr="000C6D4F">
              <w:rPr>
                <w:lang w:val="ro-RO"/>
              </w:rPr>
              <w:t>-</w:t>
            </w:r>
          </w:p>
        </w:tc>
        <w:tc>
          <w:tcPr>
            <w:tcW w:w="972" w:type="dxa"/>
          </w:tcPr>
          <w:p w14:paraId="63D77125" w14:textId="77777777" w:rsidR="00121F42" w:rsidRPr="000C6D4F" w:rsidRDefault="00121F42" w:rsidP="00C33934">
            <w:pPr>
              <w:jc w:val="center"/>
              <w:rPr>
                <w:lang w:val="ro-RO"/>
              </w:rPr>
            </w:pPr>
            <w:r w:rsidRPr="000C6D4F">
              <w:rPr>
                <w:lang w:val="ro-RO"/>
              </w:rPr>
              <w:t>-</w:t>
            </w:r>
          </w:p>
        </w:tc>
        <w:tc>
          <w:tcPr>
            <w:tcW w:w="866" w:type="dxa"/>
          </w:tcPr>
          <w:p w14:paraId="5B1C9678" w14:textId="77777777" w:rsidR="00121F42" w:rsidRPr="000C6D4F" w:rsidRDefault="00121F42" w:rsidP="00C33934">
            <w:pPr>
              <w:jc w:val="center"/>
              <w:rPr>
                <w:lang w:val="ro-RO"/>
              </w:rPr>
            </w:pPr>
            <w:r w:rsidRPr="000C6D4F">
              <w:rPr>
                <w:lang w:val="ro-RO"/>
              </w:rPr>
              <w:t>-</w:t>
            </w:r>
          </w:p>
        </w:tc>
        <w:tc>
          <w:tcPr>
            <w:tcW w:w="900" w:type="dxa"/>
          </w:tcPr>
          <w:p w14:paraId="72C5675C" w14:textId="77777777" w:rsidR="00121F42" w:rsidRPr="000C6D4F" w:rsidRDefault="00121F42" w:rsidP="00C33934">
            <w:pPr>
              <w:jc w:val="center"/>
              <w:rPr>
                <w:lang w:val="ro-RO"/>
              </w:rPr>
            </w:pPr>
            <w:r w:rsidRPr="000C6D4F">
              <w:rPr>
                <w:lang w:val="ro-RO"/>
              </w:rPr>
              <w:t>-</w:t>
            </w:r>
          </w:p>
        </w:tc>
      </w:tr>
      <w:tr w:rsidR="00121F42" w:rsidRPr="000C6D4F" w14:paraId="04697057" w14:textId="77777777" w:rsidTr="00121F42">
        <w:tc>
          <w:tcPr>
            <w:tcW w:w="2538" w:type="dxa"/>
            <w:gridSpan w:val="2"/>
          </w:tcPr>
          <w:p w14:paraId="215708F2" w14:textId="77777777" w:rsidR="00121F42" w:rsidRPr="000C6D4F" w:rsidRDefault="00121F42" w:rsidP="00C33934">
            <w:pPr>
              <w:jc w:val="both"/>
              <w:rPr>
                <w:b/>
                <w:bCs/>
                <w:lang w:val="ro-RO"/>
              </w:rPr>
            </w:pPr>
            <w:r w:rsidRPr="000C6D4F">
              <w:rPr>
                <w:b/>
                <w:bCs/>
                <w:lang w:val="ro-RO"/>
              </w:rPr>
              <w:t>3. Impact financiar, plus/minus, din care:</w:t>
            </w:r>
          </w:p>
        </w:tc>
        <w:tc>
          <w:tcPr>
            <w:tcW w:w="2356" w:type="dxa"/>
            <w:vAlign w:val="center"/>
          </w:tcPr>
          <w:p w14:paraId="22FEEAB5" w14:textId="77777777" w:rsidR="00121F42" w:rsidRPr="000C6D4F" w:rsidRDefault="00121F42" w:rsidP="00C33934">
            <w:pPr>
              <w:rPr>
                <w:lang w:val="ro-RO"/>
              </w:rPr>
            </w:pPr>
          </w:p>
        </w:tc>
        <w:tc>
          <w:tcPr>
            <w:tcW w:w="1044" w:type="dxa"/>
            <w:vAlign w:val="center"/>
          </w:tcPr>
          <w:p w14:paraId="287EDD79" w14:textId="77777777" w:rsidR="00121F42" w:rsidRPr="000C6D4F" w:rsidRDefault="00121F42" w:rsidP="00C33934">
            <w:pPr>
              <w:jc w:val="center"/>
              <w:rPr>
                <w:lang w:val="ro-RO"/>
              </w:rPr>
            </w:pPr>
          </w:p>
        </w:tc>
        <w:tc>
          <w:tcPr>
            <w:tcW w:w="972" w:type="dxa"/>
            <w:vAlign w:val="center"/>
          </w:tcPr>
          <w:p w14:paraId="26033BE2" w14:textId="77777777" w:rsidR="00121F42" w:rsidRPr="000C6D4F" w:rsidRDefault="00121F42" w:rsidP="00C33934">
            <w:pPr>
              <w:jc w:val="center"/>
              <w:rPr>
                <w:lang w:val="ro-RO"/>
              </w:rPr>
            </w:pPr>
          </w:p>
        </w:tc>
        <w:tc>
          <w:tcPr>
            <w:tcW w:w="972" w:type="dxa"/>
            <w:vAlign w:val="center"/>
          </w:tcPr>
          <w:p w14:paraId="651D072B" w14:textId="77777777" w:rsidR="00121F42" w:rsidRPr="000C6D4F" w:rsidRDefault="00121F42" w:rsidP="00C33934">
            <w:pPr>
              <w:jc w:val="center"/>
              <w:rPr>
                <w:lang w:val="ro-RO"/>
              </w:rPr>
            </w:pPr>
          </w:p>
        </w:tc>
        <w:tc>
          <w:tcPr>
            <w:tcW w:w="866" w:type="dxa"/>
            <w:vAlign w:val="center"/>
          </w:tcPr>
          <w:p w14:paraId="25A8F40F" w14:textId="77777777" w:rsidR="00121F42" w:rsidRPr="000C6D4F" w:rsidRDefault="00121F42" w:rsidP="00C33934">
            <w:pPr>
              <w:jc w:val="center"/>
              <w:rPr>
                <w:lang w:val="ro-RO"/>
              </w:rPr>
            </w:pPr>
          </w:p>
        </w:tc>
        <w:tc>
          <w:tcPr>
            <w:tcW w:w="900" w:type="dxa"/>
            <w:vAlign w:val="center"/>
          </w:tcPr>
          <w:p w14:paraId="5DA7AB74" w14:textId="77777777" w:rsidR="00121F42" w:rsidRPr="000C6D4F" w:rsidRDefault="00121F42" w:rsidP="00C33934">
            <w:pPr>
              <w:jc w:val="center"/>
              <w:rPr>
                <w:lang w:val="ro-RO"/>
              </w:rPr>
            </w:pPr>
          </w:p>
        </w:tc>
      </w:tr>
      <w:tr w:rsidR="00121F42" w:rsidRPr="000C6D4F" w14:paraId="3EC55868" w14:textId="77777777" w:rsidTr="00121F42">
        <w:tc>
          <w:tcPr>
            <w:tcW w:w="2538" w:type="dxa"/>
            <w:gridSpan w:val="2"/>
          </w:tcPr>
          <w:p w14:paraId="5C075BFF" w14:textId="77777777" w:rsidR="00121F42" w:rsidRPr="000C6D4F" w:rsidRDefault="00121F42" w:rsidP="00C33934">
            <w:pPr>
              <w:jc w:val="both"/>
              <w:rPr>
                <w:i/>
                <w:iCs/>
                <w:lang w:val="ro-RO"/>
              </w:rPr>
            </w:pPr>
            <w:r w:rsidRPr="000C6D4F">
              <w:rPr>
                <w:i/>
                <w:iCs/>
                <w:lang w:val="ro-RO"/>
              </w:rPr>
              <w:t xml:space="preserve">   a) bugetul de stat</w:t>
            </w:r>
          </w:p>
        </w:tc>
        <w:tc>
          <w:tcPr>
            <w:tcW w:w="2356" w:type="dxa"/>
            <w:vAlign w:val="center"/>
          </w:tcPr>
          <w:p w14:paraId="21612DCA" w14:textId="77777777" w:rsidR="00121F42" w:rsidRPr="000C6D4F" w:rsidRDefault="00121F42" w:rsidP="00C33934">
            <w:pPr>
              <w:jc w:val="center"/>
              <w:rPr>
                <w:lang w:val="ro-RO"/>
              </w:rPr>
            </w:pPr>
            <w:r w:rsidRPr="000C6D4F">
              <w:rPr>
                <w:lang w:val="ro-RO"/>
              </w:rPr>
              <w:t>-</w:t>
            </w:r>
          </w:p>
        </w:tc>
        <w:tc>
          <w:tcPr>
            <w:tcW w:w="1044" w:type="dxa"/>
            <w:vAlign w:val="center"/>
          </w:tcPr>
          <w:p w14:paraId="2826644B" w14:textId="77777777" w:rsidR="00121F42" w:rsidRPr="000C6D4F" w:rsidRDefault="00121F42" w:rsidP="00C33934">
            <w:pPr>
              <w:jc w:val="center"/>
              <w:rPr>
                <w:lang w:val="ro-RO"/>
              </w:rPr>
            </w:pPr>
            <w:r w:rsidRPr="000C6D4F">
              <w:rPr>
                <w:lang w:val="ro-RO"/>
              </w:rPr>
              <w:t>-</w:t>
            </w:r>
          </w:p>
        </w:tc>
        <w:tc>
          <w:tcPr>
            <w:tcW w:w="972" w:type="dxa"/>
            <w:vAlign w:val="center"/>
          </w:tcPr>
          <w:p w14:paraId="63E256C7" w14:textId="77777777" w:rsidR="00121F42" w:rsidRPr="000C6D4F" w:rsidRDefault="00121F42" w:rsidP="00C33934">
            <w:pPr>
              <w:jc w:val="center"/>
              <w:rPr>
                <w:lang w:val="ro-RO"/>
              </w:rPr>
            </w:pPr>
            <w:r w:rsidRPr="000C6D4F">
              <w:rPr>
                <w:lang w:val="ro-RO"/>
              </w:rPr>
              <w:t>-</w:t>
            </w:r>
          </w:p>
        </w:tc>
        <w:tc>
          <w:tcPr>
            <w:tcW w:w="972" w:type="dxa"/>
            <w:vAlign w:val="center"/>
          </w:tcPr>
          <w:p w14:paraId="7D27FFB5" w14:textId="77777777" w:rsidR="00121F42" w:rsidRPr="000C6D4F" w:rsidRDefault="00121F42" w:rsidP="00C33934">
            <w:pPr>
              <w:jc w:val="center"/>
              <w:rPr>
                <w:lang w:val="ro-RO"/>
              </w:rPr>
            </w:pPr>
            <w:r w:rsidRPr="000C6D4F">
              <w:rPr>
                <w:lang w:val="ro-RO"/>
              </w:rPr>
              <w:t>-</w:t>
            </w:r>
          </w:p>
        </w:tc>
        <w:tc>
          <w:tcPr>
            <w:tcW w:w="866" w:type="dxa"/>
            <w:vAlign w:val="center"/>
          </w:tcPr>
          <w:p w14:paraId="0289C6C8" w14:textId="77777777" w:rsidR="00121F42" w:rsidRPr="000C6D4F" w:rsidRDefault="00121F42" w:rsidP="00C33934">
            <w:pPr>
              <w:jc w:val="center"/>
              <w:rPr>
                <w:lang w:val="ro-RO"/>
              </w:rPr>
            </w:pPr>
            <w:r w:rsidRPr="000C6D4F">
              <w:rPr>
                <w:lang w:val="ro-RO"/>
              </w:rPr>
              <w:t>-</w:t>
            </w:r>
          </w:p>
        </w:tc>
        <w:tc>
          <w:tcPr>
            <w:tcW w:w="900" w:type="dxa"/>
            <w:vAlign w:val="center"/>
          </w:tcPr>
          <w:p w14:paraId="7A9B9C3A" w14:textId="77777777" w:rsidR="00121F42" w:rsidRPr="000C6D4F" w:rsidRDefault="00121F42" w:rsidP="00C33934">
            <w:pPr>
              <w:jc w:val="center"/>
              <w:rPr>
                <w:lang w:val="ro-RO"/>
              </w:rPr>
            </w:pPr>
            <w:r w:rsidRPr="000C6D4F">
              <w:rPr>
                <w:lang w:val="ro-RO"/>
              </w:rPr>
              <w:t>-</w:t>
            </w:r>
          </w:p>
        </w:tc>
      </w:tr>
      <w:tr w:rsidR="00121F42" w:rsidRPr="000C6D4F" w14:paraId="63BF9ACB" w14:textId="77777777" w:rsidTr="00121F42">
        <w:tc>
          <w:tcPr>
            <w:tcW w:w="2538" w:type="dxa"/>
            <w:gridSpan w:val="2"/>
          </w:tcPr>
          <w:p w14:paraId="33DD5796" w14:textId="77777777" w:rsidR="00121F42" w:rsidRPr="000C6D4F" w:rsidRDefault="00121F42" w:rsidP="00C33934">
            <w:pPr>
              <w:jc w:val="both"/>
              <w:rPr>
                <w:i/>
                <w:iCs/>
                <w:lang w:val="ro-RO"/>
              </w:rPr>
            </w:pPr>
            <w:r w:rsidRPr="000C6D4F">
              <w:rPr>
                <w:i/>
                <w:iCs/>
                <w:lang w:val="ro-RO"/>
              </w:rPr>
              <w:t xml:space="preserve">   b) bugete locale</w:t>
            </w:r>
          </w:p>
        </w:tc>
        <w:tc>
          <w:tcPr>
            <w:tcW w:w="2356" w:type="dxa"/>
            <w:vAlign w:val="center"/>
          </w:tcPr>
          <w:p w14:paraId="4D75EC1C" w14:textId="77777777" w:rsidR="00121F42" w:rsidRPr="000C6D4F" w:rsidRDefault="00121F42" w:rsidP="00C33934">
            <w:pPr>
              <w:jc w:val="center"/>
              <w:rPr>
                <w:lang w:val="ro-RO"/>
              </w:rPr>
            </w:pPr>
            <w:r w:rsidRPr="000C6D4F">
              <w:rPr>
                <w:lang w:val="ro-RO"/>
              </w:rPr>
              <w:t>-</w:t>
            </w:r>
          </w:p>
        </w:tc>
        <w:tc>
          <w:tcPr>
            <w:tcW w:w="1044" w:type="dxa"/>
            <w:vAlign w:val="center"/>
          </w:tcPr>
          <w:p w14:paraId="3FEFC71D" w14:textId="77777777" w:rsidR="00121F42" w:rsidRPr="000C6D4F" w:rsidRDefault="00121F42" w:rsidP="00C33934">
            <w:pPr>
              <w:jc w:val="center"/>
              <w:rPr>
                <w:lang w:val="ro-RO"/>
              </w:rPr>
            </w:pPr>
            <w:r w:rsidRPr="000C6D4F">
              <w:rPr>
                <w:lang w:val="ro-RO"/>
              </w:rPr>
              <w:t>-</w:t>
            </w:r>
          </w:p>
        </w:tc>
        <w:tc>
          <w:tcPr>
            <w:tcW w:w="972" w:type="dxa"/>
            <w:vAlign w:val="center"/>
          </w:tcPr>
          <w:p w14:paraId="6CB66E50" w14:textId="77777777" w:rsidR="00121F42" w:rsidRPr="000C6D4F" w:rsidRDefault="00121F42" w:rsidP="00C33934">
            <w:pPr>
              <w:jc w:val="center"/>
              <w:rPr>
                <w:lang w:val="ro-RO"/>
              </w:rPr>
            </w:pPr>
            <w:r w:rsidRPr="000C6D4F">
              <w:rPr>
                <w:lang w:val="ro-RO"/>
              </w:rPr>
              <w:t>-</w:t>
            </w:r>
          </w:p>
        </w:tc>
        <w:tc>
          <w:tcPr>
            <w:tcW w:w="972" w:type="dxa"/>
            <w:vAlign w:val="center"/>
          </w:tcPr>
          <w:p w14:paraId="2DB2D78B" w14:textId="77777777" w:rsidR="00121F42" w:rsidRPr="000C6D4F" w:rsidRDefault="00121F42" w:rsidP="00C33934">
            <w:pPr>
              <w:jc w:val="center"/>
              <w:rPr>
                <w:lang w:val="ro-RO"/>
              </w:rPr>
            </w:pPr>
            <w:r w:rsidRPr="000C6D4F">
              <w:rPr>
                <w:lang w:val="ro-RO"/>
              </w:rPr>
              <w:t>-</w:t>
            </w:r>
          </w:p>
        </w:tc>
        <w:tc>
          <w:tcPr>
            <w:tcW w:w="866" w:type="dxa"/>
            <w:vAlign w:val="center"/>
          </w:tcPr>
          <w:p w14:paraId="4103B94D" w14:textId="77777777" w:rsidR="00121F42" w:rsidRPr="000C6D4F" w:rsidRDefault="00121F42" w:rsidP="00C33934">
            <w:pPr>
              <w:jc w:val="center"/>
              <w:rPr>
                <w:lang w:val="ro-RO"/>
              </w:rPr>
            </w:pPr>
            <w:r w:rsidRPr="000C6D4F">
              <w:rPr>
                <w:lang w:val="ro-RO"/>
              </w:rPr>
              <w:t>-</w:t>
            </w:r>
          </w:p>
        </w:tc>
        <w:tc>
          <w:tcPr>
            <w:tcW w:w="900" w:type="dxa"/>
            <w:vAlign w:val="center"/>
          </w:tcPr>
          <w:p w14:paraId="46E89597" w14:textId="77777777" w:rsidR="00121F42" w:rsidRPr="000C6D4F" w:rsidRDefault="00121F42" w:rsidP="00C33934">
            <w:pPr>
              <w:jc w:val="center"/>
              <w:rPr>
                <w:lang w:val="ro-RO"/>
              </w:rPr>
            </w:pPr>
            <w:r w:rsidRPr="000C6D4F">
              <w:rPr>
                <w:lang w:val="ro-RO"/>
              </w:rPr>
              <w:t>-</w:t>
            </w:r>
          </w:p>
        </w:tc>
      </w:tr>
      <w:tr w:rsidR="00121F42" w:rsidRPr="000C6D4F" w14:paraId="17984C42" w14:textId="77777777" w:rsidTr="00121F42">
        <w:tc>
          <w:tcPr>
            <w:tcW w:w="2538" w:type="dxa"/>
            <w:gridSpan w:val="2"/>
          </w:tcPr>
          <w:p w14:paraId="48A24EE3" w14:textId="77777777" w:rsidR="00121F42" w:rsidRDefault="00121F42" w:rsidP="00C33934">
            <w:pPr>
              <w:jc w:val="both"/>
              <w:rPr>
                <w:b/>
                <w:bCs/>
                <w:lang w:val="ro-RO"/>
              </w:rPr>
            </w:pPr>
            <w:r w:rsidRPr="000C6D4F">
              <w:rPr>
                <w:b/>
                <w:bCs/>
                <w:lang w:val="ro-RO"/>
              </w:rPr>
              <w:t>4. Propuneri pentru acoperirea cre</w:t>
            </w:r>
            <w:r w:rsidR="00A668A0" w:rsidRPr="000C6D4F">
              <w:rPr>
                <w:b/>
                <w:bCs/>
                <w:lang w:val="ro-RO"/>
              </w:rPr>
              <w:t>ș</w:t>
            </w:r>
            <w:r w:rsidRPr="000C6D4F">
              <w:rPr>
                <w:b/>
                <w:bCs/>
                <w:lang w:val="ro-RO"/>
              </w:rPr>
              <w:t>terii cheltuielilor bugetare</w:t>
            </w:r>
          </w:p>
          <w:p w14:paraId="15B93EF2" w14:textId="77777777" w:rsidR="00492E3C" w:rsidRPr="000C6D4F" w:rsidRDefault="00492E3C" w:rsidP="00C33934">
            <w:pPr>
              <w:jc w:val="both"/>
              <w:rPr>
                <w:b/>
                <w:bCs/>
                <w:lang w:val="ro-RO"/>
              </w:rPr>
            </w:pPr>
          </w:p>
        </w:tc>
        <w:tc>
          <w:tcPr>
            <w:tcW w:w="2356" w:type="dxa"/>
            <w:vAlign w:val="center"/>
          </w:tcPr>
          <w:p w14:paraId="7EB093A4" w14:textId="77777777" w:rsidR="00121F42" w:rsidRPr="000C6D4F" w:rsidRDefault="00121F42" w:rsidP="00C33934">
            <w:pPr>
              <w:jc w:val="center"/>
              <w:rPr>
                <w:lang w:val="ro-RO"/>
              </w:rPr>
            </w:pPr>
            <w:r w:rsidRPr="000C6D4F">
              <w:rPr>
                <w:lang w:val="ro-RO"/>
              </w:rPr>
              <w:t>-</w:t>
            </w:r>
          </w:p>
        </w:tc>
        <w:tc>
          <w:tcPr>
            <w:tcW w:w="1044" w:type="dxa"/>
            <w:vAlign w:val="center"/>
          </w:tcPr>
          <w:p w14:paraId="571CF097" w14:textId="77777777" w:rsidR="00121F42" w:rsidRPr="000C6D4F" w:rsidRDefault="00121F42" w:rsidP="00C33934">
            <w:pPr>
              <w:jc w:val="center"/>
              <w:rPr>
                <w:lang w:val="ro-RO"/>
              </w:rPr>
            </w:pPr>
            <w:r w:rsidRPr="000C6D4F">
              <w:rPr>
                <w:lang w:val="ro-RO"/>
              </w:rPr>
              <w:t>-</w:t>
            </w:r>
          </w:p>
        </w:tc>
        <w:tc>
          <w:tcPr>
            <w:tcW w:w="972" w:type="dxa"/>
            <w:vAlign w:val="center"/>
          </w:tcPr>
          <w:p w14:paraId="0C46ADFF" w14:textId="77777777" w:rsidR="00121F42" w:rsidRPr="000C6D4F" w:rsidRDefault="00121F42" w:rsidP="00C33934">
            <w:pPr>
              <w:jc w:val="center"/>
              <w:rPr>
                <w:lang w:val="ro-RO"/>
              </w:rPr>
            </w:pPr>
            <w:r w:rsidRPr="000C6D4F">
              <w:rPr>
                <w:lang w:val="ro-RO"/>
              </w:rPr>
              <w:t>-</w:t>
            </w:r>
          </w:p>
        </w:tc>
        <w:tc>
          <w:tcPr>
            <w:tcW w:w="972" w:type="dxa"/>
            <w:vAlign w:val="center"/>
          </w:tcPr>
          <w:p w14:paraId="0E8DBAA6" w14:textId="77777777" w:rsidR="00121F42" w:rsidRPr="000C6D4F" w:rsidRDefault="00121F42" w:rsidP="00C33934">
            <w:pPr>
              <w:jc w:val="center"/>
              <w:rPr>
                <w:lang w:val="ro-RO"/>
              </w:rPr>
            </w:pPr>
            <w:r w:rsidRPr="000C6D4F">
              <w:rPr>
                <w:lang w:val="ro-RO"/>
              </w:rPr>
              <w:t>-</w:t>
            </w:r>
          </w:p>
        </w:tc>
        <w:tc>
          <w:tcPr>
            <w:tcW w:w="866" w:type="dxa"/>
            <w:vAlign w:val="center"/>
          </w:tcPr>
          <w:p w14:paraId="6E3E2FD1" w14:textId="77777777" w:rsidR="00121F42" w:rsidRPr="000C6D4F" w:rsidRDefault="00121F42" w:rsidP="00C33934">
            <w:pPr>
              <w:jc w:val="center"/>
              <w:rPr>
                <w:lang w:val="ro-RO"/>
              </w:rPr>
            </w:pPr>
            <w:r w:rsidRPr="000C6D4F">
              <w:rPr>
                <w:lang w:val="ro-RO"/>
              </w:rPr>
              <w:t>-</w:t>
            </w:r>
          </w:p>
        </w:tc>
        <w:tc>
          <w:tcPr>
            <w:tcW w:w="900" w:type="dxa"/>
            <w:vAlign w:val="center"/>
          </w:tcPr>
          <w:p w14:paraId="62BD69FF" w14:textId="77777777" w:rsidR="00121F42" w:rsidRPr="000C6D4F" w:rsidRDefault="00121F42" w:rsidP="00C33934">
            <w:pPr>
              <w:jc w:val="center"/>
              <w:rPr>
                <w:lang w:val="ro-RO"/>
              </w:rPr>
            </w:pPr>
            <w:r w:rsidRPr="000C6D4F">
              <w:rPr>
                <w:lang w:val="ro-RO"/>
              </w:rPr>
              <w:t>-</w:t>
            </w:r>
          </w:p>
        </w:tc>
      </w:tr>
      <w:tr w:rsidR="00121F42" w:rsidRPr="000C6D4F" w14:paraId="40928924" w14:textId="77777777" w:rsidTr="00121F42">
        <w:tc>
          <w:tcPr>
            <w:tcW w:w="2538" w:type="dxa"/>
            <w:gridSpan w:val="2"/>
          </w:tcPr>
          <w:p w14:paraId="48B233AD" w14:textId="77777777" w:rsidR="00121F42" w:rsidRDefault="00121F42" w:rsidP="00C33934">
            <w:pPr>
              <w:jc w:val="both"/>
              <w:rPr>
                <w:b/>
                <w:bCs/>
                <w:lang w:val="ro-RO"/>
              </w:rPr>
            </w:pPr>
            <w:r w:rsidRPr="000C6D4F">
              <w:rPr>
                <w:b/>
                <w:bCs/>
                <w:lang w:val="ro-RO"/>
              </w:rPr>
              <w:t>5. Propuneri pentru a compensa reducerea veniturilor bugetare</w:t>
            </w:r>
          </w:p>
          <w:p w14:paraId="77755A6C" w14:textId="77777777" w:rsidR="00492E3C" w:rsidRPr="000C6D4F" w:rsidRDefault="00492E3C" w:rsidP="00C33934">
            <w:pPr>
              <w:jc w:val="both"/>
              <w:rPr>
                <w:b/>
                <w:bCs/>
                <w:lang w:val="ro-RO"/>
              </w:rPr>
            </w:pPr>
          </w:p>
        </w:tc>
        <w:tc>
          <w:tcPr>
            <w:tcW w:w="2356" w:type="dxa"/>
            <w:vAlign w:val="center"/>
          </w:tcPr>
          <w:p w14:paraId="6C1AD49F" w14:textId="77777777" w:rsidR="00121F42" w:rsidRPr="000C6D4F" w:rsidRDefault="00121F42" w:rsidP="00C33934">
            <w:pPr>
              <w:jc w:val="center"/>
              <w:rPr>
                <w:lang w:val="ro-RO"/>
              </w:rPr>
            </w:pPr>
            <w:r w:rsidRPr="000C6D4F">
              <w:rPr>
                <w:lang w:val="ro-RO"/>
              </w:rPr>
              <w:t>-</w:t>
            </w:r>
          </w:p>
        </w:tc>
        <w:tc>
          <w:tcPr>
            <w:tcW w:w="1044" w:type="dxa"/>
            <w:vAlign w:val="center"/>
          </w:tcPr>
          <w:p w14:paraId="5C5BCD79" w14:textId="77777777" w:rsidR="00121F42" w:rsidRPr="000C6D4F" w:rsidRDefault="00121F42" w:rsidP="00C33934">
            <w:pPr>
              <w:jc w:val="center"/>
              <w:rPr>
                <w:lang w:val="ro-RO"/>
              </w:rPr>
            </w:pPr>
            <w:r w:rsidRPr="000C6D4F">
              <w:rPr>
                <w:lang w:val="ro-RO"/>
              </w:rPr>
              <w:t>-</w:t>
            </w:r>
          </w:p>
        </w:tc>
        <w:tc>
          <w:tcPr>
            <w:tcW w:w="972" w:type="dxa"/>
            <w:vAlign w:val="center"/>
          </w:tcPr>
          <w:p w14:paraId="48E68295" w14:textId="77777777" w:rsidR="00121F42" w:rsidRPr="000C6D4F" w:rsidRDefault="00121F42" w:rsidP="00C33934">
            <w:pPr>
              <w:jc w:val="center"/>
              <w:rPr>
                <w:lang w:val="ro-RO"/>
              </w:rPr>
            </w:pPr>
            <w:r w:rsidRPr="000C6D4F">
              <w:rPr>
                <w:lang w:val="ro-RO"/>
              </w:rPr>
              <w:t>-</w:t>
            </w:r>
          </w:p>
        </w:tc>
        <w:tc>
          <w:tcPr>
            <w:tcW w:w="972" w:type="dxa"/>
            <w:vAlign w:val="center"/>
          </w:tcPr>
          <w:p w14:paraId="4E2C6FFC" w14:textId="77777777" w:rsidR="00121F42" w:rsidRPr="000C6D4F" w:rsidRDefault="00121F42" w:rsidP="00C33934">
            <w:pPr>
              <w:jc w:val="center"/>
              <w:rPr>
                <w:lang w:val="ro-RO"/>
              </w:rPr>
            </w:pPr>
            <w:r w:rsidRPr="000C6D4F">
              <w:rPr>
                <w:lang w:val="ro-RO"/>
              </w:rPr>
              <w:t>-</w:t>
            </w:r>
          </w:p>
        </w:tc>
        <w:tc>
          <w:tcPr>
            <w:tcW w:w="866" w:type="dxa"/>
            <w:vAlign w:val="center"/>
          </w:tcPr>
          <w:p w14:paraId="19D0F8EE" w14:textId="77777777" w:rsidR="00121F42" w:rsidRPr="000C6D4F" w:rsidRDefault="00121F42" w:rsidP="00C33934">
            <w:pPr>
              <w:jc w:val="center"/>
              <w:rPr>
                <w:lang w:val="ro-RO"/>
              </w:rPr>
            </w:pPr>
            <w:r w:rsidRPr="000C6D4F">
              <w:rPr>
                <w:lang w:val="ro-RO"/>
              </w:rPr>
              <w:t>-</w:t>
            </w:r>
          </w:p>
        </w:tc>
        <w:tc>
          <w:tcPr>
            <w:tcW w:w="900" w:type="dxa"/>
            <w:vAlign w:val="center"/>
          </w:tcPr>
          <w:p w14:paraId="00EA88E6" w14:textId="77777777" w:rsidR="00121F42" w:rsidRPr="000C6D4F" w:rsidRDefault="00121F42" w:rsidP="00C33934">
            <w:pPr>
              <w:jc w:val="center"/>
              <w:rPr>
                <w:lang w:val="ro-RO"/>
              </w:rPr>
            </w:pPr>
            <w:r w:rsidRPr="000C6D4F">
              <w:rPr>
                <w:lang w:val="ro-RO"/>
              </w:rPr>
              <w:t>-</w:t>
            </w:r>
          </w:p>
        </w:tc>
      </w:tr>
      <w:tr w:rsidR="00121F42" w:rsidRPr="000C6D4F" w14:paraId="7EAA1A43" w14:textId="77777777" w:rsidTr="00121F42">
        <w:tc>
          <w:tcPr>
            <w:tcW w:w="2538" w:type="dxa"/>
            <w:gridSpan w:val="2"/>
          </w:tcPr>
          <w:p w14:paraId="50A3FCA6" w14:textId="77777777" w:rsidR="00121F42" w:rsidRDefault="00121F42" w:rsidP="00C33934">
            <w:pPr>
              <w:jc w:val="both"/>
              <w:rPr>
                <w:b/>
                <w:bCs/>
                <w:lang w:val="ro-RO"/>
              </w:rPr>
            </w:pPr>
            <w:r w:rsidRPr="000C6D4F">
              <w:rPr>
                <w:b/>
                <w:bCs/>
                <w:lang w:val="ro-RO"/>
              </w:rPr>
              <w:t xml:space="preserve">6. Calcule detaliate privind fundamentarea modificărilor veniturilor </w:t>
            </w:r>
            <w:r w:rsidR="00A668A0" w:rsidRPr="000C6D4F">
              <w:rPr>
                <w:b/>
                <w:bCs/>
                <w:lang w:val="ro-RO"/>
              </w:rPr>
              <w:t>ș</w:t>
            </w:r>
            <w:r w:rsidRPr="000C6D4F">
              <w:rPr>
                <w:b/>
                <w:bCs/>
                <w:lang w:val="ro-RO"/>
              </w:rPr>
              <w:t>i/sau cheltuielilor bugetare</w:t>
            </w:r>
          </w:p>
          <w:p w14:paraId="3E20580D" w14:textId="77777777" w:rsidR="00492E3C" w:rsidRPr="000C6D4F" w:rsidRDefault="00492E3C" w:rsidP="00C33934">
            <w:pPr>
              <w:jc w:val="both"/>
              <w:rPr>
                <w:b/>
                <w:bCs/>
                <w:lang w:val="ro-RO"/>
              </w:rPr>
            </w:pPr>
          </w:p>
        </w:tc>
        <w:tc>
          <w:tcPr>
            <w:tcW w:w="2356" w:type="dxa"/>
            <w:vAlign w:val="center"/>
          </w:tcPr>
          <w:p w14:paraId="79DECC33" w14:textId="77777777" w:rsidR="00121F42" w:rsidRPr="000C6D4F" w:rsidRDefault="00121F42" w:rsidP="00C33934">
            <w:pPr>
              <w:jc w:val="center"/>
              <w:rPr>
                <w:lang w:val="ro-RO"/>
              </w:rPr>
            </w:pPr>
            <w:r w:rsidRPr="000C6D4F">
              <w:rPr>
                <w:lang w:val="ro-RO"/>
              </w:rPr>
              <w:t>-</w:t>
            </w:r>
          </w:p>
        </w:tc>
        <w:tc>
          <w:tcPr>
            <w:tcW w:w="1044" w:type="dxa"/>
            <w:vAlign w:val="center"/>
          </w:tcPr>
          <w:p w14:paraId="734CCCCA" w14:textId="77777777" w:rsidR="00121F42" w:rsidRPr="000C6D4F" w:rsidRDefault="00121F42" w:rsidP="00C33934">
            <w:pPr>
              <w:jc w:val="center"/>
              <w:rPr>
                <w:lang w:val="ro-RO"/>
              </w:rPr>
            </w:pPr>
            <w:r w:rsidRPr="000C6D4F">
              <w:rPr>
                <w:lang w:val="ro-RO"/>
              </w:rPr>
              <w:t>-</w:t>
            </w:r>
          </w:p>
        </w:tc>
        <w:tc>
          <w:tcPr>
            <w:tcW w:w="972" w:type="dxa"/>
            <w:vAlign w:val="center"/>
          </w:tcPr>
          <w:p w14:paraId="645962C8" w14:textId="77777777" w:rsidR="00121F42" w:rsidRPr="000C6D4F" w:rsidRDefault="00121F42" w:rsidP="00C33934">
            <w:pPr>
              <w:jc w:val="center"/>
              <w:rPr>
                <w:lang w:val="ro-RO"/>
              </w:rPr>
            </w:pPr>
            <w:r w:rsidRPr="000C6D4F">
              <w:rPr>
                <w:lang w:val="ro-RO"/>
              </w:rPr>
              <w:t>-</w:t>
            </w:r>
          </w:p>
        </w:tc>
        <w:tc>
          <w:tcPr>
            <w:tcW w:w="972" w:type="dxa"/>
            <w:vAlign w:val="center"/>
          </w:tcPr>
          <w:p w14:paraId="542F872B" w14:textId="77777777" w:rsidR="00121F42" w:rsidRPr="000C6D4F" w:rsidRDefault="00121F42" w:rsidP="00C33934">
            <w:pPr>
              <w:jc w:val="center"/>
              <w:rPr>
                <w:lang w:val="ro-RO"/>
              </w:rPr>
            </w:pPr>
            <w:r w:rsidRPr="000C6D4F">
              <w:rPr>
                <w:lang w:val="ro-RO"/>
              </w:rPr>
              <w:t>-</w:t>
            </w:r>
          </w:p>
        </w:tc>
        <w:tc>
          <w:tcPr>
            <w:tcW w:w="866" w:type="dxa"/>
            <w:vAlign w:val="center"/>
          </w:tcPr>
          <w:p w14:paraId="3E6167C5" w14:textId="77777777" w:rsidR="00121F42" w:rsidRPr="000C6D4F" w:rsidRDefault="00121F42" w:rsidP="00C33934">
            <w:pPr>
              <w:jc w:val="center"/>
              <w:rPr>
                <w:lang w:val="ro-RO"/>
              </w:rPr>
            </w:pPr>
            <w:r w:rsidRPr="000C6D4F">
              <w:rPr>
                <w:lang w:val="ro-RO"/>
              </w:rPr>
              <w:t>-</w:t>
            </w:r>
          </w:p>
        </w:tc>
        <w:tc>
          <w:tcPr>
            <w:tcW w:w="900" w:type="dxa"/>
            <w:vAlign w:val="center"/>
          </w:tcPr>
          <w:p w14:paraId="39D6C0AA" w14:textId="77777777" w:rsidR="00121F42" w:rsidRPr="000C6D4F" w:rsidRDefault="00121F42" w:rsidP="00C33934">
            <w:pPr>
              <w:jc w:val="center"/>
              <w:rPr>
                <w:lang w:val="ro-RO"/>
              </w:rPr>
            </w:pPr>
            <w:r w:rsidRPr="000C6D4F">
              <w:rPr>
                <w:lang w:val="ro-RO"/>
              </w:rPr>
              <w:t>-</w:t>
            </w:r>
          </w:p>
        </w:tc>
      </w:tr>
      <w:tr w:rsidR="00121F42" w:rsidRPr="000C6D4F" w14:paraId="4AE22757" w14:textId="77777777" w:rsidTr="00121F42">
        <w:tc>
          <w:tcPr>
            <w:tcW w:w="2538" w:type="dxa"/>
            <w:gridSpan w:val="2"/>
          </w:tcPr>
          <w:p w14:paraId="5EBE7ABE" w14:textId="77777777" w:rsidR="00121F42" w:rsidRDefault="00121F42" w:rsidP="00C33934">
            <w:pPr>
              <w:jc w:val="both"/>
              <w:rPr>
                <w:b/>
                <w:bCs/>
                <w:lang w:val="ro-RO"/>
              </w:rPr>
            </w:pPr>
            <w:r w:rsidRPr="000C6D4F">
              <w:rPr>
                <w:b/>
                <w:bCs/>
                <w:lang w:val="ro-RO"/>
              </w:rPr>
              <w:t>7. Alte informa</w:t>
            </w:r>
            <w:r w:rsidR="00A668A0" w:rsidRPr="000C6D4F">
              <w:rPr>
                <w:b/>
                <w:bCs/>
                <w:lang w:val="ro-RO"/>
              </w:rPr>
              <w:t>ț</w:t>
            </w:r>
            <w:r w:rsidRPr="000C6D4F">
              <w:rPr>
                <w:b/>
                <w:bCs/>
                <w:lang w:val="ro-RO"/>
              </w:rPr>
              <w:t>ii</w:t>
            </w:r>
          </w:p>
          <w:p w14:paraId="4C77B559" w14:textId="77777777" w:rsidR="0019027E" w:rsidRPr="000C6D4F" w:rsidRDefault="0019027E" w:rsidP="00C33934">
            <w:pPr>
              <w:jc w:val="both"/>
              <w:rPr>
                <w:b/>
                <w:bCs/>
                <w:lang w:val="ro-RO"/>
              </w:rPr>
            </w:pPr>
          </w:p>
        </w:tc>
        <w:tc>
          <w:tcPr>
            <w:tcW w:w="7110" w:type="dxa"/>
            <w:gridSpan w:val="6"/>
            <w:vAlign w:val="center"/>
          </w:tcPr>
          <w:p w14:paraId="2774E782" w14:textId="1D8643C9" w:rsidR="00121F42" w:rsidRPr="000C6D4F" w:rsidRDefault="00121F42" w:rsidP="00C33934">
            <w:pPr>
              <w:pStyle w:val="Normal1"/>
              <w:jc w:val="both"/>
              <w:rPr>
                <w:color w:val="auto"/>
              </w:rPr>
            </w:pPr>
          </w:p>
        </w:tc>
      </w:tr>
      <w:tr w:rsidR="00121F42" w:rsidRPr="000C6D4F" w14:paraId="4F8FC52D" w14:textId="77777777">
        <w:tc>
          <w:tcPr>
            <w:tcW w:w="9648" w:type="dxa"/>
            <w:gridSpan w:val="8"/>
          </w:tcPr>
          <w:p w14:paraId="610C0886" w14:textId="77777777" w:rsidR="00121F42" w:rsidRDefault="00121F42" w:rsidP="00C33934">
            <w:pPr>
              <w:jc w:val="center"/>
              <w:rPr>
                <w:b/>
                <w:bCs/>
                <w:sz w:val="16"/>
                <w:szCs w:val="16"/>
                <w:lang w:val="ro-RO"/>
              </w:rPr>
            </w:pPr>
          </w:p>
          <w:p w14:paraId="25AFE74E" w14:textId="77777777" w:rsidR="009F637A" w:rsidRPr="000C6D4F" w:rsidRDefault="009F637A" w:rsidP="00C33934">
            <w:pPr>
              <w:jc w:val="center"/>
              <w:rPr>
                <w:b/>
                <w:bCs/>
                <w:sz w:val="16"/>
                <w:szCs w:val="16"/>
                <w:lang w:val="ro-RO"/>
              </w:rPr>
            </w:pPr>
          </w:p>
          <w:p w14:paraId="68496104" w14:textId="77777777" w:rsidR="00121F42" w:rsidRPr="000C6D4F" w:rsidRDefault="00121F42" w:rsidP="00C33934">
            <w:pPr>
              <w:jc w:val="center"/>
              <w:rPr>
                <w:b/>
                <w:bCs/>
                <w:lang w:val="ro-RO"/>
              </w:rPr>
            </w:pPr>
            <w:r w:rsidRPr="000C6D4F">
              <w:rPr>
                <w:b/>
                <w:bCs/>
                <w:lang w:val="ro-RO"/>
              </w:rPr>
              <w:t>Sec</w:t>
            </w:r>
            <w:r w:rsidR="00A668A0" w:rsidRPr="000C6D4F">
              <w:rPr>
                <w:b/>
                <w:bCs/>
                <w:lang w:val="ro-RO"/>
              </w:rPr>
              <w:t>ț</w:t>
            </w:r>
            <w:r w:rsidRPr="000C6D4F">
              <w:rPr>
                <w:b/>
                <w:bCs/>
                <w:lang w:val="ro-RO"/>
              </w:rPr>
              <w:t>iunea 5</w:t>
            </w:r>
          </w:p>
          <w:p w14:paraId="621BD3CE" w14:textId="77777777" w:rsidR="00121F42" w:rsidRDefault="00121F42" w:rsidP="00C33934">
            <w:pPr>
              <w:jc w:val="center"/>
              <w:rPr>
                <w:b/>
                <w:bCs/>
                <w:lang w:val="ro-RO"/>
              </w:rPr>
            </w:pPr>
            <w:r w:rsidRPr="000C6D4F">
              <w:rPr>
                <w:b/>
                <w:bCs/>
                <w:lang w:val="ro-RO"/>
              </w:rPr>
              <w:t>Efectele proiectului de act normativ asupra legisla</w:t>
            </w:r>
            <w:r w:rsidR="00A668A0" w:rsidRPr="000C6D4F">
              <w:rPr>
                <w:b/>
                <w:bCs/>
                <w:lang w:val="ro-RO"/>
              </w:rPr>
              <w:t>ț</w:t>
            </w:r>
            <w:r w:rsidRPr="000C6D4F">
              <w:rPr>
                <w:b/>
                <w:bCs/>
                <w:lang w:val="ro-RO"/>
              </w:rPr>
              <w:t>iei în vigoare</w:t>
            </w:r>
          </w:p>
          <w:p w14:paraId="6099819E" w14:textId="77777777" w:rsidR="0019347B" w:rsidRDefault="0019347B" w:rsidP="00C33934">
            <w:pPr>
              <w:jc w:val="center"/>
              <w:rPr>
                <w:b/>
                <w:bCs/>
                <w:lang w:val="ro-RO"/>
              </w:rPr>
            </w:pPr>
          </w:p>
          <w:p w14:paraId="7C0E66EE" w14:textId="77777777" w:rsidR="0019027E" w:rsidRPr="000C6D4F" w:rsidRDefault="0019027E" w:rsidP="00C33934">
            <w:pPr>
              <w:jc w:val="center"/>
              <w:rPr>
                <w:b/>
                <w:bCs/>
                <w:lang w:val="ro-RO"/>
              </w:rPr>
            </w:pPr>
          </w:p>
        </w:tc>
      </w:tr>
      <w:tr w:rsidR="00121F42" w:rsidRPr="000C6D4F" w14:paraId="05B170CB" w14:textId="77777777" w:rsidTr="00AA5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2538" w:type="dxa"/>
            <w:gridSpan w:val="2"/>
            <w:tcBorders>
              <w:top w:val="single" w:sz="4" w:space="0" w:color="auto"/>
              <w:left w:val="single" w:sz="4" w:space="0" w:color="auto"/>
              <w:bottom w:val="single" w:sz="4" w:space="0" w:color="auto"/>
              <w:right w:val="single" w:sz="4" w:space="0" w:color="auto"/>
            </w:tcBorders>
          </w:tcPr>
          <w:p w14:paraId="598C2DFB" w14:textId="77777777" w:rsidR="00121F42" w:rsidRPr="000C6D4F" w:rsidRDefault="00121F42" w:rsidP="00C33934">
            <w:pPr>
              <w:jc w:val="both"/>
              <w:rPr>
                <w:b/>
                <w:bCs/>
                <w:lang w:val="ro-RO"/>
              </w:rPr>
            </w:pPr>
            <w:r w:rsidRPr="000C6D4F">
              <w:rPr>
                <w:b/>
                <w:bCs/>
                <w:lang w:val="ro-RO"/>
              </w:rPr>
              <w:t>1. Măsuri normative necesare pentru aplicarea prevederilor proiectului de act normativ:</w:t>
            </w:r>
          </w:p>
          <w:p w14:paraId="71CCDFD4" w14:textId="77777777" w:rsidR="00121F42" w:rsidRPr="000C6D4F" w:rsidRDefault="00121F42" w:rsidP="00C33934">
            <w:pPr>
              <w:jc w:val="both"/>
              <w:rPr>
                <w:lang w:val="ro-RO"/>
              </w:rPr>
            </w:pPr>
            <w:r w:rsidRPr="000C6D4F">
              <w:rPr>
                <w:lang w:val="ro-RO"/>
              </w:rPr>
              <w:t>a) acte normative în vigoare ce vor fi modificate sau abrogate, ca urmare a intrării în vigoare a proiectului de act normativ;</w:t>
            </w:r>
          </w:p>
          <w:p w14:paraId="5BB3CC90" w14:textId="77777777" w:rsidR="00121F42" w:rsidRDefault="00121F42" w:rsidP="00C33934">
            <w:pPr>
              <w:jc w:val="both"/>
              <w:rPr>
                <w:lang w:val="ro-RO"/>
              </w:rPr>
            </w:pPr>
            <w:r w:rsidRPr="000C6D4F">
              <w:rPr>
                <w:lang w:val="ro-RO"/>
              </w:rPr>
              <w:t>b) acte normative ce urmează a fi elaborate în vederea implementării noilor dispozi</w:t>
            </w:r>
            <w:r w:rsidR="00A668A0" w:rsidRPr="000C6D4F">
              <w:rPr>
                <w:lang w:val="ro-RO"/>
              </w:rPr>
              <w:t>ț</w:t>
            </w:r>
            <w:r w:rsidRPr="000C6D4F">
              <w:rPr>
                <w:lang w:val="ro-RO"/>
              </w:rPr>
              <w:t>ii.</w:t>
            </w:r>
          </w:p>
          <w:p w14:paraId="1BBB9698" w14:textId="77777777" w:rsidR="0019027E" w:rsidRPr="000C6D4F" w:rsidRDefault="0019027E" w:rsidP="00C33934">
            <w:pPr>
              <w:jc w:val="both"/>
              <w:rPr>
                <w:lang w:val="ro-RO"/>
              </w:rPr>
            </w:pPr>
          </w:p>
        </w:tc>
        <w:tc>
          <w:tcPr>
            <w:tcW w:w="7110" w:type="dxa"/>
            <w:gridSpan w:val="6"/>
            <w:tcBorders>
              <w:top w:val="single" w:sz="4" w:space="0" w:color="auto"/>
              <w:left w:val="single" w:sz="4" w:space="0" w:color="auto"/>
              <w:bottom w:val="single" w:sz="4" w:space="0" w:color="auto"/>
              <w:right w:val="single" w:sz="4" w:space="0" w:color="auto"/>
            </w:tcBorders>
          </w:tcPr>
          <w:p w14:paraId="66046656" w14:textId="77777777" w:rsidR="008003CE" w:rsidRDefault="008003CE" w:rsidP="00C33934">
            <w:pPr>
              <w:jc w:val="both"/>
              <w:rPr>
                <w:lang w:val="ro-RO"/>
              </w:rPr>
            </w:pPr>
          </w:p>
          <w:p w14:paraId="51D6DF03" w14:textId="77777777" w:rsidR="008003CE" w:rsidRDefault="008003CE" w:rsidP="00C33934">
            <w:pPr>
              <w:jc w:val="both"/>
              <w:rPr>
                <w:lang w:val="ro-RO"/>
              </w:rPr>
            </w:pPr>
          </w:p>
          <w:p w14:paraId="3B3653E7" w14:textId="77777777" w:rsidR="008003CE" w:rsidRDefault="008003CE" w:rsidP="00C33934">
            <w:pPr>
              <w:jc w:val="both"/>
              <w:rPr>
                <w:lang w:val="ro-RO"/>
              </w:rPr>
            </w:pPr>
          </w:p>
          <w:p w14:paraId="2E3D8848" w14:textId="77777777" w:rsidR="008003CE" w:rsidRDefault="008003CE" w:rsidP="00C33934">
            <w:pPr>
              <w:jc w:val="both"/>
              <w:rPr>
                <w:lang w:val="ro-RO"/>
              </w:rPr>
            </w:pPr>
          </w:p>
          <w:p w14:paraId="09A1F0F3" w14:textId="77777777" w:rsidR="008003CE" w:rsidRDefault="008003CE" w:rsidP="00C33934">
            <w:pPr>
              <w:jc w:val="both"/>
              <w:rPr>
                <w:lang w:val="ro-RO"/>
              </w:rPr>
            </w:pPr>
          </w:p>
          <w:p w14:paraId="068CF660" w14:textId="24A555FF" w:rsidR="00121F42" w:rsidRPr="000C6D4F" w:rsidRDefault="00121F42" w:rsidP="00C33934">
            <w:pPr>
              <w:jc w:val="both"/>
              <w:rPr>
                <w:lang w:val="ro-RO"/>
              </w:rPr>
            </w:pPr>
            <w:r w:rsidRPr="000C6D4F">
              <w:rPr>
                <w:lang w:val="ro-RO"/>
              </w:rPr>
              <w:t>a)</w:t>
            </w:r>
            <w:r w:rsidR="008003CE">
              <w:t xml:space="preserve"> </w:t>
            </w:r>
            <w:r w:rsidR="008003CE">
              <w:rPr>
                <w:lang w:val="ro-RO"/>
              </w:rPr>
              <w:t>Hotărârea</w:t>
            </w:r>
            <w:r w:rsidR="008003CE" w:rsidRPr="008003CE">
              <w:rPr>
                <w:lang w:val="ro-RO"/>
              </w:rPr>
              <w:t xml:space="preserve"> Guvernului nr. 571/2016 pentru aprobarea categoriilor de construcții și amenajări care se supun avizării și/sau autorizării privind securitatea la incendiu</w:t>
            </w:r>
            <w:r w:rsidRPr="000C6D4F">
              <w:rPr>
                <w:lang w:val="ro-RO"/>
              </w:rPr>
              <w:t>;</w:t>
            </w:r>
          </w:p>
          <w:p w14:paraId="75E0E88E" w14:textId="77777777" w:rsidR="008003CE" w:rsidRDefault="008003CE" w:rsidP="00C33934">
            <w:pPr>
              <w:jc w:val="both"/>
              <w:rPr>
                <w:lang w:val="ro-RO"/>
              </w:rPr>
            </w:pPr>
          </w:p>
          <w:p w14:paraId="50469662" w14:textId="77777777" w:rsidR="008003CE" w:rsidRDefault="008003CE" w:rsidP="00C33934">
            <w:pPr>
              <w:jc w:val="both"/>
              <w:rPr>
                <w:lang w:val="ro-RO"/>
              </w:rPr>
            </w:pPr>
          </w:p>
          <w:p w14:paraId="3F03FEC0" w14:textId="77777777" w:rsidR="008003CE" w:rsidRDefault="008003CE" w:rsidP="00C33934">
            <w:pPr>
              <w:jc w:val="both"/>
              <w:rPr>
                <w:lang w:val="ro-RO"/>
              </w:rPr>
            </w:pPr>
          </w:p>
          <w:p w14:paraId="1750DABA" w14:textId="77777777" w:rsidR="008003CE" w:rsidRDefault="008003CE" w:rsidP="00C33934">
            <w:pPr>
              <w:jc w:val="both"/>
              <w:rPr>
                <w:lang w:val="ro-RO"/>
              </w:rPr>
            </w:pPr>
          </w:p>
          <w:p w14:paraId="68D47A58" w14:textId="6F5B4225" w:rsidR="00121F42" w:rsidRPr="009C35E6" w:rsidRDefault="00121F42" w:rsidP="00C33934">
            <w:pPr>
              <w:jc w:val="both"/>
              <w:rPr>
                <w:rFonts w:ascii="Courier New" w:hAnsi="Courier New" w:cs="Courier New"/>
                <w:b/>
                <w:bCs/>
                <w:i/>
                <w:iCs/>
                <w:color w:val="000000"/>
                <w:sz w:val="22"/>
                <w:szCs w:val="22"/>
                <w:shd w:val="clear" w:color="auto" w:fill="E1E1E1"/>
                <w:lang w:val="ro-RO"/>
              </w:rPr>
            </w:pPr>
            <w:r w:rsidRPr="000C6D4F">
              <w:rPr>
                <w:lang w:val="ro-RO"/>
              </w:rPr>
              <w:t>b)</w:t>
            </w:r>
            <w:r w:rsidR="00D25A0D" w:rsidRPr="000C6D4F">
              <w:rPr>
                <w:lang w:val="ro-RO"/>
              </w:rPr>
              <w:t xml:space="preserve"> </w:t>
            </w:r>
            <w:r w:rsidRPr="000C6D4F">
              <w:rPr>
                <w:lang w:val="ro-RO"/>
              </w:rPr>
              <w:t>proi</w:t>
            </w:r>
            <w:r w:rsidR="000F07FB" w:rsidRPr="000C6D4F">
              <w:rPr>
                <w:lang w:val="ro-RO"/>
              </w:rPr>
              <w:t xml:space="preserve">ectul de act normativ atrage corelarea  normelor metodologice de avizare autorizare, aprobate prin </w:t>
            </w:r>
            <w:r w:rsidR="000F07FB" w:rsidRPr="000C6D4F">
              <w:rPr>
                <w:i/>
                <w:lang w:val="ro-RO"/>
              </w:rPr>
              <w:t>O</w:t>
            </w:r>
            <w:r w:rsidR="00A668A0" w:rsidRPr="000C6D4F">
              <w:rPr>
                <w:i/>
                <w:lang w:val="ro-RO"/>
              </w:rPr>
              <w:t>.m.a.i.</w:t>
            </w:r>
            <w:r w:rsidR="000F07FB" w:rsidRPr="000C6D4F">
              <w:rPr>
                <w:i/>
                <w:lang w:val="ro-RO"/>
              </w:rPr>
              <w:t xml:space="preserve"> nr. 129/2016</w:t>
            </w:r>
            <w:r w:rsidR="009C35E6">
              <w:rPr>
                <w:i/>
                <w:lang w:val="ro-RO"/>
              </w:rPr>
              <w:t xml:space="preserve"> </w:t>
            </w:r>
            <w:r w:rsidR="00A668A0" w:rsidRPr="000C6D4F">
              <w:rPr>
                <w:bCs/>
                <w:i/>
                <w:iCs/>
                <w:lang w:val="ro-RO"/>
              </w:rPr>
              <w:t>pentru aprobarea Normelor metodologice privind avizarea și autorizarea de securitate la incendiu și protecție civilă</w:t>
            </w:r>
            <w:r w:rsidR="000F07FB" w:rsidRPr="000C6D4F">
              <w:rPr>
                <w:lang w:val="ro-RO"/>
              </w:rPr>
              <w:t>, cu prevederile proiectului</w:t>
            </w:r>
            <w:r w:rsidR="008003CE">
              <w:rPr>
                <w:lang w:val="ro-RO"/>
              </w:rPr>
              <w:t xml:space="preserve"> </w:t>
            </w:r>
            <w:r w:rsidR="00A668A0" w:rsidRPr="000C6D4F">
              <w:rPr>
                <w:lang w:val="ro-RO"/>
              </w:rPr>
              <w:t>hotă</w:t>
            </w:r>
            <w:r w:rsidR="000F07FB" w:rsidRPr="000C6D4F">
              <w:rPr>
                <w:lang w:val="ro-RO"/>
              </w:rPr>
              <w:t>râr</w:t>
            </w:r>
            <w:r w:rsidR="00A668A0" w:rsidRPr="000C6D4F">
              <w:rPr>
                <w:lang w:val="ro-RO"/>
              </w:rPr>
              <w:t>ii</w:t>
            </w:r>
            <w:r w:rsidR="000F07FB" w:rsidRPr="000C6D4F">
              <w:rPr>
                <w:lang w:val="ro-RO"/>
              </w:rPr>
              <w:t xml:space="preserve"> Guvernului</w:t>
            </w:r>
            <w:r w:rsidR="00A668A0" w:rsidRPr="000C6D4F">
              <w:rPr>
                <w:lang w:val="ro-RO"/>
              </w:rPr>
              <w:t xml:space="preserve"> propus</w:t>
            </w:r>
            <w:r w:rsidR="000F07FB" w:rsidRPr="000C6D4F">
              <w:rPr>
                <w:lang w:val="ro-RO"/>
              </w:rPr>
              <w:t xml:space="preserve">.  </w:t>
            </w:r>
          </w:p>
          <w:p w14:paraId="3A666806" w14:textId="77777777" w:rsidR="00121F42" w:rsidRPr="000C6D4F" w:rsidRDefault="00121F42" w:rsidP="00C33934">
            <w:pPr>
              <w:ind w:firstLine="720"/>
              <w:jc w:val="both"/>
              <w:rPr>
                <w:lang w:val="ro-RO"/>
              </w:rPr>
            </w:pPr>
          </w:p>
        </w:tc>
      </w:tr>
      <w:tr w:rsidR="00121F42" w:rsidRPr="000C6D4F" w14:paraId="2859A879" w14:textId="77777777" w:rsidTr="00121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4"/>
        </w:trPr>
        <w:tc>
          <w:tcPr>
            <w:tcW w:w="2538" w:type="dxa"/>
            <w:gridSpan w:val="2"/>
            <w:tcBorders>
              <w:top w:val="single" w:sz="4" w:space="0" w:color="auto"/>
              <w:left w:val="single" w:sz="4" w:space="0" w:color="auto"/>
              <w:bottom w:val="single" w:sz="4" w:space="0" w:color="auto"/>
              <w:right w:val="single" w:sz="4" w:space="0" w:color="auto"/>
            </w:tcBorders>
          </w:tcPr>
          <w:p w14:paraId="0340E195" w14:textId="77777777" w:rsidR="00121F42" w:rsidRDefault="00121F42" w:rsidP="00C33934">
            <w:pPr>
              <w:tabs>
                <w:tab w:val="left" w:pos="3960"/>
              </w:tabs>
              <w:jc w:val="both"/>
              <w:rPr>
                <w:b/>
                <w:bCs/>
                <w:lang w:val="ro-RO"/>
              </w:rPr>
            </w:pPr>
            <w:r w:rsidRPr="000C6D4F">
              <w:rPr>
                <w:b/>
                <w:bCs/>
                <w:lang w:val="ro-RO"/>
              </w:rPr>
              <w:lastRenderedPageBreak/>
              <w:t>1.</w:t>
            </w:r>
            <w:r w:rsidRPr="000C6D4F">
              <w:rPr>
                <w:b/>
                <w:bCs/>
                <w:vertAlign w:val="superscript"/>
                <w:lang w:val="ro-RO"/>
              </w:rPr>
              <w:t>1</w:t>
            </w:r>
            <w:r w:rsidRPr="000C6D4F">
              <w:rPr>
                <w:b/>
                <w:bCs/>
                <w:lang w:val="ro-RO"/>
              </w:rPr>
              <w:t xml:space="preserve"> Compatibilitatea proiectului de act normativ cu legisla</w:t>
            </w:r>
            <w:r w:rsidR="00A668A0" w:rsidRPr="000C6D4F">
              <w:rPr>
                <w:b/>
                <w:bCs/>
                <w:lang w:val="ro-RO"/>
              </w:rPr>
              <w:t>ț</w:t>
            </w:r>
            <w:r w:rsidRPr="000C6D4F">
              <w:rPr>
                <w:b/>
                <w:bCs/>
                <w:lang w:val="ro-RO"/>
              </w:rPr>
              <w:t>ia în domeniul achizi</w:t>
            </w:r>
            <w:r w:rsidR="00A668A0" w:rsidRPr="000C6D4F">
              <w:rPr>
                <w:b/>
                <w:bCs/>
                <w:lang w:val="ro-RO"/>
              </w:rPr>
              <w:t>ț</w:t>
            </w:r>
            <w:r w:rsidRPr="000C6D4F">
              <w:rPr>
                <w:b/>
                <w:bCs/>
                <w:lang w:val="ro-RO"/>
              </w:rPr>
              <w:t>iilor publice.</w:t>
            </w:r>
          </w:p>
          <w:p w14:paraId="6B1ACFB1" w14:textId="77777777" w:rsidR="0019027E" w:rsidRPr="000C6D4F" w:rsidRDefault="0019027E" w:rsidP="00C33934">
            <w:pPr>
              <w:tabs>
                <w:tab w:val="left" w:pos="3960"/>
              </w:tabs>
              <w:jc w:val="both"/>
              <w:rPr>
                <w:b/>
                <w:bCs/>
                <w:lang w:val="ro-RO"/>
              </w:rPr>
            </w:pPr>
          </w:p>
        </w:tc>
        <w:tc>
          <w:tcPr>
            <w:tcW w:w="7110" w:type="dxa"/>
            <w:gridSpan w:val="6"/>
            <w:tcBorders>
              <w:top w:val="single" w:sz="4" w:space="0" w:color="auto"/>
              <w:left w:val="single" w:sz="4" w:space="0" w:color="auto"/>
              <w:bottom w:val="single" w:sz="4" w:space="0" w:color="auto"/>
              <w:right w:val="single" w:sz="4" w:space="0" w:color="auto"/>
            </w:tcBorders>
          </w:tcPr>
          <w:p w14:paraId="7E9EACD7" w14:textId="77777777" w:rsidR="00121F42" w:rsidRPr="000C6D4F" w:rsidRDefault="00D36E5D" w:rsidP="00C33934">
            <w:pPr>
              <w:jc w:val="both"/>
              <w:rPr>
                <w:lang w:val="ro-RO"/>
              </w:rPr>
            </w:pPr>
            <w:r w:rsidRPr="000C6D4F">
              <w:rPr>
                <w:lang w:val="ro-RO"/>
              </w:rPr>
              <w:t>Proiectul de act normativ nu se referă la acest subiect.</w:t>
            </w:r>
          </w:p>
        </w:tc>
      </w:tr>
      <w:tr w:rsidR="00121F42" w:rsidRPr="000C6D4F" w14:paraId="2E83B019" w14:textId="77777777" w:rsidTr="00121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8" w:type="dxa"/>
            <w:gridSpan w:val="2"/>
            <w:tcBorders>
              <w:top w:val="single" w:sz="4" w:space="0" w:color="auto"/>
              <w:left w:val="single" w:sz="4" w:space="0" w:color="auto"/>
              <w:bottom w:val="single" w:sz="4" w:space="0" w:color="auto"/>
              <w:right w:val="single" w:sz="4" w:space="0" w:color="auto"/>
            </w:tcBorders>
          </w:tcPr>
          <w:p w14:paraId="12A0E0E2" w14:textId="77777777" w:rsidR="00121F42" w:rsidRDefault="00121F42" w:rsidP="00C33934">
            <w:pPr>
              <w:rPr>
                <w:b/>
                <w:bCs/>
                <w:lang w:val="ro-RO"/>
              </w:rPr>
            </w:pPr>
            <w:r w:rsidRPr="000C6D4F">
              <w:rPr>
                <w:b/>
                <w:bCs/>
                <w:lang w:val="ro-RO"/>
              </w:rPr>
              <w:t>2. Conformitatea proiectului de act normativ cu legisla</w:t>
            </w:r>
            <w:r w:rsidR="00A668A0" w:rsidRPr="000C6D4F">
              <w:rPr>
                <w:b/>
                <w:bCs/>
                <w:lang w:val="ro-RO"/>
              </w:rPr>
              <w:t>ț</w:t>
            </w:r>
            <w:r w:rsidRPr="000C6D4F">
              <w:rPr>
                <w:b/>
                <w:bCs/>
                <w:lang w:val="ro-RO"/>
              </w:rPr>
              <w:t>ia comunitară în cazul proiectelor care transpun prevederi comunitare</w:t>
            </w:r>
          </w:p>
          <w:p w14:paraId="40DFF70C" w14:textId="77777777" w:rsidR="0019027E" w:rsidRPr="000C6D4F" w:rsidRDefault="0019027E" w:rsidP="00C33934">
            <w:pPr>
              <w:rPr>
                <w:b/>
                <w:bCs/>
                <w:lang w:val="ro-RO"/>
              </w:rPr>
            </w:pPr>
          </w:p>
        </w:tc>
        <w:tc>
          <w:tcPr>
            <w:tcW w:w="7110" w:type="dxa"/>
            <w:gridSpan w:val="6"/>
            <w:tcBorders>
              <w:top w:val="single" w:sz="4" w:space="0" w:color="auto"/>
              <w:left w:val="single" w:sz="4" w:space="0" w:color="auto"/>
              <w:bottom w:val="single" w:sz="4" w:space="0" w:color="auto"/>
              <w:right w:val="single" w:sz="4" w:space="0" w:color="auto"/>
            </w:tcBorders>
          </w:tcPr>
          <w:p w14:paraId="6B1562FF" w14:textId="77777777" w:rsidR="00121F42" w:rsidRPr="000C6D4F" w:rsidRDefault="00121F42" w:rsidP="00C33934">
            <w:pPr>
              <w:jc w:val="both"/>
              <w:rPr>
                <w:b/>
                <w:bCs/>
                <w:lang w:val="ro-RO"/>
              </w:rPr>
            </w:pPr>
            <w:r w:rsidRPr="000C6D4F">
              <w:rPr>
                <w:lang w:val="ro-RO"/>
              </w:rPr>
              <w:t>Proiectul de act normativ nu se referă la acest subiect</w:t>
            </w:r>
          </w:p>
        </w:tc>
      </w:tr>
      <w:tr w:rsidR="00121F42" w:rsidRPr="000C6D4F" w14:paraId="07614B75" w14:textId="77777777" w:rsidTr="00121F42">
        <w:tc>
          <w:tcPr>
            <w:tcW w:w="2538" w:type="dxa"/>
            <w:gridSpan w:val="2"/>
          </w:tcPr>
          <w:p w14:paraId="0D077272" w14:textId="77777777" w:rsidR="00121F42" w:rsidRDefault="00121F42" w:rsidP="00C33934">
            <w:pPr>
              <w:rPr>
                <w:b/>
                <w:bCs/>
                <w:lang w:val="ro-RO"/>
              </w:rPr>
            </w:pPr>
            <w:r w:rsidRPr="000C6D4F">
              <w:rPr>
                <w:b/>
                <w:bCs/>
                <w:lang w:val="ro-RO"/>
              </w:rPr>
              <w:t>3. Măsuri normative necesare aplicării directe a actelor normative comunitare</w:t>
            </w:r>
          </w:p>
          <w:p w14:paraId="71BE3E34" w14:textId="77777777" w:rsidR="0019027E" w:rsidRPr="000C6D4F" w:rsidRDefault="0019027E" w:rsidP="00C33934">
            <w:pPr>
              <w:rPr>
                <w:b/>
                <w:bCs/>
                <w:lang w:val="ro-RO"/>
              </w:rPr>
            </w:pPr>
          </w:p>
        </w:tc>
        <w:tc>
          <w:tcPr>
            <w:tcW w:w="7110" w:type="dxa"/>
            <w:gridSpan w:val="6"/>
          </w:tcPr>
          <w:p w14:paraId="2A6532F9" w14:textId="77777777" w:rsidR="00121F42" w:rsidRPr="000C6D4F" w:rsidRDefault="00121F42" w:rsidP="00C33934">
            <w:pPr>
              <w:jc w:val="both"/>
              <w:rPr>
                <w:lang w:val="ro-RO"/>
              </w:rPr>
            </w:pPr>
            <w:r w:rsidRPr="000C6D4F">
              <w:rPr>
                <w:lang w:val="ro-RO"/>
              </w:rPr>
              <w:t>Proiectul de act normativ nu se referă la acest subiect</w:t>
            </w:r>
          </w:p>
        </w:tc>
      </w:tr>
      <w:tr w:rsidR="00121F42" w:rsidRPr="000C6D4F" w14:paraId="11116F35" w14:textId="77777777" w:rsidTr="00121F42">
        <w:tc>
          <w:tcPr>
            <w:tcW w:w="2538" w:type="dxa"/>
            <w:gridSpan w:val="2"/>
          </w:tcPr>
          <w:p w14:paraId="3A98888B" w14:textId="77777777" w:rsidR="00121F42" w:rsidRDefault="00121F42" w:rsidP="00C33934">
            <w:pPr>
              <w:jc w:val="both"/>
              <w:rPr>
                <w:b/>
                <w:bCs/>
                <w:lang w:val="ro-RO"/>
              </w:rPr>
            </w:pPr>
            <w:r w:rsidRPr="000C6D4F">
              <w:rPr>
                <w:b/>
                <w:bCs/>
                <w:lang w:val="ro-RO"/>
              </w:rPr>
              <w:t>4. Hotărâri ale Cur</w:t>
            </w:r>
            <w:r w:rsidR="00A668A0" w:rsidRPr="000C6D4F">
              <w:rPr>
                <w:b/>
                <w:bCs/>
                <w:lang w:val="ro-RO"/>
              </w:rPr>
              <w:t>ț</w:t>
            </w:r>
            <w:r w:rsidRPr="000C6D4F">
              <w:rPr>
                <w:b/>
                <w:bCs/>
                <w:lang w:val="ro-RO"/>
              </w:rPr>
              <w:t>ii de Justi</w:t>
            </w:r>
            <w:r w:rsidR="00A668A0" w:rsidRPr="000C6D4F">
              <w:rPr>
                <w:b/>
                <w:bCs/>
                <w:lang w:val="ro-RO"/>
              </w:rPr>
              <w:t>ț</w:t>
            </w:r>
            <w:r w:rsidRPr="000C6D4F">
              <w:rPr>
                <w:b/>
                <w:bCs/>
                <w:lang w:val="ro-RO"/>
              </w:rPr>
              <w:t>ie a Uniunii Europene</w:t>
            </w:r>
          </w:p>
          <w:p w14:paraId="08BB0973" w14:textId="77777777" w:rsidR="0019027E" w:rsidRPr="000C6D4F" w:rsidRDefault="0019027E" w:rsidP="00C33934">
            <w:pPr>
              <w:jc w:val="both"/>
              <w:rPr>
                <w:b/>
                <w:bCs/>
                <w:lang w:val="ro-RO"/>
              </w:rPr>
            </w:pPr>
          </w:p>
        </w:tc>
        <w:tc>
          <w:tcPr>
            <w:tcW w:w="7110" w:type="dxa"/>
            <w:gridSpan w:val="6"/>
          </w:tcPr>
          <w:p w14:paraId="0A664929" w14:textId="77777777" w:rsidR="00121F42" w:rsidRPr="000C6D4F" w:rsidRDefault="00121F42" w:rsidP="00C33934">
            <w:pPr>
              <w:rPr>
                <w:b/>
                <w:bCs/>
                <w:lang w:val="ro-RO"/>
              </w:rPr>
            </w:pPr>
            <w:r w:rsidRPr="000C6D4F">
              <w:rPr>
                <w:lang w:val="ro-RO"/>
              </w:rPr>
              <w:t>Proiectul de act normativ nu se referă la acest subiect</w:t>
            </w:r>
          </w:p>
        </w:tc>
      </w:tr>
      <w:tr w:rsidR="00121F42" w:rsidRPr="000C6D4F" w14:paraId="36B5D6B7" w14:textId="77777777" w:rsidTr="00121F42">
        <w:tc>
          <w:tcPr>
            <w:tcW w:w="2538" w:type="dxa"/>
            <w:gridSpan w:val="2"/>
          </w:tcPr>
          <w:p w14:paraId="64E3F867" w14:textId="77777777" w:rsidR="0019027E" w:rsidRPr="000C6D4F" w:rsidRDefault="00121F42" w:rsidP="00C33934">
            <w:pPr>
              <w:jc w:val="both"/>
              <w:rPr>
                <w:b/>
                <w:bCs/>
                <w:lang w:val="ro-RO"/>
              </w:rPr>
            </w:pPr>
            <w:r w:rsidRPr="000C6D4F">
              <w:rPr>
                <w:b/>
                <w:bCs/>
                <w:lang w:val="ro-RO"/>
              </w:rPr>
              <w:t xml:space="preserve">5. Alte acte normative </w:t>
            </w:r>
            <w:r w:rsidR="00A668A0" w:rsidRPr="000C6D4F">
              <w:rPr>
                <w:b/>
                <w:bCs/>
                <w:lang w:val="ro-RO"/>
              </w:rPr>
              <w:t>ș</w:t>
            </w:r>
            <w:r w:rsidRPr="000C6D4F">
              <w:rPr>
                <w:b/>
                <w:bCs/>
                <w:lang w:val="ro-RO"/>
              </w:rPr>
              <w:t>i/sau documente interna</w:t>
            </w:r>
            <w:r w:rsidR="00A668A0" w:rsidRPr="000C6D4F">
              <w:rPr>
                <w:b/>
                <w:bCs/>
                <w:lang w:val="ro-RO"/>
              </w:rPr>
              <w:t>ț</w:t>
            </w:r>
            <w:r w:rsidRPr="000C6D4F">
              <w:rPr>
                <w:b/>
                <w:bCs/>
                <w:lang w:val="ro-RO"/>
              </w:rPr>
              <w:t>ionale din care decurg angajamente</w:t>
            </w:r>
          </w:p>
        </w:tc>
        <w:tc>
          <w:tcPr>
            <w:tcW w:w="7110" w:type="dxa"/>
            <w:gridSpan w:val="6"/>
          </w:tcPr>
          <w:p w14:paraId="18BD7172" w14:textId="77777777" w:rsidR="00121F42" w:rsidRPr="000C6D4F" w:rsidRDefault="00121F42" w:rsidP="00C33934">
            <w:pPr>
              <w:rPr>
                <w:lang w:val="ro-RO"/>
              </w:rPr>
            </w:pPr>
            <w:r w:rsidRPr="000C6D4F">
              <w:rPr>
                <w:lang w:val="ro-RO"/>
              </w:rPr>
              <w:t>Proiectul de act normativ nu se referă la acest subiect</w:t>
            </w:r>
          </w:p>
        </w:tc>
      </w:tr>
      <w:tr w:rsidR="00121F42" w:rsidRPr="000C6D4F" w14:paraId="4B3FEAE6" w14:textId="77777777" w:rsidTr="00121F42">
        <w:tc>
          <w:tcPr>
            <w:tcW w:w="2538" w:type="dxa"/>
            <w:gridSpan w:val="2"/>
          </w:tcPr>
          <w:p w14:paraId="78FAFC13" w14:textId="77777777" w:rsidR="00121F42" w:rsidRDefault="00121F42" w:rsidP="00C33934">
            <w:pPr>
              <w:rPr>
                <w:b/>
                <w:bCs/>
                <w:lang w:val="ro-RO"/>
              </w:rPr>
            </w:pPr>
            <w:r w:rsidRPr="000C6D4F">
              <w:rPr>
                <w:b/>
                <w:bCs/>
                <w:lang w:val="ro-RO"/>
              </w:rPr>
              <w:t>6. Alte informa</w:t>
            </w:r>
            <w:r w:rsidR="00A668A0" w:rsidRPr="000C6D4F">
              <w:rPr>
                <w:b/>
                <w:bCs/>
                <w:lang w:val="ro-RO"/>
              </w:rPr>
              <w:t>ț</w:t>
            </w:r>
            <w:r w:rsidRPr="000C6D4F">
              <w:rPr>
                <w:b/>
                <w:bCs/>
                <w:lang w:val="ro-RO"/>
              </w:rPr>
              <w:t>ii</w:t>
            </w:r>
          </w:p>
          <w:p w14:paraId="4FA55DB0" w14:textId="77777777" w:rsidR="0019027E" w:rsidRPr="000C6D4F" w:rsidRDefault="0019027E" w:rsidP="00C33934">
            <w:pPr>
              <w:rPr>
                <w:b/>
                <w:bCs/>
                <w:lang w:val="ro-RO"/>
              </w:rPr>
            </w:pPr>
          </w:p>
        </w:tc>
        <w:tc>
          <w:tcPr>
            <w:tcW w:w="7110" w:type="dxa"/>
            <w:gridSpan w:val="6"/>
          </w:tcPr>
          <w:p w14:paraId="1607FB49" w14:textId="77777777" w:rsidR="00121F42" w:rsidRPr="000C6D4F" w:rsidRDefault="00121F42" w:rsidP="00C33934">
            <w:pPr>
              <w:rPr>
                <w:lang w:val="ro-RO"/>
              </w:rPr>
            </w:pPr>
          </w:p>
        </w:tc>
      </w:tr>
      <w:tr w:rsidR="00121F42" w:rsidRPr="000C6D4F" w14:paraId="1751A7CC" w14:textId="77777777">
        <w:tc>
          <w:tcPr>
            <w:tcW w:w="9648" w:type="dxa"/>
            <w:gridSpan w:val="8"/>
          </w:tcPr>
          <w:p w14:paraId="6E23490D" w14:textId="77777777" w:rsidR="0019027E" w:rsidRDefault="0019027E" w:rsidP="00C33934">
            <w:pPr>
              <w:jc w:val="center"/>
              <w:rPr>
                <w:b/>
                <w:bCs/>
                <w:lang w:val="ro-RO"/>
              </w:rPr>
            </w:pPr>
          </w:p>
          <w:p w14:paraId="5AB66D35" w14:textId="77777777" w:rsidR="009F637A" w:rsidRDefault="009F637A" w:rsidP="00C33934">
            <w:pPr>
              <w:jc w:val="center"/>
              <w:rPr>
                <w:b/>
                <w:bCs/>
                <w:lang w:val="ro-RO"/>
              </w:rPr>
            </w:pPr>
          </w:p>
          <w:p w14:paraId="23888344" w14:textId="77777777" w:rsidR="00121F42" w:rsidRPr="000C6D4F" w:rsidRDefault="00121F42" w:rsidP="00C33934">
            <w:pPr>
              <w:jc w:val="center"/>
              <w:rPr>
                <w:b/>
                <w:bCs/>
                <w:lang w:val="ro-RO"/>
              </w:rPr>
            </w:pPr>
            <w:r w:rsidRPr="000C6D4F">
              <w:rPr>
                <w:b/>
                <w:bCs/>
                <w:lang w:val="ro-RO"/>
              </w:rPr>
              <w:t>Sec</w:t>
            </w:r>
            <w:r w:rsidR="00A668A0" w:rsidRPr="000C6D4F">
              <w:rPr>
                <w:b/>
                <w:bCs/>
                <w:lang w:val="ro-RO"/>
              </w:rPr>
              <w:t>ț</w:t>
            </w:r>
            <w:r w:rsidRPr="000C6D4F">
              <w:rPr>
                <w:b/>
                <w:bCs/>
                <w:lang w:val="ro-RO"/>
              </w:rPr>
              <w:t>iunea 6</w:t>
            </w:r>
          </w:p>
          <w:p w14:paraId="47208897" w14:textId="77777777" w:rsidR="00121F42" w:rsidRDefault="00121F42" w:rsidP="00C33934">
            <w:pPr>
              <w:jc w:val="center"/>
              <w:rPr>
                <w:b/>
                <w:bCs/>
                <w:lang w:val="ro-RO"/>
              </w:rPr>
            </w:pPr>
            <w:r w:rsidRPr="000C6D4F">
              <w:rPr>
                <w:b/>
                <w:bCs/>
                <w:lang w:val="ro-RO"/>
              </w:rPr>
              <w:t>Consultările efectuate în vederea elaborării proiectului de act normativ</w:t>
            </w:r>
          </w:p>
          <w:p w14:paraId="4624EE3C" w14:textId="77777777" w:rsidR="0019347B" w:rsidRDefault="0019347B" w:rsidP="00C33934">
            <w:pPr>
              <w:jc w:val="center"/>
              <w:rPr>
                <w:b/>
                <w:bCs/>
                <w:lang w:val="ro-RO"/>
              </w:rPr>
            </w:pPr>
          </w:p>
          <w:p w14:paraId="11D4446C" w14:textId="77777777" w:rsidR="0019027E" w:rsidRPr="000C6D4F" w:rsidRDefault="0019027E" w:rsidP="00C33934">
            <w:pPr>
              <w:jc w:val="center"/>
              <w:rPr>
                <w:lang w:val="ro-RO"/>
              </w:rPr>
            </w:pPr>
          </w:p>
        </w:tc>
      </w:tr>
      <w:tr w:rsidR="00225180" w:rsidRPr="000C6D4F" w14:paraId="2693636B" w14:textId="77777777" w:rsidTr="00121F42">
        <w:tc>
          <w:tcPr>
            <w:tcW w:w="2538" w:type="dxa"/>
            <w:gridSpan w:val="2"/>
          </w:tcPr>
          <w:p w14:paraId="329EF84E" w14:textId="77777777" w:rsidR="00121F42" w:rsidRDefault="00121F42" w:rsidP="00C33934">
            <w:pPr>
              <w:jc w:val="both"/>
              <w:rPr>
                <w:b/>
                <w:bCs/>
                <w:lang w:val="ro-RO"/>
              </w:rPr>
            </w:pPr>
            <w:r w:rsidRPr="000C6D4F">
              <w:rPr>
                <w:b/>
                <w:bCs/>
                <w:lang w:val="ro-RO"/>
              </w:rPr>
              <w:t>1. Informa</w:t>
            </w:r>
            <w:r w:rsidR="00A668A0" w:rsidRPr="000C6D4F">
              <w:rPr>
                <w:b/>
                <w:bCs/>
                <w:lang w:val="ro-RO"/>
              </w:rPr>
              <w:t>ț</w:t>
            </w:r>
            <w:r w:rsidRPr="000C6D4F">
              <w:rPr>
                <w:b/>
                <w:bCs/>
                <w:lang w:val="ro-RO"/>
              </w:rPr>
              <w:t>ii privind procesul de consultare cu organiza</w:t>
            </w:r>
            <w:r w:rsidR="00A668A0" w:rsidRPr="000C6D4F">
              <w:rPr>
                <w:b/>
                <w:bCs/>
                <w:lang w:val="ro-RO"/>
              </w:rPr>
              <w:t>ț</w:t>
            </w:r>
            <w:r w:rsidRPr="000C6D4F">
              <w:rPr>
                <w:b/>
                <w:bCs/>
                <w:lang w:val="ro-RO"/>
              </w:rPr>
              <w:t xml:space="preserve">ii neguvernamentale, institute de cercetare </w:t>
            </w:r>
            <w:r w:rsidR="00A668A0" w:rsidRPr="000C6D4F">
              <w:rPr>
                <w:b/>
                <w:bCs/>
                <w:lang w:val="ro-RO"/>
              </w:rPr>
              <w:t>ș</w:t>
            </w:r>
            <w:r w:rsidRPr="000C6D4F">
              <w:rPr>
                <w:b/>
                <w:bCs/>
                <w:lang w:val="ro-RO"/>
              </w:rPr>
              <w:t>i alte organisme implicate</w:t>
            </w:r>
          </w:p>
          <w:p w14:paraId="17A88ED9" w14:textId="77777777" w:rsidR="009F637A" w:rsidRPr="000C6D4F" w:rsidRDefault="009F637A" w:rsidP="00C33934">
            <w:pPr>
              <w:jc w:val="both"/>
              <w:rPr>
                <w:b/>
                <w:bCs/>
                <w:lang w:val="ro-RO"/>
              </w:rPr>
            </w:pPr>
          </w:p>
        </w:tc>
        <w:tc>
          <w:tcPr>
            <w:tcW w:w="7110" w:type="dxa"/>
            <w:gridSpan w:val="6"/>
          </w:tcPr>
          <w:p w14:paraId="387CCB63" w14:textId="77777777" w:rsidR="00121F42" w:rsidRPr="000C6D4F" w:rsidRDefault="00A93F5F" w:rsidP="00C33934">
            <w:pPr>
              <w:jc w:val="both"/>
              <w:rPr>
                <w:lang w:val="ro-RO"/>
              </w:rPr>
            </w:pPr>
            <w:r w:rsidRPr="000C6D4F">
              <w:rPr>
                <w:lang w:val="ro-RO"/>
              </w:rPr>
              <w:t>Proiectul de act normativ nu se referă la acest subiect</w:t>
            </w:r>
          </w:p>
        </w:tc>
      </w:tr>
      <w:tr w:rsidR="00121F42" w:rsidRPr="000C6D4F" w14:paraId="1189A6AA" w14:textId="77777777" w:rsidTr="00121F42">
        <w:tc>
          <w:tcPr>
            <w:tcW w:w="2538" w:type="dxa"/>
            <w:gridSpan w:val="2"/>
          </w:tcPr>
          <w:p w14:paraId="7F59BA29" w14:textId="77777777" w:rsidR="00121F42" w:rsidRDefault="00121F42" w:rsidP="00C33934">
            <w:pPr>
              <w:jc w:val="both"/>
              <w:rPr>
                <w:b/>
                <w:bCs/>
                <w:lang w:val="ro-RO"/>
              </w:rPr>
            </w:pPr>
            <w:r w:rsidRPr="000C6D4F">
              <w:rPr>
                <w:b/>
                <w:bCs/>
                <w:lang w:val="ro-RO"/>
              </w:rPr>
              <w:t>2. Fundamentarea alegerii organiza</w:t>
            </w:r>
            <w:r w:rsidR="00A668A0" w:rsidRPr="000C6D4F">
              <w:rPr>
                <w:b/>
                <w:bCs/>
                <w:lang w:val="ro-RO"/>
              </w:rPr>
              <w:t>ț</w:t>
            </w:r>
            <w:r w:rsidRPr="000C6D4F">
              <w:rPr>
                <w:b/>
                <w:bCs/>
                <w:lang w:val="ro-RO"/>
              </w:rPr>
              <w:t xml:space="preserve">iilor cu care a avut loc consultarea, precum </w:t>
            </w:r>
            <w:r w:rsidR="00A668A0" w:rsidRPr="000C6D4F">
              <w:rPr>
                <w:b/>
                <w:bCs/>
                <w:lang w:val="ro-RO"/>
              </w:rPr>
              <w:t>ș</w:t>
            </w:r>
            <w:r w:rsidRPr="000C6D4F">
              <w:rPr>
                <w:b/>
                <w:bCs/>
                <w:lang w:val="ro-RO"/>
              </w:rPr>
              <w:t xml:space="preserve">i a modului în care </w:t>
            </w:r>
            <w:r w:rsidRPr="000C6D4F">
              <w:rPr>
                <w:b/>
                <w:bCs/>
                <w:lang w:val="ro-RO"/>
              </w:rPr>
              <w:lastRenderedPageBreak/>
              <w:t>activitatea acestor organiza</w:t>
            </w:r>
            <w:r w:rsidR="00A668A0" w:rsidRPr="000C6D4F">
              <w:rPr>
                <w:b/>
                <w:bCs/>
                <w:lang w:val="ro-RO"/>
              </w:rPr>
              <w:t>ț</w:t>
            </w:r>
            <w:r w:rsidRPr="000C6D4F">
              <w:rPr>
                <w:b/>
                <w:bCs/>
                <w:lang w:val="ro-RO"/>
              </w:rPr>
              <w:t>ii este legată de obiectul proiectului de act normativ</w:t>
            </w:r>
          </w:p>
          <w:p w14:paraId="3047C33D" w14:textId="77777777" w:rsidR="009F637A" w:rsidRPr="000C6D4F" w:rsidRDefault="009F637A" w:rsidP="00C33934">
            <w:pPr>
              <w:jc w:val="both"/>
              <w:rPr>
                <w:b/>
                <w:bCs/>
                <w:lang w:val="ro-RO"/>
              </w:rPr>
            </w:pPr>
          </w:p>
        </w:tc>
        <w:tc>
          <w:tcPr>
            <w:tcW w:w="7110" w:type="dxa"/>
            <w:gridSpan w:val="6"/>
          </w:tcPr>
          <w:p w14:paraId="4C19B6E1" w14:textId="77777777" w:rsidR="00121F42" w:rsidRPr="000C6D4F" w:rsidRDefault="00A93F5F" w:rsidP="00C33934">
            <w:pPr>
              <w:jc w:val="both"/>
              <w:rPr>
                <w:lang w:val="ro-RO"/>
              </w:rPr>
            </w:pPr>
            <w:r w:rsidRPr="000C6D4F">
              <w:rPr>
                <w:lang w:val="ro-RO"/>
              </w:rPr>
              <w:lastRenderedPageBreak/>
              <w:t>Proiectul de act normativ nu se referă la acest subiect</w:t>
            </w:r>
          </w:p>
        </w:tc>
      </w:tr>
      <w:tr w:rsidR="00121F42" w:rsidRPr="000C6D4F" w14:paraId="5F1D159D" w14:textId="77777777" w:rsidTr="00121F42">
        <w:tc>
          <w:tcPr>
            <w:tcW w:w="2538" w:type="dxa"/>
            <w:gridSpan w:val="2"/>
          </w:tcPr>
          <w:p w14:paraId="68CB81D3" w14:textId="77777777" w:rsidR="00121F42" w:rsidRDefault="00121F42" w:rsidP="00C33934">
            <w:pPr>
              <w:rPr>
                <w:b/>
                <w:bCs/>
                <w:lang w:val="ro-RO"/>
              </w:rPr>
            </w:pPr>
            <w:r w:rsidRPr="000C6D4F">
              <w:rPr>
                <w:b/>
                <w:bCs/>
                <w:lang w:val="ro-RO"/>
              </w:rPr>
              <w:lastRenderedPageBreak/>
              <w:t>3. Consultările organizate cu autorită</w:t>
            </w:r>
            <w:r w:rsidR="00A668A0" w:rsidRPr="000C6D4F">
              <w:rPr>
                <w:b/>
                <w:bCs/>
                <w:lang w:val="ro-RO"/>
              </w:rPr>
              <w:t>ț</w:t>
            </w:r>
            <w:r w:rsidRPr="000C6D4F">
              <w:rPr>
                <w:b/>
                <w:bCs/>
                <w:lang w:val="ro-RO"/>
              </w:rPr>
              <w:t>ile administra</w:t>
            </w:r>
            <w:r w:rsidR="00A668A0" w:rsidRPr="000C6D4F">
              <w:rPr>
                <w:b/>
                <w:bCs/>
                <w:lang w:val="ro-RO"/>
              </w:rPr>
              <w:t>ț</w:t>
            </w:r>
            <w:r w:rsidRPr="000C6D4F">
              <w:rPr>
                <w:b/>
                <w:bCs/>
                <w:lang w:val="ro-RO"/>
              </w:rPr>
              <w:t>iei publice locale, în situa</w:t>
            </w:r>
            <w:r w:rsidR="00A668A0" w:rsidRPr="000C6D4F">
              <w:rPr>
                <w:b/>
                <w:bCs/>
                <w:lang w:val="ro-RO"/>
              </w:rPr>
              <w:t>ț</w:t>
            </w:r>
            <w:r w:rsidRPr="000C6D4F">
              <w:rPr>
                <w:b/>
                <w:bCs/>
                <w:lang w:val="ro-RO"/>
              </w:rPr>
              <w:t>ia în care  proiectul de act normativ are ca obiect activită</w:t>
            </w:r>
            <w:r w:rsidR="00A668A0" w:rsidRPr="000C6D4F">
              <w:rPr>
                <w:b/>
                <w:bCs/>
                <w:lang w:val="ro-RO"/>
              </w:rPr>
              <w:t>ț</w:t>
            </w:r>
            <w:r w:rsidRPr="000C6D4F">
              <w:rPr>
                <w:b/>
                <w:bCs/>
                <w:lang w:val="ro-RO"/>
              </w:rPr>
              <w:t>i ale acestor autorită</w:t>
            </w:r>
            <w:r w:rsidR="00A668A0" w:rsidRPr="000C6D4F">
              <w:rPr>
                <w:b/>
                <w:bCs/>
                <w:lang w:val="ro-RO"/>
              </w:rPr>
              <w:t>ț</w:t>
            </w:r>
            <w:r w:rsidRPr="000C6D4F">
              <w:rPr>
                <w:b/>
                <w:bCs/>
                <w:lang w:val="ro-RO"/>
              </w:rPr>
              <w:t>i, în condi</w:t>
            </w:r>
            <w:r w:rsidR="00A668A0" w:rsidRPr="000C6D4F">
              <w:rPr>
                <w:b/>
                <w:bCs/>
                <w:lang w:val="ro-RO"/>
              </w:rPr>
              <w:t>ț</w:t>
            </w:r>
            <w:r w:rsidRPr="000C6D4F">
              <w:rPr>
                <w:b/>
                <w:bCs/>
                <w:lang w:val="ro-RO"/>
              </w:rPr>
              <w:t>iile Hotărârii Guvernului nr. 521/2005 privind procedura de consultare a structurilor asociative ale autorită</w:t>
            </w:r>
            <w:r w:rsidR="00A668A0" w:rsidRPr="000C6D4F">
              <w:rPr>
                <w:b/>
                <w:bCs/>
                <w:lang w:val="ro-RO"/>
              </w:rPr>
              <w:t>ț</w:t>
            </w:r>
            <w:r w:rsidRPr="000C6D4F">
              <w:rPr>
                <w:b/>
                <w:bCs/>
                <w:lang w:val="ro-RO"/>
              </w:rPr>
              <w:t>ilor administra</w:t>
            </w:r>
            <w:r w:rsidR="00A668A0" w:rsidRPr="000C6D4F">
              <w:rPr>
                <w:b/>
                <w:bCs/>
                <w:lang w:val="ro-RO"/>
              </w:rPr>
              <w:t>ț</w:t>
            </w:r>
            <w:r w:rsidRPr="000C6D4F">
              <w:rPr>
                <w:b/>
                <w:bCs/>
                <w:lang w:val="ro-RO"/>
              </w:rPr>
              <w:t>iei publice locale la elaborarea proiectelor de acte normative</w:t>
            </w:r>
          </w:p>
          <w:p w14:paraId="62407316" w14:textId="77777777" w:rsidR="009F637A" w:rsidRPr="000C6D4F" w:rsidRDefault="009F637A" w:rsidP="00C33934">
            <w:pPr>
              <w:rPr>
                <w:b/>
                <w:bCs/>
                <w:lang w:val="ro-RO"/>
              </w:rPr>
            </w:pPr>
          </w:p>
        </w:tc>
        <w:tc>
          <w:tcPr>
            <w:tcW w:w="7110" w:type="dxa"/>
            <w:gridSpan w:val="6"/>
          </w:tcPr>
          <w:p w14:paraId="5D8C015C" w14:textId="77777777" w:rsidR="00121F42" w:rsidRPr="000C6D4F" w:rsidRDefault="00121F42" w:rsidP="00C33934">
            <w:pPr>
              <w:jc w:val="both"/>
              <w:rPr>
                <w:b/>
                <w:bCs/>
                <w:lang w:val="ro-RO"/>
              </w:rPr>
            </w:pPr>
            <w:r w:rsidRPr="000C6D4F">
              <w:rPr>
                <w:lang w:val="ro-RO"/>
              </w:rPr>
              <w:t>Proiectul a fost supus consultării structurilor asociative, în conformitate cu prevederile H</w:t>
            </w:r>
            <w:r w:rsidR="00A668A0" w:rsidRPr="000C6D4F">
              <w:rPr>
                <w:lang w:val="ro-RO"/>
              </w:rPr>
              <w:t xml:space="preserve">otărârii </w:t>
            </w:r>
            <w:r w:rsidRPr="000C6D4F">
              <w:rPr>
                <w:lang w:val="ro-RO"/>
              </w:rPr>
              <w:t>G</w:t>
            </w:r>
            <w:r w:rsidR="00A668A0" w:rsidRPr="000C6D4F">
              <w:rPr>
                <w:lang w:val="ro-RO"/>
              </w:rPr>
              <w:t>uvernului</w:t>
            </w:r>
            <w:r w:rsidRPr="000C6D4F">
              <w:rPr>
                <w:lang w:val="ro-RO"/>
              </w:rPr>
              <w:t xml:space="preserve"> nr. 521/2005</w:t>
            </w:r>
            <w:r w:rsidR="00CF69AA" w:rsidRPr="000C6D4F">
              <w:rPr>
                <w:lang w:val="ro-RO"/>
              </w:rPr>
              <w:t xml:space="preserve">. </w:t>
            </w:r>
          </w:p>
        </w:tc>
      </w:tr>
      <w:tr w:rsidR="00121F42" w:rsidRPr="000C6D4F" w14:paraId="4511FE4D" w14:textId="77777777" w:rsidTr="00121F42">
        <w:tc>
          <w:tcPr>
            <w:tcW w:w="2538" w:type="dxa"/>
            <w:gridSpan w:val="2"/>
          </w:tcPr>
          <w:p w14:paraId="79D31727" w14:textId="77777777" w:rsidR="00121F42" w:rsidRDefault="00121F42" w:rsidP="00C33934">
            <w:pPr>
              <w:rPr>
                <w:b/>
                <w:bCs/>
                <w:lang w:val="ro-RO"/>
              </w:rPr>
            </w:pPr>
            <w:r w:rsidRPr="000C6D4F">
              <w:rPr>
                <w:b/>
                <w:bCs/>
                <w:lang w:val="ro-RO"/>
              </w:rPr>
              <w:t>4. Consultările desfă</w:t>
            </w:r>
            <w:r w:rsidR="00A668A0" w:rsidRPr="000C6D4F">
              <w:rPr>
                <w:b/>
                <w:bCs/>
                <w:lang w:val="ro-RO"/>
              </w:rPr>
              <w:t>ș</w:t>
            </w:r>
            <w:r w:rsidRPr="000C6D4F">
              <w:rPr>
                <w:b/>
                <w:bCs/>
                <w:lang w:val="ro-RO"/>
              </w:rPr>
              <w:t>urate în cadrul consiliilor interministeriale, în conformitate cu prevederile Hotărârii Guvernului nr. 750 / 2005 privind constituirea consiliilor interministeriale permanente</w:t>
            </w:r>
          </w:p>
          <w:p w14:paraId="322C1B52" w14:textId="77777777" w:rsidR="0019027E" w:rsidRPr="000C6D4F" w:rsidRDefault="0019027E" w:rsidP="00C33934">
            <w:pPr>
              <w:rPr>
                <w:b/>
                <w:bCs/>
                <w:lang w:val="ro-RO"/>
              </w:rPr>
            </w:pPr>
          </w:p>
        </w:tc>
        <w:tc>
          <w:tcPr>
            <w:tcW w:w="7110" w:type="dxa"/>
            <w:gridSpan w:val="6"/>
          </w:tcPr>
          <w:p w14:paraId="6120DED8" w14:textId="77777777" w:rsidR="00121F42" w:rsidRPr="000C6D4F" w:rsidRDefault="00D36E5D" w:rsidP="00C33934">
            <w:pPr>
              <w:rPr>
                <w:b/>
                <w:bCs/>
                <w:lang w:val="ro-RO"/>
              </w:rPr>
            </w:pPr>
            <w:r w:rsidRPr="000C6D4F">
              <w:rPr>
                <w:lang w:val="ro-RO"/>
              </w:rPr>
              <w:t>Proiectul de act normativ nu se referă la acest subiect</w:t>
            </w:r>
          </w:p>
        </w:tc>
      </w:tr>
      <w:tr w:rsidR="00121F42" w:rsidRPr="000C6D4F" w14:paraId="15CF42C8" w14:textId="77777777" w:rsidTr="00121F42">
        <w:tc>
          <w:tcPr>
            <w:tcW w:w="2538" w:type="dxa"/>
            <w:gridSpan w:val="2"/>
          </w:tcPr>
          <w:p w14:paraId="5E55B726" w14:textId="77777777" w:rsidR="00121F42" w:rsidRPr="000C6D4F" w:rsidRDefault="00121F42" w:rsidP="00C33934">
            <w:pPr>
              <w:rPr>
                <w:b/>
                <w:bCs/>
                <w:lang w:val="ro-RO"/>
              </w:rPr>
            </w:pPr>
            <w:r w:rsidRPr="000C6D4F">
              <w:rPr>
                <w:b/>
                <w:bCs/>
                <w:lang w:val="ro-RO"/>
              </w:rPr>
              <w:t>5. Informa</w:t>
            </w:r>
            <w:r w:rsidR="00A668A0" w:rsidRPr="000C6D4F">
              <w:rPr>
                <w:b/>
                <w:bCs/>
                <w:lang w:val="ro-RO"/>
              </w:rPr>
              <w:t>ț</w:t>
            </w:r>
            <w:r w:rsidRPr="000C6D4F">
              <w:rPr>
                <w:b/>
                <w:bCs/>
                <w:lang w:val="ro-RO"/>
              </w:rPr>
              <w:t>ii privind avizarea de către:</w:t>
            </w:r>
          </w:p>
          <w:p w14:paraId="19600B38" w14:textId="77777777" w:rsidR="00121F42" w:rsidRPr="000C6D4F" w:rsidRDefault="00121F42" w:rsidP="00C33934">
            <w:pPr>
              <w:rPr>
                <w:b/>
                <w:bCs/>
                <w:lang w:val="ro-RO"/>
              </w:rPr>
            </w:pPr>
            <w:r w:rsidRPr="000C6D4F">
              <w:rPr>
                <w:b/>
                <w:bCs/>
                <w:lang w:val="ro-RO"/>
              </w:rPr>
              <w:t>a) Consiliul Legislativ</w:t>
            </w:r>
          </w:p>
          <w:p w14:paraId="149B11BA" w14:textId="77777777" w:rsidR="00121F42" w:rsidRPr="000C6D4F" w:rsidRDefault="00121F42" w:rsidP="00C33934">
            <w:pPr>
              <w:rPr>
                <w:b/>
                <w:bCs/>
                <w:lang w:val="ro-RO"/>
              </w:rPr>
            </w:pPr>
            <w:r w:rsidRPr="000C6D4F">
              <w:rPr>
                <w:b/>
                <w:bCs/>
                <w:lang w:val="ro-RO"/>
              </w:rPr>
              <w:t xml:space="preserve">b) Consiliul Suprem de Apărare a </w:t>
            </w:r>
            <w:r w:rsidR="00A668A0" w:rsidRPr="000C6D4F">
              <w:rPr>
                <w:b/>
                <w:bCs/>
                <w:lang w:val="ro-RO"/>
              </w:rPr>
              <w:t>Ț</w:t>
            </w:r>
            <w:r w:rsidRPr="000C6D4F">
              <w:rPr>
                <w:b/>
                <w:bCs/>
                <w:lang w:val="ro-RO"/>
              </w:rPr>
              <w:t>ării</w:t>
            </w:r>
          </w:p>
          <w:p w14:paraId="1C03D0C2" w14:textId="77777777" w:rsidR="00121F42" w:rsidRPr="000C6D4F" w:rsidRDefault="00121F42" w:rsidP="00C33934">
            <w:pPr>
              <w:rPr>
                <w:b/>
                <w:bCs/>
                <w:lang w:val="ro-RO"/>
              </w:rPr>
            </w:pPr>
            <w:r w:rsidRPr="000C6D4F">
              <w:rPr>
                <w:b/>
                <w:bCs/>
                <w:lang w:val="ro-RO"/>
              </w:rPr>
              <w:t xml:space="preserve">c) Consiliul Economic </w:t>
            </w:r>
            <w:r w:rsidR="00A668A0" w:rsidRPr="000C6D4F">
              <w:rPr>
                <w:b/>
                <w:bCs/>
                <w:lang w:val="ro-RO"/>
              </w:rPr>
              <w:t>ș</w:t>
            </w:r>
            <w:r w:rsidRPr="000C6D4F">
              <w:rPr>
                <w:b/>
                <w:bCs/>
                <w:lang w:val="ro-RO"/>
              </w:rPr>
              <w:t>i Social</w:t>
            </w:r>
          </w:p>
          <w:p w14:paraId="596C6131" w14:textId="77777777" w:rsidR="00121F42" w:rsidRPr="000C6D4F" w:rsidRDefault="00121F42" w:rsidP="00C33934">
            <w:pPr>
              <w:rPr>
                <w:b/>
                <w:bCs/>
                <w:lang w:val="ro-RO"/>
              </w:rPr>
            </w:pPr>
            <w:r w:rsidRPr="000C6D4F">
              <w:rPr>
                <w:b/>
                <w:bCs/>
                <w:lang w:val="ro-RO"/>
              </w:rPr>
              <w:t>d) Consiliul Concuren</w:t>
            </w:r>
            <w:r w:rsidR="00A668A0" w:rsidRPr="000C6D4F">
              <w:rPr>
                <w:b/>
                <w:bCs/>
                <w:lang w:val="ro-RO"/>
              </w:rPr>
              <w:t>ț</w:t>
            </w:r>
            <w:r w:rsidRPr="000C6D4F">
              <w:rPr>
                <w:b/>
                <w:bCs/>
                <w:lang w:val="ro-RO"/>
              </w:rPr>
              <w:t>ei</w:t>
            </w:r>
          </w:p>
          <w:p w14:paraId="2DD96FEA" w14:textId="77777777" w:rsidR="00121F42" w:rsidRDefault="00121F42" w:rsidP="00C33934">
            <w:pPr>
              <w:rPr>
                <w:b/>
                <w:bCs/>
                <w:lang w:val="ro-RO"/>
              </w:rPr>
            </w:pPr>
            <w:r w:rsidRPr="000C6D4F">
              <w:rPr>
                <w:b/>
                <w:bCs/>
                <w:lang w:val="ro-RO"/>
              </w:rPr>
              <w:t>e)Curtea de Conturi</w:t>
            </w:r>
          </w:p>
          <w:p w14:paraId="09A7390E" w14:textId="77777777" w:rsidR="0019027E" w:rsidRPr="000C6D4F" w:rsidRDefault="0019027E" w:rsidP="00C33934">
            <w:pPr>
              <w:rPr>
                <w:lang w:val="ro-RO"/>
              </w:rPr>
            </w:pPr>
          </w:p>
        </w:tc>
        <w:tc>
          <w:tcPr>
            <w:tcW w:w="7110" w:type="dxa"/>
            <w:gridSpan w:val="6"/>
          </w:tcPr>
          <w:p w14:paraId="6F4487C7" w14:textId="0C4B410B" w:rsidR="00121F42" w:rsidRPr="000C6D4F" w:rsidRDefault="00121F42" w:rsidP="00C33934">
            <w:pPr>
              <w:rPr>
                <w:lang w:val="ro-RO"/>
              </w:rPr>
            </w:pPr>
            <w:r w:rsidRPr="000C6D4F">
              <w:rPr>
                <w:lang w:val="ro-RO"/>
              </w:rPr>
              <w:t>Avizul Consiliului Legislativ</w:t>
            </w:r>
            <w:r w:rsidR="00A668A0" w:rsidRPr="000C6D4F">
              <w:rPr>
                <w:lang w:val="ro-RO"/>
              </w:rPr>
              <w:t xml:space="preserve"> nr.</w:t>
            </w:r>
            <w:r w:rsidR="009F637A">
              <w:rPr>
                <w:lang w:val="ro-RO"/>
              </w:rPr>
              <w:t xml:space="preserve"> </w:t>
            </w:r>
            <w:r w:rsidR="00A668A0" w:rsidRPr="000C6D4F">
              <w:rPr>
                <w:lang w:val="ro-RO"/>
              </w:rPr>
              <w:t>______</w:t>
            </w:r>
            <w:r w:rsidR="009F637A">
              <w:rPr>
                <w:lang w:val="ro-RO"/>
              </w:rPr>
              <w:t xml:space="preserve"> </w:t>
            </w:r>
            <w:r w:rsidR="00A668A0" w:rsidRPr="000C6D4F">
              <w:rPr>
                <w:lang w:val="ro-RO"/>
              </w:rPr>
              <w:t>din data de …/…/20</w:t>
            </w:r>
            <w:r w:rsidR="009C35E6">
              <w:rPr>
                <w:lang w:val="ro-RO"/>
              </w:rPr>
              <w:t>21</w:t>
            </w:r>
          </w:p>
          <w:p w14:paraId="3319D840" w14:textId="77777777" w:rsidR="00492E3C" w:rsidRDefault="00492E3C" w:rsidP="00C33934">
            <w:pPr>
              <w:rPr>
                <w:lang w:val="ro-RO"/>
              </w:rPr>
            </w:pPr>
          </w:p>
          <w:p w14:paraId="0189EBF1" w14:textId="393E877D" w:rsidR="00D36E5D" w:rsidRPr="000C6D4F" w:rsidRDefault="00D36E5D" w:rsidP="00C33934">
            <w:pPr>
              <w:rPr>
                <w:lang w:val="ro-RO"/>
              </w:rPr>
            </w:pPr>
            <w:r w:rsidRPr="000C6D4F">
              <w:rPr>
                <w:lang w:val="ro-RO"/>
              </w:rPr>
              <w:t xml:space="preserve">Avizul Consiliului </w:t>
            </w:r>
            <w:r w:rsidR="00A93F5F" w:rsidRPr="000C6D4F">
              <w:rPr>
                <w:lang w:val="ro-RO"/>
              </w:rPr>
              <w:t>E</w:t>
            </w:r>
            <w:r w:rsidRPr="000C6D4F">
              <w:rPr>
                <w:lang w:val="ro-RO"/>
              </w:rPr>
              <w:t>conomi</w:t>
            </w:r>
            <w:r w:rsidR="00674FF2">
              <w:rPr>
                <w:lang w:val="ro-RO"/>
              </w:rPr>
              <w:t>c</w:t>
            </w:r>
            <w:r w:rsidRPr="000C6D4F">
              <w:rPr>
                <w:lang w:val="ro-RO"/>
              </w:rPr>
              <w:t xml:space="preserve"> și Social nr.</w:t>
            </w:r>
            <w:r w:rsidR="009F637A">
              <w:rPr>
                <w:lang w:val="ro-RO"/>
              </w:rPr>
              <w:t xml:space="preserve"> </w:t>
            </w:r>
            <w:r w:rsidR="007F1274">
              <w:rPr>
                <w:lang w:val="ro-RO"/>
              </w:rPr>
              <w:t xml:space="preserve">_____ </w:t>
            </w:r>
            <w:r w:rsidRPr="000C6D4F">
              <w:rPr>
                <w:lang w:val="ro-RO"/>
              </w:rPr>
              <w:t>din data de …/…/20</w:t>
            </w:r>
            <w:r w:rsidR="009C35E6">
              <w:rPr>
                <w:lang w:val="ro-RO"/>
              </w:rPr>
              <w:t>21</w:t>
            </w:r>
          </w:p>
          <w:p w14:paraId="232D241D" w14:textId="77777777" w:rsidR="00121F42" w:rsidRPr="000C6D4F" w:rsidRDefault="00121F42" w:rsidP="00C33934">
            <w:pPr>
              <w:rPr>
                <w:lang w:val="ro-RO"/>
              </w:rPr>
            </w:pPr>
          </w:p>
        </w:tc>
      </w:tr>
      <w:tr w:rsidR="00121F42" w:rsidRPr="000C6D4F" w14:paraId="4BF8886C" w14:textId="77777777" w:rsidTr="00121F42">
        <w:tc>
          <w:tcPr>
            <w:tcW w:w="2538" w:type="dxa"/>
            <w:gridSpan w:val="2"/>
          </w:tcPr>
          <w:p w14:paraId="4B41B441" w14:textId="77777777" w:rsidR="00121F42" w:rsidRDefault="00121F42" w:rsidP="00C33934">
            <w:pPr>
              <w:rPr>
                <w:b/>
                <w:bCs/>
                <w:lang w:val="ro-RO"/>
              </w:rPr>
            </w:pPr>
            <w:r w:rsidRPr="000C6D4F">
              <w:rPr>
                <w:b/>
                <w:bCs/>
                <w:lang w:val="ro-RO"/>
              </w:rPr>
              <w:t>6. Alte informa</w:t>
            </w:r>
            <w:r w:rsidR="00A668A0" w:rsidRPr="000C6D4F">
              <w:rPr>
                <w:b/>
                <w:bCs/>
                <w:lang w:val="ro-RO"/>
              </w:rPr>
              <w:t>ț</w:t>
            </w:r>
            <w:r w:rsidRPr="000C6D4F">
              <w:rPr>
                <w:b/>
                <w:bCs/>
                <w:lang w:val="ro-RO"/>
              </w:rPr>
              <w:t>ii</w:t>
            </w:r>
          </w:p>
          <w:p w14:paraId="32AD0FA6" w14:textId="77777777" w:rsidR="0019027E" w:rsidRPr="000C6D4F" w:rsidRDefault="0019027E" w:rsidP="00C33934">
            <w:pPr>
              <w:rPr>
                <w:b/>
                <w:bCs/>
                <w:lang w:val="ro-RO"/>
              </w:rPr>
            </w:pPr>
          </w:p>
        </w:tc>
        <w:tc>
          <w:tcPr>
            <w:tcW w:w="7110" w:type="dxa"/>
            <w:gridSpan w:val="6"/>
          </w:tcPr>
          <w:p w14:paraId="20C67EEA" w14:textId="77777777" w:rsidR="00121F42" w:rsidRDefault="00121F42" w:rsidP="00C33934">
            <w:pPr>
              <w:rPr>
                <w:lang w:val="ro-RO"/>
              </w:rPr>
            </w:pPr>
          </w:p>
          <w:p w14:paraId="79FFA468" w14:textId="77777777" w:rsidR="009C35E6" w:rsidRDefault="009C35E6" w:rsidP="00C33934">
            <w:pPr>
              <w:rPr>
                <w:lang w:val="ro-RO"/>
              </w:rPr>
            </w:pPr>
          </w:p>
          <w:p w14:paraId="5F531BF8" w14:textId="77777777" w:rsidR="009C35E6" w:rsidRDefault="009C35E6" w:rsidP="00C33934">
            <w:pPr>
              <w:rPr>
                <w:lang w:val="ro-RO"/>
              </w:rPr>
            </w:pPr>
          </w:p>
          <w:p w14:paraId="343E0FFF" w14:textId="77777777" w:rsidR="009C35E6" w:rsidRPr="000C6D4F" w:rsidRDefault="009C35E6" w:rsidP="00C33934">
            <w:pPr>
              <w:rPr>
                <w:lang w:val="ro-RO"/>
              </w:rPr>
            </w:pPr>
          </w:p>
        </w:tc>
      </w:tr>
      <w:tr w:rsidR="00121F42" w:rsidRPr="000C6D4F" w14:paraId="43A6895B" w14:textId="77777777">
        <w:tc>
          <w:tcPr>
            <w:tcW w:w="9648" w:type="dxa"/>
            <w:gridSpan w:val="8"/>
          </w:tcPr>
          <w:p w14:paraId="5D322672" w14:textId="77777777" w:rsidR="00121F42" w:rsidRPr="000C6D4F" w:rsidRDefault="00121F42" w:rsidP="00C33934">
            <w:pPr>
              <w:jc w:val="center"/>
              <w:rPr>
                <w:b/>
                <w:bCs/>
                <w:lang w:val="ro-RO"/>
              </w:rPr>
            </w:pPr>
            <w:r w:rsidRPr="000C6D4F">
              <w:rPr>
                <w:b/>
                <w:bCs/>
                <w:lang w:val="ro-RO"/>
              </w:rPr>
              <w:lastRenderedPageBreak/>
              <w:t>Sec</w:t>
            </w:r>
            <w:r w:rsidR="00A668A0" w:rsidRPr="000C6D4F">
              <w:rPr>
                <w:b/>
                <w:bCs/>
                <w:lang w:val="ro-RO"/>
              </w:rPr>
              <w:t>ț</w:t>
            </w:r>
            <w:r w:rsidRPr="000C6D4F">
              <w:rPr>
                <w:b/>
                <w:bCs/>
                <w:lang w:val="ro-RO"/>
              </w:rPr>
              <w:t>iunea 7</w:t>
            </w:r>
          </w:p>
          <w:p w14:paraId="344484C7" w14:textId="62366702" w:rsidR="0019027E" w:rsidRPr="000C6D4F" w:rsidRDefault="00121F42" w:rsidP="009C35E6">
            <w:pPr>
              <w:jc w:val="center"/>
              <w:rPr>
                <w:b/>
                <w:bCs/>
                <w:lang w:val="ro-RO"/>
              </w:rPr>
            </w:pPr>
            <w:r w:rsidRPr="000C6D4F">
              <w:rPr>
                <w:b/>
                <w:bCs/>
                <w:lang w:val="ro-RO"/>
              </w:rPr>
              <w:t>Activită</w:t>
            </w:r>
            <w:r w:rsidR="00A668A0" w:rsidRPr="000C6D4F">
              <w:rPr>
                <w:b/>
                <w:bCs/>
                <w:lang w:val="ro-RO"/>
              </w:rPr>
              <w:t>ț</w:t>
            </w:r>
            <w:r w:rsidRPr="000C6D4F">
              <w:rPr>
                <w:b/>
                <w:bCs/>
                <w:lang w:val="ro-RO"/>
              </w:rPr>
              <w:t xml:space="preserve">i de informare publică privind elaborarea </w:t>
            </w:r>
            <w:r w:rsidR="00A668A0" w:rsidRPr="000C6D4F">
              <w:rPr>
                <w:b/>
                <w:bCs/>
                <w:lang w:val="ro-RO"/>
              </w:rPr>
              <w:t>ș</w:t>
            </w:r>
            <w:r w:rsidRPr="000C6D4F">
              <w:rPr>
                <w:b/>
                <w:bCs/>
                <w:lang w:val="ro-RO"/>
              </w:rPr>
              <w:t>i implementarea proiectului de act normativ</w:t>
            </w:r>
          </w:p>
        </w:tc>
      </w:tr>
      <w:tr w:rsidR="00225180" w:rsidRPr="000C6D4F" w14:paraId="4C0AF848" w14:textId="77777777" w:rsidTr="00121F42">
        <w:tc>
          <w:tcPr>
            <w:tcW w:w="2538" w:type="dxa"/>
            <w:gridSpan w:val="2"/>
          </w:tcPr>
          <w:p w14:paraId="66F03156" w14:textId="77777777" w:rsidR="00121F42" w:rsidRDefault="00121F42" w:rsidP="00C33934">
            <w:pPr>
              <w:jc w:val="both"/>
              <w:rPr>
                <w:b/>
                <w:bCs/>
                <w:lang w:val="ro-RO"/>
              </w:rPr>
            </w:pPr>
            <w:r w:rsidRPr="000C6D4F">
              <w:rPr>
                <w:b/>
                <w:bCs/>
                <w:lang w:val="ro-RO"/>
              </w:rPr>
              <w:t>1. Informarea societă</w:t>
            </w:r>
            <w:r w:rsidR="00A668A0" w:rsidRPr="000C6D4F">
              <w:rPr>
                <w:b/>
                <w:bCs/>
                <w:lang w:val="ro-RO"/>
              </w:rPr>
              <w:t>ț</w:t>
            </w:r>
            <w:r w:rsidRPr="000C6D4F">
              <w:rPr>
                <w:b/>
                <w:bCs/>
                <w:lang w:val="ro-RO"/>
              </w:rPr>
              <w:t>ii civile cu privire la necesitatea elaborării proiectului de act normativ</w:t>
            </w:r>
          </w:p>
          <w:p w14:paraId="27A1A2CF" w14:textId="77777777" w:rsidR="0019027E" w:rsidRPr="000C6D4F" w:rsidRDefault="0019027E" w:rsidP="00C33934">
            <w:pPr>
              <w:jc w:val="both"/>
              <w:rPr>
                <w:b/>
                <w:bCs/>
                <w:lang w:val="ro-RO"/>
              </w:rPr>
            </w:pPr>
          </w:p>
        </w:tc>
        <w:tc>
          <w:tcPr>
            <w:tcW w:w="7110" w:type="dxa"/>
            <w:gridSpan w:val="6"/>
          </w:tcPr>
          <w:p w14:paraId="7EEFAE9F" w14:textId="541A5120" w:rsidR="00121F42" w:rsidRPr="000C6D4F" w:rsidRDefault="00A93F5F" w:rsidP="00C33934">
            <w:pPr>
              <w:jc w:val="both"/>
              <w:rPr>
                <w:b/>
                <w:bCs/>
                <w:lang w:val="ro-RO"/>
              </w:rPr>
            </w:pPr>
            <w:r w:rsidRPr="000C6D4F">
              <w:rPr>
                <w:lang w:val="ro-RO"/>
              </w:rPr>
              <w:t>Proiectul de act normativ a fost supus consultării publice, potrivit</w:t>
            </w:r>
            <w:r w:rsidR="008003CE">
              <w:rPr>
                <w:lang w:val="ro-RO"/>
              </w:rPr>
              <w:t xml:space="preserve"> Legii</w:t>
            </w:r>
            <w:r w:rsidR="00121F42" w:rsidRPr="000C6D4F">
              <w:rPr>
                <w:lang w:val="ro-RO"/>
              </w:rPr>
              <w:t xml:space="preserve"> nr.52/2003 privind transparen</w:t>
            </w:r>
            <w:r w:rsidR="00A668A0" w:rsidRPr="000C6D4F">
              <w:rPr>
                <w:lang w:val="ro-RO"/>
              </w:rPr>
              <w:t>ț</w:t>
            </w:r>
            <w:r w:rsidR="00121F42" w:rsidRPr="000C6D4F">
              <w:rPr>
                <w:lang w:val="ro-RO"/>
              </w:rPr>
              <w:t>a decizională</w:t>
            </w:r>
            <w:r w:rsidRPr="000C6D4F">
              <w:rPr>
                <w:lang w:val="ro-RO"/>
              </w:rPr>
              <w:t>, fiind publicat pe pagina de internet a Ministerului Afacerilor Interne, la data de_______</w:t>
            </w:r>
            <w:r w:rsidR="00121F42" w:rsidRPr="000C6D4F">
              <w:rPr>
                <w:lang w:val="ro-RO"/>
              </w:rPr>
              <w:t xml:space="preserve">. </w:t>
            </w:r>
          </w:p>
        </w:tc>
      </w:tr>
      <w:tr w:rsidR="00121F42" w:rsidRPr="000C6D4F" w14:paraId="6FBF9778" w14:textId="77777777" w:rsidTr="00121F42">
        <w:tc>
          <w:tcPr>
            <w:tcW w:w="2538" w:type="dxa"/>
            <w:gridSpan w:val="2"/>
          </w:tcPr>
          <w:p w14:paraId="5BE3B8FF" w14:textId="77777777" w:rsidR="00121F42" w:rsidRDefault="00121F42" w:rsidP="00C33934">
            <w:pPr>
              <w:jc w:val="both"/>
              <w:rPr>
                <w:b/>
                <w:bCs/>
                <w:lang w:val="ro-RO"/>
              </w:rPr>
            </w:pPr>
            <w:r w:rsidRPr="000C6D4F">
              <w:rPr>
                <w:b/>
                <w:bCs/>
                <w:lang w:val="ro-RO"/>
              </w:rPr>
              <w:t>2. Informarea societă</w:t>
            </w:r>
            <w:r w:rsidR="00A668A0" w:rsidRPr="000C6D4F">
              <w:rPr>
                <w:b/>
                <w:bCs/>
                <w:lang w:val="ro-RO"/>
              </w:rPr>
              <w:t>ț</w:t>
            </w:r>
            <w:r w:rsidRPr="000C6D4F">
              <w:rPr>
                <w:b/>
                <w:bCs/>
                <w:lang w:val="ro-RO"/>
              </w:rPr>
              <w:t xml:space="preserve">ii civile cu privire la eventualul impact asupra mediului în urma implementării proiectului de act normativ, precum </w:t>
            </w:r>
            <w:r w:rsidR="00A668A0" w:rsidRPr="000C6D4F">
              <w:rPr>
                <w:b/>
                <w:bCs/>
                <w:lang w:val="ro-RO"/>
              </w:rPr>
              <w:t>ș</w:t>
            </w:r>
            <w:r w:rsidRPr="000C6D4F">
              <w:rPr>
                <w:b/>
                <w:bCs/>
                <w:lang w:val="ro-RO"/>
              </w:rPr>
              <w:t>i efectele asupra sănătă</w:t>
            </w:r>
            <w:r w:rsidR="00A668A0" w:rsidRPr="000C6D4F">
              <w:rPr>
                <w:b/>
                <w:bCs/>
                <w:lang w:val="ro-RO"/>
              </w:rPr>
              <w:t>ț</w:t>
            </w:r>
            <w:r w:rsidRPr="000C6D4F">
              <w:rPr>
                <w:b/>
                <w:bCs/>
                <w:lang w:val="ro-RO"/>
              </w:rPr>
              <w:t xml:space="preserve">ii </w:t>
            </w:r>
            <w:r w:rsidR="00A668A0" w:rsidRPr="000C6D4F">
              <w:rPr>
                <w:b/>
                <w:bCs/>
                <w:lang w:val="ro-RO"/>
              </w:rPr>
              <w:t>ș</w:t>
            </w:r>
            <w:r w:rsidRPr="000C6D4F">
              <w:rPr>
                <w:b/>
                <w:bCs/>
                <w:lang w:val="ro-RO"/>
              </w:rPr>
              <w:t>i securită</w:t>
            </w:r>
            <w:r w:rsidR="00A668A0" w:rsidRPr="000C6D4F">
              <w:rPr>
                <w:b/>
                <w:bCs/>
                <w:lang w:val="ro-RO"/>
              </w:rPr>
              <w:t>ț</w:t>
            </w:r>
            <w:r w:rsidRPr="000C6D4F">
              <w:rPr>
                <w:b/>
                <w:bCs/>
                <w:lang w:val="ro-RO"/>
              </w:rPr>
              <w:t>ii cetă</w:t>
            </w:r>
            <w:r w:rsidR="00A668A0" w:rsidRPr="000C6D4F">
              <w:rPr>
                <w:b/>
                <w:bCs/>
                <w:lang w:val="ro-RO"/>
              </w:rPr>
              <w:t>ț</w:t>
            </w:r>
            <w:r w:rsidRPr="000C6D4F">
              <w:rPr>
                <w:b/>
                <w:bCs/>
                <w:lang w:val="ro-RO"/>
              </w:rPr>
              <w:t>enilor sau diversită</w:t>
            </w:r>
            <w:r w:rsidR="00A668A0" w:rsidRPr="000C6D4F">
              <w:rPr>
                <w:b/>
                <w:bCs/>
                <w:lang w:val="ro-RO"/>
              </w:rPr>
              <w:t>ț</w:t>
            </w:r>
            <w:r w:rsidRPr="000C6D4F">
              <w:rPr>
                <w:b/>
                <w:bCs/>
                <w:lang w:val="ro-RO"/>
              </w:rPr>
              <w:t>ii biologice</w:t>
            </w:r>
          </w:p>
          <w:p w14:paraId="4A3CFC7B" w14:textId="77777777" w:rsidR="0019027E" w:rsidRPr="000C6D4F" w:rsidRDefault="0019027E" w:rsidP="00C33934">
            <w:pPr>
              <w:jc w:val="both"/>
              <w:rPr>
                <w:b/>
                <w:bCs/>
                <w:lang w:val="ro-RO"/>
              </w:rPr>
            </w:pPr>
          </w:p>
        </w:tc>
        <w:tc>
          <w:tcPr>
            <w:tcW w:w="7110" w:type="dxa"/>
            <w:gridSpan w:val="6"/>
          </w:tcPr>
          <w:p w14:paraId="20AEDF77" w14:textId="77777777" w:rsidR="00121F42" w:rsidRPr="000C6D4F" w:rsidRDefault="00A93F5F" w:rsidP="00C33934">
            <w:pPr>
              <w:jc w:val="both"/>
              <w:rPr>
                <w:b/>
                <w:bCs/>
                <w:lang w:val="ro-RO"/>
              </w:rPr>
            </w:pPr>
            <w:r w:rsidRPr="000C6D4F">
              <w:rPr>
                <w:lang w:val="ro-RO"/>
              </w:rPr>
              <w:t>Proiectul de act normativ nu se referă la acest subiect</w:t>
            </w:r>
          </w:p>
        </w:tc>
      </w:tr>
      <w:tr w:rsidR="00121F42" w:rsidRPr="000C6D4F" w14:paraId="34F5AF4B" w14:textId="77777777" w:rsidTr="00121F42">
        <w:tc>
          <w:tcPr>
            <w:tcW w:w="2538" w:type="dxa"/>
            <w:gridSpan w:val="2"/>
          </w:tcPr>
          <w:p w14:paraId="2422BC20" w14:textId="77777777" w:rsidR="00121F42" w:rsidRDefault="00121F42" w:rsidP="00C33934">
            <w:pPr>
              <w:rPr>
                <w:b/>
                <w:bCs/>
                <w:lang w:val="ro-RO"/>
              </w:rPr>
            </w:pPr>
            <w:r w:rsidRPr="000C6D4F">
              <w:rPr>
                <w:b/>
                <w:bCs/>
                <w:lang w:val="ro-RO"/>
              </w:rPr>
              <w:t>3. Alte informa</w:t>
            </w:r>
            <w:r w:rsidR="00A668A0" w:rsidRPr="000C6D4F">
              <w:rPr>
                <w:b/>
                <w:bCs/>
                <w:lang w:val="ro-RO"/>
              </w:rPr>
              <w:t>ț</w:t>
            </w:r>
            <w:r w:rsidRPr="000C6D4F">
              <w:rPr>
                <w:b/>
                <w:bCs/>
                <w:lang w:val="ro-RO"/>
              </w:rPr>
              <w:t>ii</w:t>
            </w:r>
          </w:p>
          <w:p w14:paraId="6397CFE5" w14:textId="77777777" w:rsidR="0019027E" w:rsidRPr="000C6D4F" w:rsidRDefault="0019027E" w:rsidP="00C33934">
            <w:pPr>
              <w:rPr>
                <w:b/>
                <w:bCs/>
                <w:lang w:val="ro-RO"/>
              </w:rPr>
            </w:pPr>
          </w:p>
        </w:tc>
        <w:tc>
          <w:tcPr>
            <w:tcW w:w="7110" w:type="dxa"/>
            <w:gridSpan w:val="6"/>
          </w:tcPr>
          <w:p w14:paraId="520F6DD7" w14:textId="77777777" w:rsidR="00121F42" w:rsidRPr="000C6D4F" w:rsidRDefault="00121F42" w:rsidP="00C33934">
            <w:pPr>
              <w:rPr>
                <w:lang w:val="ro-RO"/>
              </w:rPr>
            </w:pPr>
          </w:p>
        </w:tc>
      </w:tr>
      <w:tr w:rsidR="00121F42" w:rsidRPr="000C6D4F" w14:paraId="7D22E2D5" w14:textId="77777777">
        <w:tc>
          <w:tcPr>
            <w:tcW w:w="9648" w:type="dxa"/>
            <w:gridSpan w:val="8"/>
          </w:tcPr>
          <w:p w14:paraId="0A6E6C8B" w14:textId="77777777" w:rsidR="00121F42" w:rsidRPr="000C6D4F" w:rsidRDefault="00121F42" w:rsidP="00C33934">
            <w:pPr>
              <w:jc w:val="center"/>
              <w:rPr>
                <w:b/>
                <w:bCs/>
                <w:lang w:val="ro-RO"/>
              </w:rPr>
            </w:pPr>
            <w:r w:rsidRPr="000C6D4F">
              <w:rPr>
                <w:b/>
                <w:bCs/>
                <w:lang w:val="ro-RO"/>
              </w:rPr>
              <w:t>Sec</w:t>
            </w:r>
            <w:r w:rsidR="00A668A0" w:rsidRPr="000C6D4F">
              <w:rPr>
                <w:b/>
                <w:bCs/>
                <w:lang w:val="ro-RO"/>
              </w:rPr>
              <w:t>ț</w:t>
            </w:r>
            <w:r w:rsidRPr="000C6D4F">
              <w:rPr>
                <w:b/>
                <w:bCs/>
                <w:lang w:val="ro-RO"/>
              </w:rPr>
              <w:t>iunea 8</w:t>
            </w:r>
          </w:p>
          <w:p w14:paraId="57FC179E" w14:textId="10910016" w:rsidR="0019027E" w:rsidRPr="000C6D4F" w:rsidRDefault="00121F42" w:rsidP="009C35E6">
            <w:pPr>
              <w:jc w:val="center"/>
              <w:rPr>
                <w:b/>
                <w:bCs/>
                <w:lang w:val="ro-RO"/>
              </w:rPr>
            </w:pPr>
            <w:r w:rsidRPr="000C6D4F">
              <w:rPr>
                <w:b/>
                <w:bCs/>
                <w:lang w:val="ro-RO"/>
              </w:rPr>
              <w:t>Măsuri de implementare</w:t>
            </w:r>
          </w:p>
        </w:tc>
      </w:tr>
      <w:tr w:rsidR="00121F42" w:rsidRPr="000C6D4F" w14:paraId="02891C3C" w14:textId="77777777" w:rsidTr="00121F42">
        <w:tc>
          <w:tcPr>
            <w:tcW w:w="2538" w:type="dxa"/>
            <w:gridSpan w:val="2"/>
          </w:tcPr>
          <w:p w14:paraId="3E650ECC" w14:textId="77777777" w:rsidR="00121F42" w:rsidRDefault="00121F42" w:rsidP="00C33934">
            <w:pPr>
              <w:jc w:val="both"/>
              <w:rPr>
                <w:b/>
                <w:bCs/>
                <w:lang w:val="ro-RO"/>
              </w:rPr>
            </w:pPr>
            <w:r w:rsidRPr="000C6D4F">
              <w:rPr>
                <w:b/>
                <w:bCs/>
                <w:lang w:val="ro-RO"/>
              </w:rPr>
              <w:t>1. Măsurile de punere în aplicare a proiectului de act normativ de către autorită</w:t>
            </w:r>
            <w:r w:rsidR="00A668A0" w:rsidRPr="000C6D4F">
              <w:rPr>
                <w:b/>
                <w:bCs/>
                <w:lang w:val="ro-RO"/>
              </w:rPr>
              <w:t>ț</w:t>
            </w:r>
            <w:r w:rsidRPr="000C6D4F">
              <w:rPr>
                <w:b/>
                <w:bCs/>
                <w:lang w:val="ro-RO"/>
              </w:rPr>
              <w:t>ile administra</w:t>
            </w:r>
            <w:r w:rsidR="00A668A0" w:rsidRPr="000C6D4F">
              <w:rPr>
                <w:b/>
                <w:bCs/>
                <w:lang w:val="ro-RO"/>
              </w:rPr>
              <w:t>ț</w:t>
            </w:r>
            <w:r w:rsidRPr="000C6D4F">
              <w:rPr>
                <w:b/>
                <w:bCs/>
                <w:lang w:val="ro-RO"/>
              </w:rPr>
              <w:t xml:space="preserve">iei publice centrale </w:t>
            </w:r>
            <w:r w:rsidR="00A668A0" w:rsidRPr="000C6D4F">
              <w:rPr>
                <w:b/>
                <w:bCs/>
                <w:lang w:val="ro-RO"/>
              </w:rPr>
              <w:t>ș</w:t>
            </w:r>
            <w:r w:rsidRPr="000C6D4F">
              <w:rPr>
                <w:b/>
                <w:bCs/>
                <w:lang w:val="ro-RO"/>
              </w:rPr>
              <w:t>i /sau locale – înfiin</w:t>
            </w:r>
            <w:r w:rsidR="00A668A0" w:rsidRPr="000C6D4F">
              <w:rPr>
                <w:b/>
                <w:bCs/>
                <w:lang w:val="ro-RO"/>
              </w:rPr>
              <w:t>ț</w:t>
            </w:r>
            <w:r w:rsidRPr="000C6D4F">
              <w:rPr>
                <w:b/>
                <w:bCs/>
                <w:lang w:val="ro-RO"/>
              </w:rPr>
              <w:t>area unor noi organisme sau extinderea competen</w:t>
            </w:r>
            <w:r w:rsidR="00A668A0" w:rsidRPr="000C6D4F">
              <w:rPr>
                <w:b/>
                <w:bCs/>
                <w:lang w:val="ro-RO"/>
              </w:rPr>
              <w:t>ț</w:t>
            </w:r>
            <w:r w:rsidRPr="000C6D4F">
              <w:rPr>
                <w:b/>
                <w:bCs/>
                <w:lang w:val="ro-RO"/>
              </w:rPr>
              <w:t>elor institu</w:t>
            </w:r>
            <w:r w:rsidR="00A668A0" w:rsidRPr="000C6D4F">
              <w:rPr>
                <w:b/>
                <w:bCs/>
                <w:lang w:val="ro-RO"/>
              </w:rPr>
              <w:t>ț</w:t>
            </w:r>
            <w:r w:rsidRPr="000C6D4F">
              <w:rPr>
                <w:b/>
                <w:bCs/>
                <w:lang w:val="ro-RO"/>
              </w:rPr>
              <w:t>iilor existente</w:t>
            </w:r>
          </w:p>
          <w:p w14:paraId="45F5870B" w14:textId="77777777" w:rsidR="0019027E" w:rsidRPr="000C6D4F" w:rsidRDefault="0019027E" w:rsidP="00C33934">
            <w:pPr>
              <w:jc w:val="both"/>
              <w:rPr>
                <w:b/>
                <w:bCs/>
                <w:lang w:val="ro-RO"/>
              </w:rPr>
            </w:pPr>
          </w:p>
        </w:tc>
        <w:tc>
          <w:tcPr>
            <w:tcW w:w="7110" w:type="dxa"/>
            <w:gridSpan w:val="6"/>
          </w:tcPr>
          <w:p w14:paraId="774A9027" w14:textId="77777777" w:rsidR="00121F42" w:rsidRPr="000C6D4F" w:rsidRDefault="00A93F5F" w:rsidP="00C33934">
            <w:pPr>
              <w:jc w:val="both"/>
              <w:rPr>
                <w:b/>
                <w:bCs/>
                <w:lang w:val="ro-RO"/>
              </w:rPr>
            </w:pPr>
            <w:r w:rsidRPr="000C6D4F">
              <w:rPr>
                <w:lang w:val="ro-RO"/>
              </w:rPr>
              <w:t>Proiectul de act normativ nu se referă la acest subiect</w:t>
            </w:r>
            <w:r w:rsidRPr="000C6D4F">
              <w:rPr>
                <w:b/>
                <w:bCs/>
                <w:lang w:val="ro-RO"/>
              </w:rPr>
              <w:t xml:space="preserve"> </w:t>
            </w:r>
          </w:p>
        </w:tc>
      </w:tr>
      <w:tr w:rsidR="00121F42" w:rsidRPr="000C6D4F" w14:paraId="2B9B21D4" w14:textId="77777777" w:rsidTr="00121F42">
        <w:trPr>
          <w:trHeight w:val="353"/>
        </w:trPr>
        <w:tc>
          <w:tcPr>
            <w:tcW w:w="2538" w:type="dxa"/>
            <w:gridSpan w:val="2"/>
          </w:tcPr>
          <w:p w14:paraId="1A11A7A7" w14:textId="0D18EEE2" w:rsidR="0019347B" w:rsidRPr="000C6D4F" w:rsidRDefault="00121F42" w:rsidP="009C35E6">
            <w:pPr>
              <w:rPr>
                <w:b/>
                <w:bCs/>
                <w:lang w:val="ro-RO"/>
              </w:rPr>
            </w:pPr>
            <w:r w:rsidRPr="000C6D4F">
              <w:rPr>
                <w:b/>
                <w:bCs/>
                <w:lang w:val="ro-RO"/>
              </w:rPr>
              <w:t>2. Alte informa</w:t>
            </w:r>
            <w:r w:rsidR="00A668A0" w:rsidRPr="000C6D4F">
              <w:rPr>
                <w:b/>
                <w:bCs/>
                <w:lang w:val="ro-RO"/>
              </w:rPr>
              <w:t>ț</w:t>
            </w:r>
            <w:r w:rsidRPr="000C6D4F">
              <w:rPr>
                <w:b/>
                <w:bCs/>
                <w:lang w:val="ro-RO"/>
              </w:rPr>
              <w:t>ii</w:t>
            </w:r>
          </w:p>
        </w:tc>
        <w:tc>
          <w:tcPr>
            <w:tcW w:w="7110" w:type="dxa"/>
            <w:gridSpan w:val="6"/>
          </w:tcPr>
          <w:p w14:paraId="32596C43" w14:textId="77777777" w:rsidR="009C35E6" w:rsidRPr="000C6D4F" w:rsidRDefault="009C35E6" w:rsidP="00C33934">
            <w:pPr>
              <w:rPr>
                <w:lang w:val="ro-RO"/>
              </w:rPr>
            </w:pPr>
          </w:p>
        </w:tc>
      </w:tr>
    </w:tbl>
    <w:p w14:paraId="796D9389" w14:textId="77777777" w:rsidR="006F25B6" w:rsidRPr="000C6D4F" w:rsidRDefault="0007572E" w:rsidP="00C33934">
      <w:pPr>
        <w:ind w:firstLine="720"/>
        <w:jc w:val="both"/>
        <w:rPr>
          <w:b/>
          <w:bCs/>
          <w:lang w:val="ro-RO"/>
        </w:rPr>
      </w:pPr>
      <w:r w:rsidRPr="000C6D4F">
        <w:rPr>
          <w:lang w:val="ro-RO"/>
        </w:rPr>
        <w:t>Fa</w:t>
      </w:r>
      <w:r w:rsidR="00A668A0" w:rsidRPr="000C6D4F">
        <w:rPr>
          <w:lang w:val="ro-RO"/>
        </w:rPr>
        <w:t>ț</w:t>
      </w:r>
      <w:r w:rsidRPr="000C6D4F">
        <w:rPr>
          <w:lang w:val="ro-RO"/>
        </w:rPr>
        <w:t xml:space="preserve">ă de cele prezentate, a fost </w:t>
      </w:r>
      <w:r w:rsidR="00913E47" w:rsidRPr="000C6D4F">
        <w:rPr>
          <w:lang w:val="ro-RO"/>
        </w:rPr>
        <w:t xml:space="preserve">elaborat </w:t>
      </w:r>
      <w:r w:rsidR="00913E47" w:rsidRPr="000C6D4F">
        <w:rPr>
          <w:b/>
          <w:i/>
          <w:lang w:val="ro-RO"/>
        </w:rPr>
        <w:t>proiectul h</w:t>
      </w:r>
      <w:r w:rsidRPr="000C6D4F">
        <w:rPr>
          <w:b/>
          <w:i/>
          <w:lang w:val="ro-RO"/>
        </w:rPr>
        <w:t>otărâr</w:t>
      </w:r>
      <w:r w:rsidR="00913E47" w:rsidRPr="000C6D4F">
        <w:rPr>
          <w:b/>
          <w:i/>
          <w:lang w:val="ro-RO"/>
        </w:rPr>
        <w:t>ii</w:t>
      </w:r>
      <w:r w:rsidRPr="000C6D4F">
        <w:rPr>
          <w:b/>
          <w:i/>
          <w:lang w:val="ro-RO"/>
        </w:rPr>
        <w:t xml:space="preserve"> Guvernului </w:t>
      </w:r>
      <w:r w:rsidR="00913E47" w:rsidRPr="000C6D4F">
        <w:rPr>
          <w:b/>
          <w:i/>
          <w:lang w:val="ro-RO"/>
        </w:rPr>
        <w:t>privind</w:t>
      </w:r>
      <w:r w:rsidRPr="000C6D4F">
        <w:rPr>
          <w:b/>
          <w:i/>
          <w:lang w:val="ro-RO"/>
        </w:rPr>
        <w:t xml:space="preserve"> modificarea </w:t>
      </w:r>
      <w:r w:rsidR="00A668A0" w:rsidRPr="000C6D4F">
        <w:rPr>
          <w:b/>
          <w:i/>
          <w:lang w:val="ro-RO"/>
        </w:rPr>
        <w:t>ș</w:t>
      </w:r>
      <w:r w:rsidR="00842DA0" w:rsidRPr="000C6D4F">
        <w:rPr>
          <w:b/>
          <w:i/>
          <w:lang w:val="ro-RO"/>
        </w:rPr>
        <w:t>i completarea Hotă</w:t>
      </w:r>
      <w:r w:rsidRPr="000C6D4F">
        <w:rPr>
          <w:b/>
          <w:i/>
          <w:lang w:val="ro-RO"/>
        </w:rPr>
        <w:t>rârii Guvernului nr. 571/2016 pentru aprobarea categoriilor de construc</w:t>
      </w:r>
      <w:r w:rsidR="00A668A0" w:rsidRPr="000C6D4F">
        <w:rPr>
          <w:b/>
          <w:i/>
          <w:lang w:val="ro-RO"/>
        </w:rPr>
        <w:t>ț</w:t>
      </w:r>
      <w:r w:rsidRPr="000C6D4F">
        <w:rPr>
          <w:b/>
          <w:i/>
          <w:lang w:val="ro-RO"/>
        </w:rPr>
        <w:t xml:space="preserve">ii </w:t>
      </w:r>
      <w:r w:rsidR="00A668A0" w:rsidRPr="000C6D4F">
        <w:rPr>
          <w:b/>
          <w:i/>
          <w:lang w:val="ro-RO"/>
        </w:rPr>
        <w:t>ș</w:t>
      </w:r>
      <w:r w:rsidRPr="000C6D4F">
        <w:rPr>
          <w:b/>
          <w:i/>
          <w:lang w:val="ro-RO"/>
        </w:rPr>
        <w:t xml:space="preserve">i amenajări care se supun avizării </w:t>
      </w:r>
      <w:r w:rsidR="00A668A0" w:rsidRPr="000C6D4F">
        <w:rPr>
          <w:b/>
          <w:i/>
          <w:lang w:val="ro-RO"/>
        </w:rPr>
        <w:t>ș</w:t>
      </w:r>
      <w:r w:rsidRPr="000C6D4F">
        <w:rPr>
          <w:b/>
          <w:i/>
          <w:lang w:val="ro-RO"/>
        </w:rPr>
        <w:t>i/sau autorizării privind securitatea la incendiu</w:t>
      </w:r>
      <w:r w:rsidR="00913E47" w:rsidRPr="000C6D4F">
        <w:rPr>
          <w:b/>
          <w:lang w:val="ro-RO"/>
        </w:rPr>
        <w:t xml:space="preserve">, </w:t>
      </w:r>
      <w:r w:rsidR="00913E47" w:rsidRPr="000C6D4F">
        <w:rPr>
          <w:lang w:val="ro-RO"/>
        </w:rPr>
        <w:t>pe care îl supunem Guvernului spre adoptare</w:t>
      </w:r>
      <w:r w:rsidRPr="000C6D4F">
        <w:rPr>
          <w:b/>
          <w:lang w:val="ro-RO"/>
        </w:rPr>
        <w:t>.</w:t>
      </w:r>
    </w:p>
    <w:p w14:paraId="7BC1E095" w14:textId="77777777" w:rsidR="0007572E" w:rsidRPr="000C6D4F" w:rsidRDefault="0007572E" w:rsidP="00C33934">
      <w:pPr>
        <w:jc w:val="center"/>
        <w:rPr>
          <w:b/>
          <w:bCs/>
          <w:lang w:val="ro-RO"/>
        </w:rPr>
      </w:pPr>
    </w:p>
    <w:p w14:paraId="5D06E443" w14:textId="77777777" w:rsidR="009C35E6" w:rsidRPr="00106FD5" w:rsidRDefault="009C35E6" w:rsidP="009C35E6">
      <w:pPr>
        <w:ind w:right="123" w:firstLine="560"/>
        <w:jc w:val="center"/>
        <w:rPr>
          <w:b/>
          <w:lang w:val="ro-RO" w:eastAsia="ro-RO"/>
        </w:rPr>
      </w:pPr>
      <w:r w:rsidRPr="00106FD5">
        <w:rPr>
          <w:b/>
          <w:lang w:val="ro-RO" w:eastAsia="ro-RO"/>
        </w:rPr>
        <w:t>MINISTRUL AFACERILOR INTERNE</w:t>
      </w:r>
    </w:p>
    <w:p w14:paraId="6C6FBFD2" w14:textId="77777777" w:rsidR="009C35E6" w:rsidRDefault="009C35E6" w:rsidP="009C35E6">
      <w:pPr>
        <w:ind w:right="123" w:firstLine="560"/>
        <w:jc w:val="center"/>
        <w:rPr>
          <w:b/>
          <w:lang w:val="ro-RO" w:eastAsia="ro-RO"/>
        </w:rPr>
      </w:pPr>
    </w:p>
    <w:p w14:paraId="161EC132" w14:textId="77777777" w:rsidR="009C35E6" w:rsidRPr="00106FD5" w:rsidRDefault="009C35E6" w:rsidP="009C35E6">
      <w:pPr>
        <w:ind w:right="123" w:firstLine="560"/>
        <w:jc w:val="center"/>
        <w:rPr>
          <w:b/>
          <w:lang w:val="ro-RO" w:eastAsia="ro-RO"/>
        </w:rPr>
      </w:pPr>
      <w:bookmarkStart w:id="0" w:name="_GoBack"/>
      <w:bookmarkEnd w:id="0"/>
    </w:p>
    <w:p w14:paraId="34E64FD7" w14:textId="77777777" w:rsidR="009C35E6" w:rsidRDefault="009C35E6" w:rsidP="009C35E6">
      <w:pPr>
        <w:jc w:val="center"/>
        <w:rPr>
          <w:b/>
          <w:lang w:val="ro-RO"/>
        </w:rPr>
      </w:pPr>
      <w:r w:rsidRPr="00C8399E">
        <w:rPr>
          <w:b/>
          <w:color w:val="282828"/>
          <w:shd w:val="clear" w:color="auto" w:fill="FFFFFF"/>
        </w:rPr>
        <w:t>LUCIAN NICOLAE BODE</w:t>
      </w:r>
    </w:p>
    <w:p w14:paraId="0291B92F" w14:textId="77777777" w:rsidR="009C35E6" w:rsidRDefault="009C35E6" w:rsidP="009C35E6">
      <w:pPr>
        <w:jc w:val="center"/>
        <w:rPr>
          <w:b/>
          <w:lang w:val="ro-RO"/>
        </w:rPr>
      </w:pPr>
    </w:p>
    <w:p w14:paraId="020DE80E" w14:textId="77777777" w:rsidR="009C35E6" w:rsidRPr="00106FD5" w:rsidRDefault="009C35E6" w:rsidP="009C35E6">
      <w:pPr>
        <w:jc w:val="center"/>
        <w:rPr>
          <w:b/>
          <w:u w:val="single"/>
          <w:lang w:val="ro-RO"/>
        </w:rPr>
      </w:pPr>
      <w:r w:rsidRPr="00106FD5">
        <w:rPr>
          <w:b/>
          <w:u w:val="single"/>
          <w:lang w:val="ro-RO"/>
        </w:rPr>
        <w:t>AVIZĂM FAVORABIL</w:t>
      </w:r>
    </w:p>
    <w:p w14:paraId="6A8C0B7E" w14:textId="77777777" w:rsidR="009C35E6" w:rsidRPr="00106FD5" w:rsidRDefault="009C35E6" w:rsidP="009C35E6">
      <w:pPr>
        <w:jc w:val="center"/>
        <w:rPr>
          <w:b/>
          <w:u w:val="single"/>
          <w:lang w:val="ro-RO"/>
        </w:rPr>
      </w:pPr>
    </w:p>
    <w:tbl>
      <w:tblPr>
        <w:tblW w:w="10206" w:type="dxa"/>
        <w:tblInd w:w="-572" w:type="dxa"/>
        <w:tblLook w:val="04A0" w:firstRow="1" w:lastRow="0" w:firstColumn="1" w:lastColumn="0" w:noHBand="0" w:noVBand="1"/>
      </w:tblPr>
      <w:tblGrid>
        <w:gridCol w:w="4946"/>
        <w:gridCol w:w="5260"/>
      </w:tblGrid>
      <w:tr w:rsidR="009C35E6" w:rsidRPr="00106FD5" w14:paraId="0C0DC660" w14:textId="77777777" w:rsidTr="001D141C">
        <w:tc>
          <w:tcPr>
            <w:tcW w:w="10206" w:type="dxa"/>
            <w:gridSpan w:val="2"/>
            <w:shd w:val="clear" w:color="auto" w:fill="auto"/>
          </w:tcPr>
          <w:p w14:paraId="19A1D9A3" w14:textId="77777777" w:rsidR="009C35E6" w:rsidRDefault="009C35E6" w:rsidP="00CB598E">
            <w:pPr>
              <w:jc w:val="center"/>
              <w:rPr>
                <w:b/>
              </w:rPr>
            </w:pPr>
            <w:r w:rsidRPr="0065312E">
              <w:rPr>
                <w:b/>
              </w:rPr>
              <w:t>MINISTRUL DEZVOLTĂRII, LUCRĂRILOR PUBLICE ȘI ADMINISTRAȚIEI</w:t>
            </w:r>
          </w:p>
          <w:p w14:paraId="71270C2B" w14:textId="77777777" w:rsidR="009C35E6" w:rsidRDefault="009C35E6" w:rsidP="00CB598E">
            <w:pPr>
              <w:jc w:val="center"/>
              <w:rPr>
                <w:b/>
              </w:rPr>
            </w:pPr>
          </w:p>
          <w:p w14:paraId="020AB22E" w14:textId="77777777" w:rsidR="009C35E6" w:rsidRPr="00106FD5" w:rsidRDefault="009C35E6" w:rsidP="00CB598E">
            <w:pPr>
              <w:jc w:val="center"/>
              <w:rPr>
                <w:b/>
              </w:rPr>
            </w:pPr>
          </w:p>
          <w:p w14:paraId="75A668C2" w14:textId="46C8948A" w:rsidR="009C35E6" w:rsidRPr="00106FD5" w:rsidRDefault="006E7AA2" w:rsidP="006E7AA2">
            <w:pPr>
              <w:jc w:val="center"/>
              <w:rPr>
                <w:b/>
                <w:lang w:val="ro-RO"/>
              </w:rPr>
            </w:pPr>
            <w:r w:rsidRPr="00C8399E">
              <w:rPr>
                <w:b/>
              </w:rPr>
              <w:t xml:space="preserve">CSEKE </w:t>
            </w:r>
            <w:r w:rsidR="009C35E6" w:rsidRPr="00C8399E">
              <w:rPr>
                <w:b/>
              </w:rPr>
              <w:t>ATTILA</w:t>
            </w:r>
            <w:r>
              <w:rPr>
                <w:b/>
              </w:rPr>
              <w:t xml:space="preserve"> </w:t>
            </w:r>
            <w:r w:rsidR="009C35E6" w:rsidRPr="00C8399E">
              <w:rPr>
                <w:b/>
              </w:rPr>
              <w:t xml:space="preserve">ZOLTÁN </w:t>
            </w:r>
          </w:p>
        </w:tc>
      </w:tr>
      <w:tr w:rsidR="009C35E6" w:rsidRPr="00106FD5" w14:paraId="52F19918" w14:textId="77777777" w:rsidTr="001D141C">
        <w:trPr>
          <w:trHeight w:val="4133"/>
        </w:trPr>
        <w:tc>
          <w:tcPr>
            <w:tcW w:w="10206" w:type="dxa"/>
            <w:gridSpan w:val="2"/>
            <w:shd w:val="clear" w:color="auto" w:fill="auto"/>
          </w:tcPr>
          <w:p w14:paraId="5CF6D885" w14:textId="099596CD" w:rsidR="009C35E6" w:rsidRPr="00106FD5" w:rsidRDefault="009C35E6" w:rsidP="00CB598E">
            <w:pPr>
              <w:jc w:val="center"/>
              <w:rPr>
                <w:b/>
                <w:lang w:val="ro-RO"/>
              </w:rPr>
            </w:pPr>
          </w:p>
          <w:p w14:paraId="04DD50F1" w14:textId="77777777" w:rsidR="009C35E6" w:rsidRDefault="009C35E6" w:rsidP="00CB598E">
            <w:pPr>
              <w:jc w:val="center"/>
              <w:rPr>
                <w:b/>
              </w:rPr>
            </w:pPr>
            <w:r w:rsidRPr="00C8399E">
              <w:rPr>
                <w:b/>
              </w:rPr>
              <w:t>MINISTRUL ECONOMIEI, ANTREPRENORIATULUI ȘI TURISMULUI</w:t>
            </w:r>
          </w:p>
          <w:p w14:paraId="3976F33C" w14:textId="77777777" w:rsidR="009C35E6" w:rsidRDefault="009C35E6" w:rsidP="00CB598E">
            <w:pPr>
              <w:jc w:val="center"/>
              <w:rPr>
                <w:b/>
              </w:rPr>
            </w:pPr>
          </w:p>
          <w:p w14:paraId="235E1BCA" w14:textId="77777777" w:rsidR="009C35E6" w:rsidRPr="00106FD5" w:rsidRDefault="009C35E6" w:rsidP="00CB598E">
            <w:pPr>
              <w:jc w:val="center"/>
              <w:rPr>
                <w:b/>
              </w:rPr>
            </w:pPr>
          </w:p>
          <w:p w14:paraId="6C5CE9CC" w14:textId="77777777" w:rsidR="009C35E6" w:rsidRDefault="009C35E6" w:rsidP="00CB598E">
            <w:pPr>
              <w:jc w:val="center"/>
              <w:rPr>
                <w:b/>
              </w:rPr>
            </w:pPr>
            <w:r w:rsidRPr="00C8399E">
              <w:rPr>
                <w:b/>
              </w:rPr>
              <w:t>CLAUDIU-IULIUS-GAVRIL NĂSUI</w:t>
            </w:r>
          </w:p>
          <w:p w14:paraId="0E30A638" w14:textId="77777777" w:rsidR="001D141C" w:rsidRDefault="001D141C" w:rsidP="00CB598E">
            <w:pPr>
              <w:jc w:val="center"/>
              <w:rPr>
                <w:b/>
              </w:rPr>
            </w:pPr>
          </w:p>
          <w:p w14:paraId="7B655D46" w14:textId="77777777" w:rsidR="001D141C" w:rsidRDefault="001D141C" w:rsidP="00CB598E">
            <w:pPr>
              <w:jc w:val="center"/>
              <w:rPr>
                <w:b/>
              </w:rPr>
            </w:pPr>
          </w:p>
          <w:p w14:paraId="0C022782" w14:textId="77777777" w:rsidR="001D141C" w:rsidRDefault="001D141C" w:rsidP="001D141C">
            <w:pPr>
              <w:jc w:val="center"/>
              <w:rPr>
                <w:b/>
                <w:lang w:val="ro-RO"/>
              </w:rPr>
            </w:pPr>
            <w:r w:rsidRPr="00674FF2">
              <w:rPr>
                <w:b/>
                <w:lang w:val="ro-RO"/>
              </w:rPr>
              <w:t>SECRETAR</w:t>
            </w:r>
            <w:r>
              <w:rPr>
                <w:b/>
                <w:lang w:val="ro-RO"/>
              </w:rPr>
              <w:t>UL</w:t>
            </w:r>
            <w:r w:rsidRPr="00674FF2">
              <w:rPr>
                <w:b/>
                <w:lang w:val="ro-RO"/>
              </w:rPr>
              <w:t xml:space="preserve"> DE STAT</w:t>
            </w:r>
            <w:r>
              <w:rPr>
                <w:b/>
                <w:lang w:val="ro-RO"/>
              </w:rPr>
              <w:t xml:space="preserve"> AL SECRETARIATULUI DE STAT PENTRU CULTE</w:t>
            </w:r>
          </w:p>
          <w:p w14:paraId="49B260F8" w14:textId="77777777" w:rsidR="001D141C" w:rsidRDefault="001D141C" w:rsidP="001D141C">
            <w:pPr>
              <w:jc w:val="center"/>
              <w:rPr>
                <w:b/>
                <w:lang w:val="ro-RO"/>
              </w:rPr>
            </w:pPr>
          </w:p>
          <w:p w14:paraId="5B3EF384" w14:textId="77777777" w:rsidR="001D141C" w:rsidRDefault="001D141C" w:rsidP="001D141C">
            <w:pPr>
              <w:jc w:val="center"/>
              <w:rPr>
                <w:b/>
                <w:lang w:val="ro-RO"/>
              </w:rPr>
            </w:pPr>
          </w:p>
          <w:p w14:paraId="1910FE99" w14:textId="77777777" w:rsidR="001D141C" w:rsidRDefault="001D141C" w:rsidP="001D141C">
            <w:pPr>
              <w:jc w:val="center"/>
              <w:rPr>
                <w:b/>
                <w:lang w:val="ro-RO"/>
              </w:rPr>
            </w:pPr>
            <w:r w:rsidRPr="00674FF2">
              <w:rPr>
                <w:b/>
                <w:lang w:val="ro-RO"/>
              </w:rPr>
              <w:t>VICTOR OPASCHI</w:t>
            </w:r>
          </w:p>
          <w:p w14:paraId="3C03FFC9" w14:textId="77777777" w:rsidR="001D141C" w:rsidRDefault="001D141C" w:rsidP="001D141C">
            <w:pPr>
              <w:jc w:val="center"/>
              <w:rPr>
                <w:b/>
                <w:lang w:val="ro-RO"/>
              </w:rPr>
            </w:pPr>
          </w:p>
          <w:p w14:paraId="00789173" w14:textId="77777777" w:rsidR="001D141C" w:rsidRPr="00674FF2" w:rsidRDefault="001D141C" w:rsidP="001D141C">
            <w:pPr>
              <w:jc w:val="center"/>
              <w:rPr>
                <w:b/>
                <w:lang w:val="ro-RO"/>
              </w:rPr>
            </w:pPr>
          </w:p>
          <w:p w14:paraId="0E83E9FB" w14:textId="77777777" w:rsidR="001D141C" w:rsidRDefault="001D141C" w:rsidP="001D141C">
            <w:pPr>
              <w:jc w:val="center"/>
              <w:rPr>
                <w:b/>
                <w:lang w:val="ro-RO"/>
              </w:rPr>
            </w:pPr>
            <w:r>
              <w:rPr>
                <w:b/>
                <w:lang w:val="ro-RO"/>
              </w:rPr>
              <w:t>PREȘEDINTELE COMISIEI NAȚIONALE PENTRU CONTROLUL ACTIVITĂȚILOR NUCLEARE</w:t>
            </w:r>
          </w:p>
          <w:p w14:paraId="75B3EB8B" w14:textId="77777777" w:rsidR="001D141C" w:rsidRDefault="001D141C" w:rsidP="001D141C">
            <w:pPr>
              <w:jc w:val="center"/>
              <w:rPr>
                <w:b/>
                <w:lang w:val="ro-RO"/>
              </w:rPr>
            </w:pPr>
          </w:p>
          <w:p w14:paraId="16C30709" w14:textId="35D1C6AF" w:rsidR="001D141C" w:rsidRPr="00106FD5" w:rsidRDefault="001D141C" w:rsidP="001D141C">
            <w:pPr>
              <w:jc w:val="center"/>
              <w:rPr>
                <w:b/>
                <w:lang w:val="ro-RO"/>
              </w:rPr>
            </w:pPr>
          </w:p>
        </w:tc>
      </w:tr>
      <w:tr w:rsidR="001D141C" w:rsidRPr="00106FD5" w14:paraId="1F5ECCF2" w14:textId="3812713E" w:rsidTr="001D141C">
        <w:trPr>
          <w:trHeight w:val="213"/>
        </w:trPr>
        <w:tc>
          <w:tcPr>
            <w:tcW w:w="4946" w:type="dxa"/>
            <w:shd w:val="clear" w:color="auto" w:fill="auto"/>
          </w:tcPr>
          <w:p w14:paraId="2CD3822D" w14:textId="77777777" w:rsidR="001D141C" w:rsidRPr="00106FD5" w:rsidRDefault="001D141C" w:rsidP="001D141C">
            <w:pPr>
              <w:jc w:val="center"/>
              <w:rPr>
                <w:b/>
                <w:lang w:val="ro-RO"/>
              </w:rPr>
            </w:pPr>
            <w:r w:rsidRPr="00106FD5">
              <w:rPr>
                <w:b/>
                <w:lang w:val="ro-RO"/>
              </w:rPr>
              <w:t>MINISTRUL CULTURII</w:t>
            </w:r>
          </w:p>
          <w:p w14:paraId="4935C06E" w14:textId="77777777" w:rsidR="001D141C" w:rsidRDefault="001D141C" w:rsidP="001D141C">
            <w:pPr>
              <w:jc w:val="center"/>
              <w:rPr>
                <w:b/>
                <w:lang w:val="ro-RO"/>
              </w:rPr>
            </w:pPr>
          </w:p>
          <w:p w14:paraId="2E240BC3" w14:textId="77777777" w:rsidR="001D141C" w:rsidRPr="00106FD5" w:rsidRDefault="001D141C" w:rsidP="001D141C">
            <w:pPr>
              <w:jc w:val="center"/>
              <w:rPr>
                <w:b/>
                <w:lang w:val="ro-RO"/>
              </w:rPr>
            </w:pPr>
          </w:p>
          <w:p w14:paraId="37E3FC7A" w14:textId="77777777" w:rsidR="001D141C" w:rsidRPr="00106FD5" w:rsidRDefault="001D141C" w:rsidP="001D141C">
            <w:pPr>
              <w:jc w:val="center"/>
              <w:rPr>
                <w:b/>
                <w:lang w:val="ro-RO"/>
              </w:rPr>
            </w:pPr>
            <w:r w:rsidRPr="00106FD5">
              <w:rPr>
                <w:b/>
              </w:rPr>
              <w:t>BOGDAN GHEORGHIU</w:t>
            </w:r>
          </w:p>
          <w:p w14:paraId="25E36322" w14:textId="5F98D1A3" w:rsidR="001D141C" w:rsidRPr="00106FD5" w:rsidRDefault="001D141C" w:rsidP="001D141C">
            <w:pPr>
              <w:jc w:val="center"/>
              <w:rPr>
                <w:b/>
                <w:lang w:val="ro-RO"/>
              </w:rPr>
            </w:pPr>
          </w:p>
        </w:tc>
        <w:tc>
          <w:tcPr>
            <w:tcW w:w="5260" w:type="dxa"/>
            <w:shd w:val="clear" w:color="auto" w:fill="auto"/>
          </w:tcPr>
          <w:p w14:paraId="41B42491" w14:textId="77777777" w:rsidR="001D141C" w:rsidRDefault="001D141C" w:rsidP="001D141C">
            <w:pPr>
              <w:jc w:val="center"/>
              <w:rPr>
                <w:b/>
                <w:lang w:val="ro-RO"/>
              </w:rPr>
            </w:pPr>
            <w:r w:rsidRPr="00674FF2">
              <w:rPr>
                <w:b/>
                <w:lang w:val="ro-RO"/>
              </w:rPr>
              <w:t>MINISTRUL ENERGIEI</w:t>
            </w:r>
          </w:p>
          <w:p w14:paraId="36EBB687" w14:textId="77777777" w:rsidR="001D141C" w:rsidRDefault="001D141C" w:rsidP="001D141C">
            <w:pPr>
              <w:jc w:val="center"/>
              <w:rPr>
                <w:b/>
                <w:lang w:val="ro-RO"/>
              </w:rPr>
            </w:pPr>
          </w:p>
          <w:p w14:paraId="0BC62972" w14:textId="77777777" w:rsidR="001D141C" w:rsidRDefault="001D141C" w:rsidP="001D141C">
            <w:pPr>
              <w:jc w:val="center"/>
              <w:rPr>
                <w:b/>
                <w:lang w:val="ro-RO"/>
              </w:rPr>
            </w:pPr>
          </w:p>
          <w:p w14:paraId="4C30AA11" w14:textId="77777777" w:rsidR="001D141C" w:rsidRPr="00674FF2" w:rsidRDefault="001D141C" w:rsidP="001D141C">
            <w:pPr>
              <w:jc w:val="center"/>
              <w:rPr>
                <w:b/>
                <w:lang w:val="ro-RO"/>
              </w:rPr>
            </w:pPr>
            <w:r w:rsidRPr="00674FF2">
              <w:rPr>
                <w:b/>
                <w:lang w:val="ro-RO"/>
              </w:rPr>
              <w:t>VIRGIL-DANIEL POPESCU</w:t>
            </w:r>
          </w:p>
          <w:p w14:paraId="368F3961" w14:textId="77777777" w:rsidR="001D141C" w:rsidRPr="00106FD5" w:rsidRDefault="001D141C" w:rsidP="001D141C">
            <w:pPr>
              <w:jc w:val="center"/>
              <w:rPr>
                <w:b/>
                <w:lang w:val="ro-RO"/>
              </w:rPr>
            </w:pPr>
          </w:p>
        </w:tc>
      </w:tr>
      <w:tr w:rsidR="001D141C" w:rsidRPr="00106FD5" w14:paraId="363A6D71" w14:textId="7520EB17" w:rsidTr="001D141C">
        <w:trPr>
          <w:trHeight w:val="326"/>
        </w:trPr>
        <w:tc>
          <w:tcPr>
            <w:tcW w:w="4946" w:type="dxa"/>
            <w:shd w:val="clear" w:color="auto" w:fill="auto"/>
          </w:tcPr>
          <w:p w14:paraId="0B735C67" w14:textId="77777777" w:rsidR="001D141C" w:rsidRDefault="001D141C" w:rsidP="001D141C">
            <w:pPr>
              <w:jc w:val="center"/>
              <w:rPr>
                <w:b/>
                <w:lang w:val="ro-RO"/>
              </w:rPr>
            </w:pPr>
          </w:p>
          <w:p w14:paraId="63ED4A32" w14:textId="77777777" w:rsidR="001D141C" w:rsidRPr="00674FF2" w:rsidRDefault="001D141C" w:rsidP="001D141C">
            <w:pPr>
              <w:jc w:val="center"/>
              <w:rPr>
                <w:b/>
                <w:lang w:val="ro-RO"/>
              </w:rPr>
            </w:pPr>
            <w:r w:rsidRPr="00674FF2">
              <w:rPr>
                <w:b/>
                <w:lang w:val="ro-RO"/>
              </w:rPr>
              <w:t>MINISTRUL EDUCAȚIEI</w:t>
            </w:r>
          </w:p>
          <w:p w14:paraId="21445F52" w14:textId="77777777" w:rsidR="001D141C" w:rsidRDefault="001D141C" w:rsidP="001D141C">
            <w:pPr>
              <w:jc w:val="center"/>
              <w:rPr>
                <w:b/>
                <w:lang w:val="ro-RO"/>
              </w:rPr>
            </w:pPr>
          </w:p>
          <w:p w14:paraId="570989A1" w14:textId="77777777" w:rsidR="001D141C" w:rsidRDefault="001D141C" w:rsidP="001D141C">
            <w:pPr>
              <w:jc w:val="center"/>
              <w:rPr>
                <w:b/>
                <w:lang w:val="ro-RO"/>
              </w:rPr>
            </w:pPr>
          </w:p>
          <w:p w14:paraId="23F1D236" w14:textId="77777777" w:rsidR="001D141C" w:rsidRDefault="001D141C" w:rsidP="001D141C">
            <w:pPr>
              <w:jc w:val="center"/>
              <w:rPr>
                <w:b/>
                <w:lang w:val="ro-RO"/>
              </w:rPr>
            </w:pPr>
          </w:p>
          <w:p w14:paraId="0F1A2A9A" w14:textId="77777777" w:rsidR="001D141C" w:rsidRDefault="001D141C" w:rsidP="001D141C">
            <w:pPr>
              <w:jc w:val="center"/>
              <w:rPr>
                <w:b/>
                <w:lang w:val="ro-RO"/>
              </w:rPr>
            </w:pPr>
            <w:r w:rsidRPr="00674FF2">
              <w:rPr>
                <w:b/>
                <w:lang w:val="ro-RO"/>
              </w:rPr>
              <w:t>SORIN-MIHAI CÎMPEANU</w:t>
            </w:r>
          </w:p>
          <w:p w14:paraId="4DF7CB2D" w14:textId="77777777" w:rsidR="001D141C" w:rsidRDefault="001D141C" w:rsidP="001D141C">
            <w:pPr>
              <w:jc w:val="center"/>
              <w:rPr>
                <w:b/>
              </w:rPr>
            </w:pPr>
          </w:p>
        </w:tc>
        <w:tc>
          <w:tcPr>
            <w:tcW w:w="5260" w:type="dxa"/>
            <w:shd w:val="clear" w:color="auto" w:fill="auto"/>
          </w:tcPr>
          <w:p w14:paraId="63ACA465" w14:textId="77777777" w:rsidR="001D141C" w:rsidRDefault="001D141C" w:rsidP="001D141C">
            <w:pPr>
              <w:jc w:val="center"/>
              <w:rPr>
                <w:b/>
                <w:lang w:val="ro-RO"/>
              </w:rPr>
            </w:pPr>
          </w:p>
          <w:p w14:paraId="522B8527" w14:textId="77777777" w:rsidR="001D141C" w:rsidRPr="00106FD5" w:rsidRDefault="001D141C" w:rsidP="001D141C">
            <w:pPr>
              <w:jc w:val="center"/>
              <w:rPr>
                <w:b/>
                <w:lang w:val="ro-RO"/>
              </w:rPr>
            </w:pPr>
            <w:r w:rsidRPr="00106FD5">
              <w:rPr>
                <w:b/>
                <w:lang w:val="ro-RO"/>
              </w:rPr>
              <w:t>MINISTRUL MUNCII ȘI PROTECȚIEI SOCIALE</w:t>
            </w:r>
          </w:p>
          <w:p w14:paraId="6A9FF811" w14:textId="77777777" w:rsidR="001D141C" w:rsidRDefault="001D141C" w:rsidP="001D141C">
            <w:pPr>
              <w:jc w:val="center"/>
              <w:rPr>
                <w:b/>
                <w:lang w:val="ro-RO"/>
              </w:rPr>
            </w:pPr>
          </w:p>
          <w:p w14:paraId="15FC8848" w14:textId="77777777" w:rsidR="001D141C" w:rsidRPr="00106FD5" w:rsidRDefault="001D141C" w:rsidP="001D141C">
            <w:pPr>
              <w:jc w:val="center"/>
              <w:rPr>
                <w:b/>
                <w:lang w:val="ro-RO"/>
              </w:rPr>
            </w:pPr>
          </w:p>
          <w:p w14:paraId="1404FF69" w14:textId="77777777" w:rsidR="001D141C" w:rsidRDefault="001D141C" w:rsidP="001D141C">
            <w:pPr>
              <w:jc w:val="center"/>
              <w:rPr>
                <w:b/>
                <w:lang w:val="ro-RO"/>
              </w:rPr>
            </w:pPr>
            <w:r w:rsidRPr="00C8399E">
              <w:rPr>
                <w:b/>
              </w:rPr>
              <w:t>RALUCA TURCAN</w:t>
            </w:r>
          </w:p>
          <w:p w14:paraId="0AE7BADC" w14:textId="77777777" w:rsidR="001D141C" w:rsidRDefault="001D141C" w:rsidP="001D141C">
            <w:pPr>
              <w:jc w:val="center"/>
              <w:rPr>
                <w:b/>
              </w:rPr>
            </w:pPr>
          </w:p>
        </w:tc>
      </w:tr>
      <w:tr w:rsidR="001D141C" w:rsidRPr="00106FD5" w14:paraId="56E27982" w14:textId="77777777" w:rsidTr="001D141C">
        <w:trPr>
          <w:trHeight w:val="977"/>
        </w:trPr>
        <w:tc>
          <w:tcPr>
            <w:tcW w:w="10206" w:type="dxa"/>
            <w:gridSpan w:val="2"/>
            <w:shd w:val="clear" w:color="auto" w:fill="auto"/>
          </w:tcPr>
          <w:p w14:paraId="5205A4DB" w14:textId="77777777" w:rsidR="001D141C" w:rsidRDefault="001D141C" w:rsidP="001D141C">
            <w:pPr>
              <w:jc w:val="center"/>
              <w:rPr>
                <w:b/>
                <w:lang w:val="ro-RO"/>
              </w:rPr>
            </w:pPr>
            <w:r w:rsidRPr="00106FD5">
              <w:rPr>
                <w:b/>
                <w:lang w:val="ro-RO"/>
              </w:rPr>
              <w:t>MINISTRUL JUSTIȚIEI</w:t>
            </w:r>
          </w:p>
          <w:p w14:paraId="12601787" w14:textId="77777777" w:rsidR="001D141C" w:rsidRDefault="001D141C" w:rsidP="001D141C">
            <w:pPr>
              <w:jc w:val="center"/>
              <w:rPr>
                <w:b/>
                <w:lang w:val="ro-RO"/>
              </w:rPr>
            </w:pPr>
          </w:p>
          <w:p w14:paraId="3D924937" w14:textId="77777777" w:rsidR="001D141C" w:rsidRDefault="001D141C" w:rsidP="001D141C">
            <w:pPr>
              <w:jc w:val="center"/>
              <w:rPr>
                <w:b/>
                <w:lang w:val="ro-RO"/>
              </w:rPr>
            </w:pPr>
          </w:p>
          <w:p w14:paraId="3EE0F34C" w14:textId="300F8CC9" w:rsidR="001D141C" w:rsidRDefault="001D141C" w:rsidP="001D141C">
            <w:pPr>
              <w:jc w:val="center"/>
              <w:rPr>
                <w:b/>
              </w:rPr>
            </w:pPr>
            <w:r w:rsidRPr="00C8399E">
              <w:rPr>
                <w:b/>
              </w:rPr>
              <w:t>STELIAN-CRISTIAN ION</w:t>
            </w:r>
          </w:p>
        </w:tc>
      </w:tr>
    </w:tbl>
    <w:p w14:paraId="6353E521" w14:textId="77777777" w:rsidR="00553741" w:rsidRPr="000C6D4F" w:rsidRDefault="00553741" w:rsidP="001D141C">
      <w:pPr>
        <w:jc w:val="center"/>
        <w:rPr>
          <w:b/>
          <w:lang w:val="ro-RO"/>
        </w:rPr>
      </w:pPr>
    </w:p>
    <w:sectPr w:rsidR="00553741" w:rsidRPr="000C6D4F" w:rsidSect="00967920">
      <w:footerReference w:type="default" r:id="rId9"/>
      <w:pgSz w:w="11907" w:h="16839" w:code="9"/>
      <w:pgMar w:top="990"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70214" w14:textId="77777777" w:rsidR="00D36B90" w:rsidRDefault="00D36B90">
      <w:r>
        <w:separator/>
      </w:r>
    </w:p>
  </w:endnote>
  <w:endnote w:type="continuationSeparator" w:id="0">
    <w:p w14:paraId="25EBDE05" w14:textId="77777777" w:rsidR="00D36B90" w:rsidRDefault="00D3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2A7E" w14:textId="77777777" w:rsidR="00C26C5D" w:rsidRPr="009672A8" w:rsidRDefault="00C26C5D">
    <w:pPr>
      <w:pStyle w:val="Footer"/>
      <w:jc w:val="right"/>
    </w:pPr>
    <w:r w:rsidRPr="009672A8">
      <w:rPr>
        <w:bCs/>
      </w:rPr>
      <w:fldChar w:fldCharType="begin"/>
    </w:r>
    <w:r w:rsidRPr="009672A8">
      <w:rPr>
        <w:bCs/>
      </w:rPr>
      <w:instrText xml:space="preserve"> PAGE </w:instrText>
    </w:r>
    <w:r w:rsidRPr="009672A8">
      <w:rPr>
        <w:bCs/>
      </w:rPr>
      <w:fldChar w:fldCharType="separate"/>
    </w:r>
    <w:r w:rsidR="00967920">
      <w:rPr>
        <w:bCs/>
        <w:noProof/>
      </w:rPr>
      <w:t>3</w:t>
    </w:r>
    <w:r w:rsidRPr="009672A8">
      <w:rPr>
        <w:bCs/>
      </w:rPr>
      <w:fldChar w:fldCharType="end"/>
    </w:r>
    <w:r w:rsidRPr="009672A8">
      <w:t xml:space="preserve"> </w:t>
    </w:r>
    <w:r>
      <w:t>/</w:t>
    </w:r>
    <w:r w:rsidRPr="009672A8">
      <w:t xml:space="preserve"> </w:t>
    </w:r>
    <w:r w:rsidRPr="009672A8">
      <w:rPr>
        <w:bCs/>
      </w:rPr>
      <w:fldChar w:fldCharType="begin"/>
    </w:r>
    <w:r w:rsidRPr="009672A8">
      <w:rPr>
        <w:bCs/>
      </w:rPr>
      <w:instrText xml:space="preserve"> NUMPAGES  </w:instrText>
    </w:r>
    <w:r w:rsidRPr="009672A8">
      <w:rPr>
        <w:bCs/>
      </w:rPr>
      <w:fldChar w:fldCharType="separate"/>
    </w:r>
    <w:r w:rsidR="00967920">
      <w:rPr>
        <w:bCs/>
        <w:noProof/>
      </w:rPr>
      <w:t>11</w:t>
    </w:r>
    <w:r w:rsidRPr="009672A8">
      <w:rPr>
        <w:bCs/>
      </w:rPr>
      <w:fldChar w:fldCharType="end"/>
    </w:r>
  </w:p>
  <w:p w14:paraId="173E0CC0" w14:textId="77777777" w:rsidR="00C26C5D" w:rsidRDefault="00C26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DA7A8" w14:textId="77777777" w:rsidR="00D36B90" w:rsidRDefault="00D36B90">
      <w:r>
        <w:separator/>
      </w:r>
    </w:p>
  </w:footnote>
  <w:footnote w:type="continuationSeparator" w:id="0">
    <w:p w14:paraId="44E6A7CD" w14:textId="77777777" w:rsidR="00D36B90" w:rsidRDefault="00D36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CBD"/>
    <w:multiLevelType w:val="hybridMultilevel"/>
    <w:tmpl w:val="C8F4D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275E62"/>
    <w:multiLevelType w:val="hybridMultilevel"/>
    <w:tmpl w:val="E806EBCA"/>
    <w:lvl w:ilvl="0" w:tplc="25466AD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93497"/>
    <w:multiLevelType w:val="hybridMultilevel"/>
    <w:tmpl w:val="E806EBCA"/>
    <w:lvl w:ilvl="0" w:tplc="25466AD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01137"/>
    <w:multiLevelType w:val="hybridMultilevel"/>
    <w:tmpl w:val="E806EBCA"/>
    <w:lvl w:ilvl="0" w:tplc="25466AD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00ED3"/>
    <w:multiLevelType w:val="hybridMultilevel"/>
    <w:tmpl w:val="A7FCEAB4"/>
    <w:lvl w:ilvl="0" w:tplc="447E29DE">
      <w:start w:val="1"/>
      <w:numFmt w:val="bullet"/>
      <w:suff w:val="space"/>
      <w:lvlText w:val=""/>
      <w:lvlJc w:val="left"/>
      <w:pPr>
        <w:ind w:left="0" w:firstLine="422"/>
      </w:pPr>
      <w:rPr>
        <w:rFonts w:ascii="Symbol" w:hAnsi="Symbol" w:hint="default"/>
      </w:rPr>
    </w:lvl>
    <w:lvl w:ilvl="1" w:tplc="04180003" w:tentative="1">
      <w:start w:val="1"/>
      <w:numFmt w:val="bullet"/>
      <w:lvlText w:val="o"/>
      <w:lvlJc w:val="left"/>
      <w:pPr>
        <w:ind w:left="1502" w:hanging="360"/>
      </w:pPr>
      <w:rPr>
        <w:rFonts w:ascii="Courier New" w:hAnsi="Courier New" w:cs="Courier New" w:hint="default"/>
      </w:rPr>
    </w:lvl>
    <w:lvl w:ilvl="2" w:tplc="04180005" w:tentative="1">
      <w:start w:val="1"/>
      <w:numFmt w:val="bullet"/>
      <w:lvlText w:val=""/>
      <w:lvlJc w:val="left"/>
      <w:pPr>
        <w:ind w:left="2222" w:hanging="360"/>
      </w:pPr>
      <w:rPr>
        <w:rFonts w:ascii="Wingdings" w:hAnsi="Wingdings" w:hint="default"/>
      </w:rPr>
    </w:lvl>
    <w:lvl w:ilvl="3" w:tplc="04180001" w:tentative="1">
      <w:start w:val="1"/>
      <w:numFmt w:val="bullet"/>
      <w:lvlText w:val=""/>
      <w:lvlJc w:val="left"/>
      <w:pPr>
        <w:ind w:left="2942" w:hanging="360"/>
      </w:pPr>
      <w:rPr>
        <w:rFonts w:ascii="Symbol" w:hAnsi="Symbol" w:hint="default"/>
      </w:rPr>
    </w:lvl>
    <w:lvl w:ilvl="4" w:tplc="04180003" w:tentative="1">
      <w:start w:val="1"/>
      <w:numFmt w:val="bullet"/>
      <w:lvlText w:val="o"/>
      <w:lvlJc w:val="left"/>
      <w:pPr>
        <w:ind w:left="3662" w:hanging="360"/>
      </w:pPr>
      <w:rPr>
        <w:rFonts w:ascii="Courier New" w:hAnsi="Courier New" w:cs="Courier New" w:hint="default"/>
      </w:rPr>
    </w:lvl>
    <w:lvl w:ilvl="5" w:tplc="04180005" w:tentative="1">
      <w:start w:val="1"/>
      <w:numFmt w:val="bullet"/>
      <w:lvlText w:val=""/>
      <w:lvlJc w:val="left"/>
      <w:pPr>
        <w:ind w:left="4382" w:hanging="360"/>
      </w:pPr>
      <w:rPr>
        <w:rFonts w:ascii="Wingdings" w:hAnsi="Wingdings" w:hint="default"/>
      </w:rPr>
    </w:lvl>
    <w:lvl w:ilvl="6" w:tplc="04180001" w:tentative="1">
      <w:start w:val="1"/>
      <w:numFmt w:val="bullet"/>
      <w:lvlText w:val=""/>
      <w:lvlJc w:val="left"/>
      <w:pPr>
        <w:ind w:left="5102" w:hanging="360"/>
      </w:pPr>
      <w:rPr>
        <w:rFonts w:ascii="Symbol" w:hAnsi="Symbol" w:hint="default"/>
      </w:rPr>
    </w:lvl>
    <w:lvl w:ilvl="7" w:tplc="04180003" w:tentative="1">
      <w:start w:val="1"/>
      <w:numFmt w:val="bullet"/>
      <w:lvlText w:val="o"/>
      <w:lvlJc w:val="left"/>
      <w:pPr>
        <w:ind w:left="5822" w:hanging="360"/>
      </w:pPr>
      <w:rPr>
        <w:rFonts w:ascii="Courier New" w:hAnsi="Courier New" w:cs="Courier New" w:hint="default"/>
      </w:rPr>
    </w:lvl>
    <w:lvl w:ilvl="8" w:tplc="04180005" w:tentative="1">
      <w:start w:val="1"/>
      <w:numFmt w:val="bullet"/>
      <w:lvlText w:val=""/>
      <w:lvlJc w:val="left"/>
      <w:pPr>
        <w:ind w:left="6542" w:hanging="360"/>
      </w:pPr>
      <w:rPr>
        <w:rFonts w:ascii="Wingdings" w:hAnsi="Wingdings" w:hint="default"/>
      </w:rPr>
    </w:lvl>
  </w:abstractNum>
  <w:abstractNum w:abstractNumId="5">
    <w:nsid w:val="3F5B4D99"/>
    <w:multiLevelType w:val="hybridMultilevel"/>
    <w:tmpl w:val="E806EBCA"/>
    <w:lvl w:ilvl="0" w:tplc="25466AD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150F6"/>
    <w:multiLevelType w:val="hybridMultilevel"/>
    <w:tmpl w:val="EC7E2C1E"/>
    <w:lvl w:ilvl="0" w:tplc="2F6492B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CA12D46"/>
    <w:multiLevelType w:val="hybridMultilevel"/>
    <w:tmpl w:val="18C0C604"/>
    <w:lvl w:ilvl="0" w:tplc="04180001">
      <w:start w:val="1"/>
      <w:numFmt w:val="bullet"/>
      <w:lvlText w:val=""/>
      <w:lvlJc w:val="left"/>
      <w:pPr>
        <w:ind w:left="964" w:hanging="360"/>
      </w:pPr>
      <w:rPr>
        <w:rFonts w:ascii="Symbol" w:hAnsi="Symbol" w:hint="default"/>
      </w:rPr>
    </w:lvl>
    <w:lvl w:ilvl="1" w:tplc="04180003" w:tentative="1">
      <w:start w:val="1"/>
      <w:numFmt w:val="bullet"/>
      <w:lvlText w:val="o"/>
      <w:lvlJc w:val="left"/>
      <w:pPr>
        <w:ind w:left="1684" w:hanging="360"/>
      </w:pPr>
      <w:rPr>
        <w:rFonts w:ascii="Courier New" w:hAnsi="Courier New" w:cs="Courier New" w:hint="default"/>
      </w:rPr>
    </w:lvl>
    <w:lvl w:ilvl="2" w:tplc="04180005" w:tentative="1">
      <w:start w:val="1"/>
      <w:numFmt w:val="bullet"/>
      <w:lvlText w:val=""/>
      <w:lvlJc w:val="left"/>
      <w:pPr>
        <w:ind w:left="2404" w:hanging="360"/>
      </w:pPr>
      <w:rPr>
        <w:rFonts w:ascii="Wingdings" w:hAnsi="Wingdings" w:hint="default"/>
      </w:rPr>
    </w:lvl>
    <w:lvl w:ilvl="3" w:tplc="04180001" w:tentative="1">
      <w:start w:val="1"/>
      <w:numFmt w:val="bullet"/>
      <w:lvlText w:val=""/>
      <w:lvlJc w:val="left"/>
      <w:pPr>
        <w:ind w:left="3124" w:hanging="360"/>
      </w:pPr>
      <w:rPr>
        <w:rFonts w:ascii="Symbol" w:hAnsi="Symbol" w:hint="default"/>
      </w:rPr>
    </w:lvl>
    <w:lvl w:ilvl="4" w:tplc="04180003" w:tentative="1">
      <w:start w:val="1"/>
      <w:numFmt w:val="bullet"/>
      <w:lvlText w:val="o"/>
      <w:lvlJc w:val="left"/>
      <w:pPr>
        <w:ind w:left="3844" w:hanging="360"/>
      </w:pPr>
      <w:rPr>
        <w:rFonts w:ascii="Courier New" w:hAnsi="Courier New" w:cs="Courier New" w:hint="default"/>
      </w:rPr>
    </w:lvl>
    <w:lvl w:ilvl="5" w:tplc="04180005" w:tentative="1">
      <w:start w:val="1"/>
      <w:numFmt w:val="bullet"/>
      <w:lvlText w:val=""/>
      <w:lvlJc w:val="left"/>
      <w:pPr>
        <w:ind w:left="4564" w:hanging="360"/>
      </w:pPr>
      <w:rPr>
        <w:rFonts w:ascii="Wingdings" w:hAnsi="Wingdings" w:hint="default"/>
      </w:rPr>
    </w:lvl>
    <w:lvl w:ilvl="6" w:tplc="04180001" w:tentative="1">
      <w:start w:val="1"/>
      <w:numFmt w:val="bullet"/>
      <w:lvlText w:val=""/>
      <w:lvlJc w:val="left"/>
      <w:pPr>
        <w:ind w:left="5284" w:hanging="360"/>
      </w:pPr>
      <w:rPr>
        <w:rFonts w:ascii="Symbol" w:hAnsi="Symbol" w:hint="default"/>
      </w:rPr>
    </w:lvl>
    <w:lvl w:ilvl="7" w:tplc="04180003" w:tentative="1">
      <w:start w:val="1"/>
      <w:numFmt w:val="bullet"/>
      <w:lvlText w:val="o"/>
      <w:lvlJc w:val="left"/>
      <w:pPr>
        <w:ind w:left="6004" w:hanging="360"/>
      </w:pPr>
      <w:rPr>
        <w:rFonts w:ascii="Courier New" w:hAnsi="Courier New" w:cs="Courier New" w:hint="default"/>
      </w:rPr>
    </w:lvl>
    <w:lvl w:ilvl="8" w:tplc="04180005" w:tentative="1">
      <w:start w:val="1"/>
      <w:numFmt w:val="bullet"/>
      <w:lvlText w:val=""/>
      <w:lvlJc w:val="left"/>
      <w:pPr>
        <w:ind w:left="6724" w:hanging="360"/>
      </w:pPr>
      <w:rPr>
        <w:rFonts w:ascii="Wingdings" w:hAnsi="Wingdings" w:hint="default"/>
      </w:rPr>
    </w:lvl>
  </w:abstractNum>
  <w:abstractNum w:abstractNumId="8">
    <w:nsid w:val="71300C58"/>
    <w:multiLevelType w:val="hybridMultilevel"/>
    <w:tmpl w:val="E806EBCA"/>
    <w:lvl w:ilvl="0" w:tplc="25466AD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87"/>
    <w:rsid w:val="000023FE"/>
    <w:rsid w:val="000033FD"/>
    <w:rsid w:val="00005C36"/>
    <w:rsid w:val="0001493A"/>
    <w:rsid w:val="0001553C"/>
    <w:rsid w:val="000159A5"/>
    <w:rsid w:val="00016FC7"/>
    <w:rsid w:val="00021C59"/>
    <w:rsid w:val="000220B1"/>
    <w:rsid w:val="00026D8E"/>
    <w:rsid w:val="00031321"/>
    <w:rsid w:val="000342F7"/>
    <w:rsid w:val="00036FC1"/>
    <w:rsid w:val="00044332"/>
    <w:rsid w:val="00046CBF"/>
    <w:rsid w:val="000477CE"/>
    <w:rsid w:val="000513FA"/>
    <w:rsid w:val="00052808"/>
    <w:rsid w:val="00052DED"/>
    <w:rsid w:val="000642E4"/>
    <w:rsid w:val="00071984"/>
    <w:rsid w:val="0007572E"/>
    <w:rsid w:val="000834F8"/>
    <w:rsid w:val="00085658"/>
    <w:rsid w:val="0009070A"/>
    <w:rsid w:val="00096090"/>
    <w:rsid w:val="0009799A"/>
    <w:rsid w:val="000A010B"/>
    <w:rsid w:val="000A14F0"/>
    <w:rsid w:val="000B0044"/>
    <w:rsid w:val="000B4CC8"/>
    <w:rsid w:val="000B50AD"/>
    <w:rsid w:val="000C0CA6"/>
    <w:rsid w:val="000C19E2"/>
    <w:rsid w:val="000C61C8"/>
    <w:rsid w:val="000C65F7"/>
    <w:rsid w:val="000C6D4F"/>
    <w:rsid w:val="000D4B77"/>
    <w:rsid w:val="000D67C1"/>
    <w:rsid w:val="000F07FB"/>
    <w:rsid w:val="000F1674"/>
    <w:rsid w:val="000F2E49"/>
    <w:rsid w:val="00100597"/>
    <w:rsid w:val="00107A55"/>
    <w:rsid w:val="00111E2E"/>
    <w:rsid w:val="001150F4"/>
    <w:rsid w:val="00120FDE"/>
    <w:rsid w:val="00121F42"/>
    <w:rsid w:val="00121F53"/>
    <w:rsid w:val="0012661B"/>
    <w:rsid w:val="00127574"/>
    <w:rsid w:val="00136A02"/>
    <w:rsid w:val="00137169"/>
    <w:rsid w:val="0014061E"/>
    <w:rsid w:val="00142E04"/>
    <w:rsid w:val="0014496B"/>
    <w:rsid w:val="00147ABA"/>
    <w:rsid w:val="00150232"/>
    <w:rsid w:val="001525B7"/>
    <w:rsid w:val="001560BE"/>
    <w:rsid w:val="00162590"/>
    <w:rsid w:val="0016381F"/>
    <w:rsid w:val="0017207F"/>
    <w:rsid w:val="00172F9A"/>
    <w:rsid w:val="0017660A"/>
    <w:rsid w:val="00184F1E"/>
    <w:rsid w:val="00186DB0"/>
    <w:rsid w:val="0019027E"/>
    <w:rsid w:val="0019347B"/>
    <w:rsid w:val="0019455E"/>
    <w:rsid w:val="001A286C"/>
    <w:rsid w:val="001A60B0"/>
    <w:rsid w:val="001B101D"/>
    <w:rsid w:val="001B1959"/>
    <w:rsid w:val="001B5CF8"/>
    <w:rsid w:val="001B63DC"/>
    <w:rsid w:val="001C5DEF"/>
    <w:rsid w:val="001D141C"/>
    <w:rsid w:val="001D5CC1"/>
    <w:rsid w:val="001D76BA"/>
    <w:rsid w:val="001E7C49"/>
    <w:rsid w:val="001F3098"/>
    <w:rsid w:val="001F48D7"/>
    <w:rsid w:val="001F5772"/>
    <w:rsid w:val="002014F3"/>
    <w:rsid w:val="002025FD"/>
    <w:rsid w:val="00205C86"/>
    <w:rsid w:val="00207AA1"/>
    <w:rsid w:val="002103A4"/>
    <w:rsid w:val="002143E6"/>
    <w:rsid w:val="00217647"/>
    <w:rsid w:val="0022134E"/>
    <w:rsid w:val="002220FB"/>
    <w:rsid w:val="00225180"/>
    <w:rsid w:val="00225275"/>
    <w:rsid w:val="00234E2F"/>
    <w:rsid w:val="00235612"/>
    <w:rsid w:val="0024331E"/>
    <w:rsid w:val="00252E3B"/>
    <w:rsid w:val="002538FB"/>
    <w:rsid w:val="002627C5"/>
    <w:rsid w:val="00264AB3"/>
    <w:rsid w:val="0026730E"/>
    <w:rsid w:val="0027011B"/>
    <w:rsid w:val="0027401F"/>
    <w:rsid w:val="002817A1"/>
    <w:rsid w:val="00283203"/>
    <w:rsid w:val="00291939"/>
    <w:rsid w:val="00293111"/>
    <w:rsid w:val="002A01E0"/>
    <w:rsid w:val="002A3716"/>
    <w:rsid w:val="002A5789"/>
    <w:rsid w:val="002A59F3"/>
    <w:rsid w:val="002B599E"/>
    <w:rsid w:val="002D099E"/>
    <w:rsid w:val="002D2BA4"/>
    <w:rsid w:val="002D6C9C"/>
    <w:rsid w:val="002E3651"/>
    <w:rsid w:val="002F0482"/>
    <w:rsid w:val="002F1E11"/>
    <w:rsid w:val="002F4FCA"/>
    <w:rsid w:val="00304222"/>
    <w:rsid w:val="0030572B"/>
    <w:rsid w:val="003118BE"/>
    <w:rsid w:val="00313C84"/>
    <w:rsid w:val="0031400E"/>
    <w:rsid w:val="003160F3"/>
    <w:rsid w:val="003213A3"/>
    <w:rsid w:val="0032591C"/>
    <w:rsid w:val="003325BB"/>
    <w:rsid w:val="00333335"/>
    <w:rsid w:val="003507E2"/>
    <w:rsid w:val="00356849"/>
    <w:rsid w:val="00360417"/>
    <w:rsid w:val="003621C5"/>
    <w:rsid w:val="0036516C"/>
    <w:rsid w:val="00365248"/>
    <w:rsid w:val="0036796D"/>
    <w:rsid w:val="00372B36"/>
    <w:rsid w:val="00384673"/>
    <w:rsid w:val="003A009B"/>
    <w:rsid w:val="003A1D20"/>
    <w:rsid w:val="003A34B1"/>
    <w:rsid w:val="003A455B"/>
    <w:rsid w:val="003A595B"/>
    <w:rsid w:val="003B108D"/>
    <w:rsid w:val="003B1452"/>
    <w:rsid w:val="003B5951"/>
    <w:rsid w:val="003B6033"/>
    <w:rsid w:val="003C5A77"/>
    <w:rsid w:val="003C6072"/>
    <w:rsid w:val="003E7175"/>
    <w:rsid w:val="003F3759"/>
    <w:rsid w:val="00400C3D"/>
    <w:rsid w:val="00416B76"/>
    <w:rsid w:val="004267B4"/>
    <w:rsid w:val="00433692"/>
    <w:rsid w:val="0043616D"/>
    <w:rsid w:val="00440A13"/>
    <w:rsid w:val="00442768"/>
    <w:rsid w:val="00454A95"/>
    <w:rsid w:val="00471153"/>
    <w:rsid w:val="00472647"/>
    <w:rsid w:val="004730D7"/>
    <w:rsid w:val="004827CA"/>
    <w:rsid w:val="00485324"/>
    <w:rsid w:val="00487A55"/>
    <w:rsid w:val="00492E3C"/>
    <w:rsid w:val="004A35F8"/>
    <w:rsid w:val="004A3A5F"/>
    <w:rsid w:val="004C5BA4"/>
    <w:rsid w:val="004C781E"/>
    <w:rsid w:val="004C7F12"/>
    <w:rsid w:val="004D467B"/>
    <w:rsid w:val="004D4C00"/>
    <w:rsid w:val="004D6BD3"/>
    <w:rsid w:val="004E0136"/>
    <w:rsid w:val="004F3CE7"/>
    <w:rsid w:val="004F4255"/>
    <w:rsid w:val="00513EFC"/>
    <w:rsid w:val="00521F34"/>
    <w:rsid w:val="00522386"/>
    <w:rsid w:val="00530A80"/>
    <w:rsid w:val="005326EF"/>
    <w:rsid w:val="0053614F"/>
    <w:rsid w:val="00537ACA"/>
    <w:rsid w:val="005417E5"/>
    <w:rsid w:val="00542F35"/>
    <w:rsid w:val="00550D2C"/>
    <w:rsid w:val="00553741"/>
    <w:rsid w:val="00573F94"/>
    <w:rsid w:val="00590ADF"/>
    <w:rsid w:val="00592110"/>
    <w:rsid w:val="005B007C"/>
    <w:rsid w:val="005C3BCF"/>
    <w:rsid w:val="005C7889"/>
    <w:rsid w:val="005D6A25"/>
    <w:rsid w:val="005E5ACB"/>
    <w:rsid w:val="005F15C8"/>
    <w:rsid w:val="00600892"/>
    <w:rsid w:val="00601EBE"/>
    <w:rsid w:val="006045EC"/>
    <w:rsid w:val="00611E76"/>
    <w:rsid w:val="00612FE3"/>
    <w:rsid w:val="00615493"/>
    <w:rsid w:val="00627EB4"/>
    <w:rsid w:val="00630218"/>
    <w:rsid w:val="006346B5"/>
    <w:rsid w:val="00635485"/>
    <w:rsid w:val="00640713"/>
    <w:rsid w:val="00643FC2"/>
    <w:rsid w:val="00650BA1"/>
    <w:rsid w:val="00651360"/>
    <w:rsid w:val="0066107D"/>
    <w:rsid w:val="00663CBD"/>
    <w:rsid w:val="00666232"/>
    <w:rsid w:val="0066682B"/>
    <w:rsid w:val="00674FF2"/>
    <w:rsid w:val="006751A3"/>
    <w:rsid w:val="006869F9"/>
    <w:rsid w:val="00686CC6"/>
    <w:rsid w:val="00693CB5"/>
    <w:rsid w:val="00696BC6"/>
    <w:rsid w:val="006A63D9"/>
    <w:rsid w:val="006B6699"/>
    <w:rsid w:val="006C7601"/>
    <w:rsid w:val="006D04D1"/>
    <w:rsid w:val="006D773D"/>
    <w:rsid w:val="006E6CFF"/>
    <w:rsid w:val="006E7440"/>
    <w:rsid w:val="006E7AA2"/>
    <w:rsid w:val="006F25B6"/>
    <w:rsid w:val="006F78E2"/>
    <w:rsid w:val="0070087D"/>
    <w:rsid w:val="0071234A"/>
    <w:rsid w:val="00714596"/>
    <w:rsid w:val="007162A6"/>
    <w:rsid w:val="00720A27"/>
    <w:rsid w:val="00725110"/>
    <w:rsid w:val="007266A6"/>
    <w:rsid w:val="0073198F"/>
    <w:rsid w:val="007321B3"/>
    <w:rsid w:val="00740E1B"/>
    <w:rsid w:val="00764CEA"/>
    <w:rsid w:val="007668E3"/>
    <w:rsid w:val="00770394"/>
    <w:rsid w:val="007725C0"/>
    <w:rsid w:val="007802EE"/>
    <w:rsid w:val="00783885"/>
    <w:rsid w:val="007A0B20"/>
    <w:rsid w:val="007A62BD"/>
    <w:rsid w:val="007B13B8"/>
    <w:rsid w:val="007E0109"/>
    <w:rsid w:val="007E16F9"/>
    <w:rsid w:val="007F1274"/>
    <w:rsid w:val="007F1856"/>
    <w:rsid w:val="007F5798"/>
    <w:rsid w:val="007F5B5C"/>
    <w:rsid w:val="007F7B80"/>
    <w:rsid w:val="008003CE"/>
    <w:rsid w:val="008042A8"/>
    <w:rsid w:val="00804EF5"/>
    <w:rsid w:val="00807563"/>
    <w:rsid w:val="008118AB"/>
    <w:rsid w:val="008127A3"/>
    <w:rsid w:val="00812D1A"/>
    <w:rsid w:val="00815C9E"/>
    <w:rsid w:val="0082575C"/>
    <w:rsid w:val="008267C9"/>
    <w:rsid w:val="00836EFD"/>
    <w:rsid w:val="00842DA0"/>
    <w:rsid w:val="008453F1"/>
    <w:rsid w:val="00845A3C"/>
    <w:rsid w:val="00851910"/>
    <w:rsid w:val="0087378F"/>
    <w:rsid w:val="00882CCA"/>
    <w:rsid w:val="008A0EDE"/>
    <w:rsid w:val="008A45C5"/>
    <w:rsid w:val="008B546E"/>
    <w:rsid w:val="008C1544"/>
    <w:rsid w:val="008C176A"/>
    <w:rsid w:val="008C1A30"/>
    <w:rsid w:val="008D4A6B"/>
    <w:rsid w:val="008E4B8C"/>
    <w:rsid w:val="00900D92"/>
    <w:rsid w:val="009075EA"/>
    <w:rsid w:val="00910988"/>
    <w:rsid w:val="00913E47"/>
    <w:rsid w:val="009220E4"/>
    <w:rsid w:val="0092660C"/>
    <w:rsid w:val="00933B95"/>
    <w:rsid w:val="00933ED3"/>
    <w:rsid w:val="00947566"/>
    <w:rsid w:val="009500F8"/>
    <w:rsid w:val="00953A0E"/>
    <w:rsid w:val="00953A7E"/>
    <w:rsid w:val="009627CA"/>
    <w:rsid w:val="009672A8"/>
    <w:rsid w:val="00967920"/>
    <w:rsid w:val="00971AAD"/>
    <w:rsid w:val="00971CFC"/>
    <w:rsid w:val="009809C4"/>
    <w:rsid w:val="009827BB"/>
    <w:rsid w:val="00986A0C"/>
    <w:rsid w:val="00986CBC"/>
    <w:rsid w:val="009913C9"/>
    <w:rsid w:val="0099228F"/>
    <w:rsid w:val="00994D2B"/>
    <w:rsid w:val="009B42E6"/>
    <w:rsid w:val="009B7A17"/>
    <w:rsid w:val="009C35E6"/>
    <w:rsid w:val="009C7E37"/>
    <w:rsid w:val="009D62D5"/>
    <w:rsid w:val="009E2061"/>
    <w:rsid w:val="009E21A1"/>
    <w:rsid w:val="009E6CFE"/>
    <w:rsid w:val="009F0422"/>
    <w:rsid w:val="009F1980"/>
    <w:rsid w:val="009F637A"/>
    <w:rsid w:val="00A07F4C"/>
    <w:rsid w:val="00A31CDB"/>
    <w:rsid w:val="00A327B9"/>
    <w:rsid w:val="00A3562F"/>
    <w:rsid w:val="00A46985"/>
    <w:rsid w:val="00A50F7B"/>
    <w:rsid w:val="00A56BCF"/>
    <w:rsid w:val="00A6111B"/>
    <w:rsid w:val="00A668A0"/>
    <w:rsid w:val="00A74BB4"/>
    <w:rsid w:val="00A762A0"/>
    <w:rsid w:val="00A813CC"/>
    <w:rsid w:val="00A93F5F"/>
    <w:rsid w:val="00AA5BBD"/>
    <w:rsid w:val="00AA6CA4"/>
    <w:rsid w:val="00AB2C89"/>
    <w:rsid w:val="00AB6903"/>
    <w:rsid w:val="00AD3280"/>
    <w:rsid w:val="00AD7E9B"/>
    <w:rsid w:val="00AE237B"/>
    <w:rsid w:val="00AE2DCA"/>
    <w:rsid w:val="00AF1665"/>
    <w:rsid w:val="00AF1E93"/>
    <w:rsid w:val="00AF411F"/>
    <w:rsid w:val="00B02076"/>
    <w:rsid w:val="00B05660"/>
    <w:rsid w:val="00B07C87"/>
    <w:rsid w:val="00B17FB8"/>
    <w:rsid w:val="00B203E6"/>
    <w:rsid w:val="00B30199"/>
    <w:rsid w:val="00B57556"/>
    <w:rsid w:val="00B614A7"/>
    <w:rsid w:val="00B809DF"/>
    <w:rsid w:val="00B80C4B"/>
    <w:rsid w:val="00B81A7D"/>
    <w:rsid w:val="00B82DB9"/>
    <w:rsid w:val="00B84589"/>
    <w:rsid w:val="00B86C06"/>
    <w:rsid w:val="00BA4DDC"/>
    <w:rsid w:val="00BB7304"/>
    <w:rsid w:val="00BC278E"/>
    <w:rsid w:val="00BD3B39"/>
    <w:rsid w:val="00BD5BE1"/>
    <w:rsid w:val="00BE02B7"/>
    <w:rsid w:val="00BE2AB0"/>
    <w:rsid w:val="00BE3C58"/>
    <w:rsid w:val="00BE4F09"/>
    <w:rsid w:val="00BE6B38"/>
    <w:rsid w:val="00BE6FA2"/>
    <w:rsid w:val="00BF3A80"/>
    <w:rsid w:val="00BF4F20"/>
    <w:rsid w:val="00C148A7"/>
    <w:rsid w:val="00C15EF1"/>
    <w:rsid w:val="00C210E6"/>
    <w:rsid w:val="00C25FA0"/>
    <w:rsid w:val="00C26C5D"/>
    <w:rsid w:val="00C33934"/>
    <w:rsid w:val="00C33BC2"/>
    <w:rsid w:val="00C3617A"/>
    <w:rsid w:val="00C3719D"/>
    <w:rsid w:val="00C42506"/>
    <w:rsid w:val="00C43180"/>
    <w:rsid w:val="00C47C67"/>
    <w:rsid w:val="00C54E34"/>
    <w:rsid w:val="00C571E4"/>
    <w:rsid w:val="00C57DAF"/>
    <w:rsid w:val="00C66CF5"/>
    <w:rsid w:val="00C763D3"/>
    <w:rsid w:val="00C76BF7"/>
    <w:rsid w:val="00C96187"/>
    <w:rsid w:val="00CA1801"/>
    <w:rsid w:val="00CA548A"/>
    <w:rsid w:val="00CA714D"/>
    <w:rsid w:val="00CC1B83"/>
    <w:rsid w:val="00CC66BA"/>
    <w:rsid w:val="00CD1A07"/>
    <w:rsid w:val="00CD2C3B"/>
    <w:rsid w:val="00CD4987"/>
    <w:rsid w:val="00CD4C06"/>
    <w:rsid w:val="00CD5334"/>
    <w:rsid w:val="00CD6D50"/>
    <w:rsid w:val="00CE0CD8"/>
    <w:rsid w:val="00CE274A"/>
    <w:rsid w:val="00CE46C2"/>
    <w:rsid w:val="00CF64D6"/>
    <w:rsid w:val="00CF69AA"/>
    <w:rsid w:val="00D00768"/>
    <w:rsid w:val="00D01E87"/>
    <w:rsid w:val="00D1412E"/>
    <w:rsid w:val="00D17DB9"/>
    <w:rsid w:val="00D22827"/>
    <w:rsid w:val="00D250C4"/>
    <w:rsid w:val="00D25A0D"/>
    <w:rsid w:val="00D267DB"/>
    <w:rsid w:val="00D2785F"/>
    <w:rsid w:val="00D32F4C"/>
    <w:rsid w:val="00D36B4F"/>
    <w:rsid w:val="00D36B90"/>
    <w:rsid w:val="00D36E5D"/>
    <w:rsid w:val="00D55A2A"/>
    <w:rsid w:val="00D63BD9"/>
    <w:rsid w:val="00D73844"/>
    <w:rsid w:val="00D7434E"/>
    <w:rsid w:val="00D95814"/>
    <w:rsid w:val="00D96003"/>
    <w:rsid w:val="00DA19E5"/>
    <w:rsid w:val="00DA1A8B"/>
    <w:rsid w:val="00DA3898"/>
    <w:rsid w:val="00DA5616"/>
    <w:rsid w:val="00DB0DD6"/>
    <w:rsid w:val="00DB18CB"/>
    <w:rsid w:val="00DB3731"/>
    <w:rsid w:val="00DB3C7F"/>
    <w:rsid w:val="00DB5737"/>
    <w:rsid w:val="00DB5772"/>
    <w:rsid w:val="00DB6589"/>
    <w:rsid w:val="00DC52A5"/>
    <w:rsid w:val="00DD3DD5"/>
    <w:rsid w:val="00DD74AC"/>
    <w:rsid w:val="00DF0C3F"/>
    <w:rsid w:val="00DF2590"/>
    <w:rsid w:val="00DF5A0F"/>
    <w:rsid w:val="00E03857"/>
    <w:rsid w:val="00E101BD"/>
    <w:rsid w:val="00E13975"/>
    <w:rsid w:val="00E217E0"/>
    <w:rsid w:val="00E24394"/>
    <w:rsid w:val="00E2541E"/>
    <w:rsid w:val="00E269AF"/>
    <w:rsid w:val="00E31729"/>
    <w:rsid w:val="00E32A60"/>
    <w:rsid w:val="00E32CD9"/>
    <w:rsid w:val="00E347B1"/>
    <w:rsid w:val="00E347BE"/>
    <w:rsid w:val="00E46A92"/>
    <w:rsid w:val="00E53F0F"/>
    <w:rsid w:val="00E61701"/>
    <w:rsid w:val="00E622DE"/>
    <w:rsid w:val="00E64E58"/>
    <w:rsid w:val="00E815A3"/>
    <w:rsid w:val="00E82245"/>
    <w:rsid w:val="00E96CD1"/>
    <w:rsid w:val="00E96E87"/>
    <w:rsid w:val="00EA2227"/>
    <w:rsid w:val="00EA409F"/>
    <w:rsid w:val="00EB749A"/>
    <w:rsid w:val="00EC7C81"/>
    <w:rsid w:val="00ED6977"/>
    <w:rsid w:val="00ED75B4"/>
    <w:rsid w:val="00EE0B0B"/>
    <w:rsid w:val="00EE4E26"/>
    <w:rsid w:val="00EE5F4E"/>
    <w:rsid w:val="00EE6A94"/>
    <w:rsid w:val="00EF1653"/>
    <w:rsid w:val="00EF6720"/>
    <w:rsid w:val="00F03285"/>
    <w:rsid w:val="00F03DEA"/>
    <w:rsid w:val="00F058E0"/>
    <w:rsid w:val="00F1686C"/>
    <w:rsid w:val="00F258B3"/>
    <w:rsid w:val="00F32FF1"/>
    <w:rsid w:val="00F3561B"/>
    <w:rsid w:val="00F35B04"/>
    <w:rsid w:val="00F415F7"/>
    <w:rsid w:val="00F4371C"/>
    <w:rsid w:val="00F462A4"/>
    <w:rsid w:val="00F6005F"/>
    <w:rsid w:val="00F62339"/>
    <w:rsid w:val="00F630C8"/>
    <w:rsid w:val="00F63B9D"/>
    <w:rsid w:val="00F83E53"/>
    <w:rsid w:val="00F96F83"/>
    <w:rsid w:val="00FA1114"/>
    <w:rsid w:val="00FB51EF"/>
    <w:rsid w:val="00FD05E8"/>
    <w:rsid w:val="00FD64A5"/>
    <w:rsid w:val="00FE13A7"/>
    <w:rsid w:val="00FF1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04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cterCaracterCharCharChar">
    <w:name w:val="Char Caracter Caracter Char Char Char"/>
    <w:basedOn w:val="Normal"/>
    <w:uiPriority w:val="99"/>
    <w:rsid w:val="00487A55"/>
    <w:rPr>
      <w:lang w:val="pl-PL" w:eastAsia="pl-PL"/>
    </w:rPr>
  </w:style>
  <w:style w:type="paragraph" w:customStyle="1" w:styleId="Normal1">
    <w:name w:val="Normal1"/>
    <w:uiPriority w:val="99"/>
    <w:rsid w:val="00283203"/>
    <w:pPr>
      <w:widowControl w:val="0"/>
    </w:pPr>
    <w:rPr>
      <w:color w:val="000000"/>
      <w:sz w:val="24"/>
      <w:szCs w:val="24"/>
    </w:rPr>
  </w:style>
  <w:style w:type="paragraph" w:styleId="BalloonText">
    <w:name w:val="Balloon Text"/>
    <w:basedOn w:val="Normal"/>
    <w:link w:val="BalloonTextChar"/>
    <w:uiPriority w:val="99"/>
    <w:semiHidden/>
    <w:rsid w:val="00283203"/>
    <w:rPr>
      <w:rFonts w:ascii="Tahoma" w:hAnsi="Tahoma" w:cs="Tahoma"/>
      <w:sz w:val="16"/>
      <w:szCs w:val="16"/>
    </w:rPr>
  </w:style>
  <w:style w:type="character" w:customStyle="1" w:styleId="BalloonTextChar">
    <w:name w:val="Balloon Text Char"/>
    <w:link w:val="BalloonText"/>
    <w:uiPriority w:val="99"/>
    <w:locked/>
    <w:rsid w:val="00283203"/>
    <w:rPr>
      <w:rFonts w:ascii="Tahoma" w:hAnsi="Tahoma" w:cs="Tahoma"/>
      <w:sz w:val="16"/>
      <w:szCs w:val="16"/>
      <w:lang w:val="en-US" w:eastAsia="en-US"/>
    </w:rPr>
  </w:style>
  <w:style w:type="paragraph" w:styleId="NormalWeb">
    <w:name w:val="Normal (Web)"/>
    <w:basedOn w:val="Normal"/>
    <w:uiPriority w:val="99"/>
    <w:rsid w:val="00400C3D"/>
    <w:pPr>
      <w:spacing w:before="100" w:beforeAutospacing="1" w:after="100" w:afterAutospacing="1"/>
    </w:pPr>
    <w:rPr>
      <w:lang w:val="ro-RO" w:eastAsia="ro-RO"/>
    </w:rPr>
  </w:style>
  <w:style w:type="character" w:styleId="Strong">
    <w:name w:val="Strong"/>
    <w:uiPriority w:val="99"/>
    <w:qFormat/>
    <w:rsid w:val="00400C3D"/>
    <w:rPr>
      <w:b/>
      <w:bCs/>
    </w:rPr>
  </w:style>
  <w:style w:type="paragraph" w:styleId="Footer">
    <w:name w:val="footer"/>
    <w:basedOn w:val="Normal"/>
    <w:link w:val="FooterChar"/>
    <w:uiPriority w:val="99"/>
    <w:rsid w:val="00725110"/>
    <w:pPr>
      <w:tabs>
        <w:tab w:val="center" w:pos="4320"/>
        <w:tab w:val="right" w:pos="8640"/>
      </w:tabs>
    </w:pPr>
  </w:style>
  <w:style w:type="character" w:customStyle="1" w:styleId="FooterChar">
    <w:name w:val="Footer Char"/>
    <w:link w:val="Footer"/>
    <w:uiPriority w:val="99"/>
    <w:locked/>
    <w:rsid w:val="003F3759"/>
    <w:rPr>
      <w:sz w:val="24"/>
      <w:szCs w:val="24"/>
    </w:rPr>
  </w:style>
  <w:style w:type="character" w:styleId="PageNumber">
    <w:name w:val="page number"/>
    <w:basedOn w:val="DefaultParagraphFont"/>
    <w:uiPriority w:val="99"/>
    <w:rsid w:val="00725110"/>
  </w:style>
  <w:style w:type="paragraph" w:styleId="BodyTextIndent">
    <w:name w:val="Body Text Indent"/>
    <w:basedOn w:val="Normal"/>
    <w:link w:val="BodyTextIndentChar"/>
    <w:semiHidden/>
    <w:rsid w:val="00121F42"/>
    <w:pPr>
      <w:ind w:firstLine="851"/>
      <w:jc w:val="both"/>
    </w:pPr>
    <w:rPr>
      <w:color w:val="000000"/>
      <w:szCs w:val="20"/>
      <w:lang w:val="ro-RO" w:eastAsia="ro-RO"/>
    </w:rPr>
  </w:style>
  <w:style w:type="character" w:customStyle="1" w:styleId="BodyTextIndentChar">
    <w:name w:val="Body Text Indent Char"/>
    <w:link w:val="BodyTextIndent"/>
    <w:semiHidden/>
    <w:rsid w:val="00121F42"/>
    <w:rPr>
      <w:color w:val="000000"/>
      <w:sz w:val="24"/>
      <w:lang w:val="ro-RO" w:eastAsia="ro-RO"/>
    </w:rPr>
  </w:style>
  <w:style w:type="paragraph" w:styleId="BodyText">
    <w:name w:val="Body Text"/>
    <w:basedOn w:val="Normal"/>
    <w:link w:val="BodyTextChar"/>
    <w:uiPriority w:val="99"/>
    <w:semiHidden/>
    <w:unhideWhenUsed/>
    <w:rsid w:val="00121F42"/>
    <w:pPr>
      <w:spacing w:after="120"/>
    </w:pPr>
  </w:style>
  <w:style w:type="character" w:customStyle="1" w:styleId="BodyTextChar">
    <w:name w:val="Body Text Char"/>
    <w:link w:val="BodyText"/>
    <w:uiPriority w:val="99"/>
    <w:semiHidden/>
    <w:rsid w:val="00121F42"/>
    <w:rPr>
      <w:sz w:val="24"/>
      <w:szCs w:val="24"/>
    </w:rPr>
  </w:style>
  <w:style w:type="paragraph" w:styleId="ListParagraph">
    <w:name w:val="List Paragraph"/>
    <w:basedOn w:val="Normal"/>
    <w:uiPriority w:val="34"/>
    <w:qFormat/>
    <w:rsid w:val="008E4B8C"/>
    <w:pPr>
      <w:spacing w:after="200" w:line="276" w:lineRule="auto"/>
      <w:ind w:left="720"/>
      <w:contextualSpacing/>
    </w:pPr>
    <w:rPr>
      <w:rFonts w:ascii="Calibri" w:eastAsia="Calibri" w:hAnsi="Calibri"/>
      <w:sz w:val="22"/>
      <w:szCs w:val="22"/>
      <w:lang w:val="ro-RO"/>
    </w:rPr>
  </w:style>
  <w:style w:type="paragraph" w:styleId="Header">
    <w:name w:val="header"/>
    <w:basedOn w:val="Normal"/>
    <w:link w:val="HeaderChar"/>
    <w:uiPriority w:val="99"/>
    <w:unhideWhenUsed/>
    <w:rsid w:val="009672A8"/>
    <w:pPr>
      <w:tabs>
        <w:tab w:val="center" w:pos="4536"/>
        <w:tab w:val="right" w:pos="9072"/>
      </w:tabs>
    </w:pPr>
  </w:style>
  <w:style w:type="character" w:customStyle="1" w:styleId="HeaderChar">
    <w:name w:val="Header Char"/>
    <w:link w:val="Header"/>
    <w:uiPriority w:val="99"/>
    <w:rsid w:val="009672A8"/>
    <w:rPr>
      <w:sz w:val="24"/>
      <w:szCs w:val="24"/>
      <w:lang w:val="en-US" w:eastAsia="en-US"/>
    </w:rPr>
  </w:style>
  <w:style w:type="paragraph" w:customStyle="1" w:styleId="Default">
    <w:name w:val="Default"/>
    <w:rsid w:val="00F83E53"/>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cterCaracterCharCharChar">
    <w:name w:val="Char Caracter Caracter Char Char Char"/>
    <w:basedOn w:val="Normal"/>
    <w:uiPriority w:val="99"/>
    <w:rsid w:val="00487A55"/>
    <w:rPr>
      <w:lang w:val="pl-PL" w:eastAsia="pl-PL"/>
    </w:rPr>
  </w:style>
  <w:style w:type="paragraph" w:customStyle="1" w:styleId="Normal1">
    <w:name w:val="Normal1"/>
    <w:uiPriority w:val="99"/>
    <w:rsid w:val="00283203"/>
    <w:pPr>
      <w:widowControl w:val="0"/>
    </w:pPr>
    <w:rPr>
      <w:color w:val="000000"/>
      <w:sz w:val="24"/>
      <w:szCs w:val="24"/>
    </w:rPr>
  </w:style>
  <w:style w:type="paragraph" w:styleId="BalloonText">
    <w:name w:val="Balloon Text"/>
    <w:basedOn w:val="Normal"/>
    <w:link w:val="BalloonTextChar"/>
    <w:uiPriority w:val="99"/>
    <w:semiHidden/>
    <w:rsid w:val="00283203"/>
    <w:rPr>
      <w:rFonts w:ascii="Tahoma" w:hAnsi="Tahoma" w:cs="Tahoma"/>
      <w:sz w:val="16"/>
      <w:szCs w:val="16"/>
    </w:rPr>
  </w:style>
  <w:style w:type="character" w:customStyle="1" w:styleId="BalloonTextChar">
    <w:name w:val="Balloon Text Char"/>
    <w:link w:val="BalloonText"/>
    <w:uiPriority w:val="99"/>
    <w:locked/>
    <w:rsid w:val="00283203"/>
    <w:rPr>
      <w:rFonts w:ascii="Tahoma" w:hAnsi="Tahoma" w:cs="Tahoma"/>
      <w:sz w:val="16"/>
      <w:szCs w:val="16"/>
      <w:lang w:val="en-US" w:eastAsia="en-US"/>
    </w:rPr>
  </w:style>
  <w:style w:type="paragraph" w:styleId="NormalWeb">
    <w:name w:val="Normal (Web)"/>
    <w:basedOn w:val="Normal"/>
    <w:uiPriority w:val="99"/>
    <w:rsid w:val="00400C3D"/>
    <w:pPr>
      <w:spacing w:before="100" w:beforeAutospacing="1" w:after="100" w:afterAutospacing="1"/>
    </w:pPr>
    <w:rPr>
      <w:lang w:val="ro-RO" w:eastAsia="ro-RO"/>
    </w:rPr>
  </w:style>
  <w:style w:type="character" w:styleId="Strong">
    <w:name w:val="Strong"/>
    <w:uiPriority w:val="99"/>
    <w:qFormat/>
    <w:rsid w:val="00400C3D"/>
    <w:rPr>
      <w:b/>
      <w:bCs/>
    </w:rPr>
  </w:style>
  <w:style w:type="paragraph" w:styleId="Footer">
    <w:name w:val="footer"/>
    <w:basedOn w:val="Normal"/>
    <w:link w:val="FooterChar"/>
    <w:uiPriority w:val="99"/>
    <w:rsid w:val="00725110"/>
    <w:pPr>
      <w:tabs>
        <w:tab w:val="center" w:pos="4320"/>
        <w:tab w:val="right" w:pos="8640"/>
      </w:tabs>
    </w:pPr>
  </w:style>
  <w:style w:type="character" w:customStyle="1" w:styleId="FooterChar">
    <w:name w:val="Footer Char"/>
    <w:link w:val="Footer"/>
    <w:uiPriority w:val="99"/>
    <w:locked/>
    <w:rsid w:val="003F3759"/>
    <w:rPr>
      <w:sz w:val="24"/>
      <w:szCs w:val="24"/>
    </w:rPr>
  </w:style>
  <w:style w:type="character" w:styleId="PageNumber">
    <w:name w:val="page number"/>
    <w:basedOn w:val="DefaultParagraphFont"/>
    <w:uiPriority w:val="99"/>
    <w:rsid w:val="00725110"/>
  </w:style>
  <w:style w:type="paragraph" w:styleId="BodyTextIndent">
    <w:name w:val="Body Text Indent"/>
    <w:basedOn w:val="Normal"/>
    <w:link w:val="BodyTextIndentChar"/>
    <w:semiHidden/>
    <w:rsid w:val="00121F42"/>
    <w:pPr>
      <w:ind w:firstLine="851"/>
      <w:jc w:val="both"/>
    </w:pPr>
    <w:rPr>
      <w:color w:val="000000"/>
      <w:szCs w:val="20"/>
      <w:lang w:val="ro-RO" w:eastAsia="ro-RO"/>
    </w:rPr>
  </w:style>
  <w:style w:type="character" w:customStyle="1" w:styleId="BodyTextIndentChar">
    <w:name w:val="Body Text Indent Char"/>
    <w:link w:val="BodyTextIndent"/>
    <w:semiHidden/>
    <w:rsid w:val="00121F42"/>
    <w:rPr>
      <w:color w:val="000000"/>
      <w:sz w:val="24"/>
      <w:lang w:val="ro-RO" w:eastAsia="ro-RO"/>
    </w:rPr>
  </w:style>
  <w:style w:type="paragraph" w:styleId="BodyText">
    <w:name w:val="Body Text"/>
    <w:basedOn w:val="Normal"/>
    <w:link w:val="BodyTextChar"/>
    <w:uiPriority w:val="99"/>
    <w:semiHidden/>
    <w:unhideWhenUsed/>
    <w:rsid w:val="00121F42"/>
    <w:pPr>
      <w:spacing w:after="120"/>
    </w:pPr>
  </w:style>
  <w:style w:type="character" w:customStyle="1" w:styleId="BodyTextChar">
    <w:name w:val="Body Text Char"/>
    <w:link w:val="BodyText"/>
    <w:uiPriority w:val="99"/>
    <w:semiHidden/>
    <w:rsid w:val="00121F42"/>
    <w:rPr>
      <w:sz w:val="24"/>
      <w:szCs w:val="24"/>
    </w:rPr>
  </w:style>
  <w:style w:type="paragraph" w:styleId="ListParagraph">
    <w:name w:val="List Paragraph"/>
    <w:basedOn w:val="Normal"/>
    <w:uiPriority w:val="34"/>
    <w:qFormat/>
    <w:rsid w:val="008E4B8C"/>
    <w:pPr>
      <w:spacing w:after="200" w:line="276" w:lineRule="auto"/>
      <w:ind w:left="720"/>
      <w:contextualSpacing/>
    </w:pPr>
    <w:rPr>
      <w:rFonts w:ascii="Calibri" w:eastAsia="Calibri" w:hAnsi="Calibri"/>
      <w:sz w:val="22"/>
      <w:szCs w:val="22"/>
      <w:lang w:val="ro-RO"/>
    </w:rPr>
  </w:style>
  <w:style w:type="paragraph" w:styleId="Header">
    <w:name w:val="header"/>
    <w:basedOn w:val="Normal"/>
    <w:link w:val="HeaderChar"/>
    <w:uiPriority w:val="99"/>
    <w:unhideWhenUsed/>
    <w:rsid w:val="009672A8"/>
    <w:pPr>
      <w:tabs>
        <w:tab w:val="center" w:pos="4536"/>
        <w:tab w:val="right" w:pos="9072"/>
      </w:tabs>
    </w:pPr>
  </w:style>
  <w:style w:type="character" w:customStyle="1" w:styleId="HeaderChar">
    <w:name w:val="Header Char"/>
    <w:link w:val="Header"/>
    <w:uiPriority w:val="99"/>
    <w:rsid w:val="009672A8"/>
    <w:rPr>
      <w:sz w:val="24"/>
      <w:szCs w:val="24"/>
      <w:lang w:val="en-US" w:eastAsia="en-US"/>
    </w:rPr>
  </w:style>
  <w:style w:type="paragraph" w:customStyle="1" w:styleId="Default">
    <w:name w:val="Default"/>
    <w:rsid w:val="00F83E5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708">
      <w:marLeft w:val="0"/>
      <w:marRight w:val="0"/>
      <w:marTop w:val="0"/>
      <w:marBottom w:val="0"/>
      <w:divBdr>
        <w:top w:val="none" w:sz="0" w:space="0" w:color="auto"/>
        <w:left w:val="none" w:sz="0" w:space="0" w:color="auto"/>
        <w:bottom w:val="none" w:sz="0" w:space="0" w:color="auto"/>
        <w:right w:val="none" w:sz="0" w:space="0" w:color="auto"/>
      </w:divBdr>
      <w:divsChild>
        <w:div w:id="2439724">
          <w:marLeft w:val="0"/>
          <w:marRight w:val="0"/>
          <w:marTop w:val="0"/>
          <w:marBottom w:val="0"/>
          <w:divBdr>
            <w:top w:val="none" w:sz="0" w:space="0" w:color="auto"/>
            <w:left w:val="none" w:sz="0" w:space="0" w:color="auto"/>
            <w:bottom w:val="none" w:sz="0" w:space="0" w:color="auto"/>
            <w:right w:val="none" w:sz="0" w:space="0" w:color="auto"/>
          </w:divBdr>
          <w:divsChild>
            <w:div w:id="2439710">
              <w:marLeft w:val="0"/>
              <w:marRight w:val="0"/>
              <w:marTop w:val="0"/>
              <w:marBottom w:val="0"/>
              <w:divBdr>
                <w:top w:val="none" w:sz="0" w:space="0" w:color="auto"/>
                <w:left w:val="none" w:sz="0" w:space="0" w:color="auto"/>
                <w:bottom w:val="none" w:sz="0" w:space="0" w:color="auto"/>
                <w:right w:val="none" w:sz="0" w:space="0" w:color="auto"/>
              </w:divBdr>
              <w:divsChild>
                <w:div w:id="2439713">
                  <w:marLeft w:val="0"/>
                  <w:marRight w:val="0"/>
                  <w:marTop w:val="0"/>
                  <w:marBottom w:val="0"/>
                  <w:divBdr>
                    <w:top w:val="none" w:sz="0" w:space="0" w:color="auto"/>
                    <w:left w:val="none" w:sz="0" w:space="0" w:color="auto"/>
                    <w:bottom w:val="none" w:sz="0" w:space="0" w:color="auto"/>
                    <w:right w:val="none" w:sz="0" w:space="0" w:color="auto"/>
                  </w:divBdr>
                  <w:divsChild>
                    <w:div w:id="2439722">
                      <w:marLeft w:val="0"/>
                      <w:marRight w:val="0"/>
                      <w:marTop w:val="0"/>
                      <w:marBottom w:val="0"/>
                      <w:divBdr>
                        <w:top w:val="none" w:sz="0" w:space="0" w:color="auto"/>
                        <w:left w:val="none" w:sz="0" w:space="0" w:color="auto"/>
                        <w:bottom w:val="none" w:sz="0" w:space="0" w:color="auto"/>
                        <w:right w:val="none" w:sz="0" w:space="0" w:color="auto"/>
                      </w:divBdr>
                      <w:divsChild>
                        <w:div w:id="2439716">
                          <w:marLeft w:val="0"/>
                          <w:marRight w:val="0"/>
                          <w:marTop w:val="0"/>
                          <w:marBottom w:val="0"/>
                          <w:divBdr>
                            <w:top w:val="none" w:sz="0" w:space="0" w:color="auto"/>
                            <w:left w:val="none" w:sz="0" w:space="0" w:color="auto"/>
                            <w:bottom w:val="none" w:sz="0" w:space="0" w:color="auto"/>
                            <w:right w:val="none" w:sz="0" w:space="0" w:color="auto"/>
                          </w:divBdr>
                          <w:divsChild>
                            <w:div w:id="2439707">
                              <w:marLeft w:val="0"/>
                              <w:marRight w:val="0"/>
                              <w:marTop w:val="650"/>
                              <w:marBottom w:val="0"/>
                              <w:divBdr>
                                <w:top w:val="none" w:sz="0" w:space="0" w:color="auto"/>
                                <w:left w:val="none" w:sz="0" w:space="0" w:color="auto"/>
                                <w:bottom w:val="none" w:sz="0" w:space="0" w:color="auto"/>
                                <w:right w:val="none" w:sz="0" w:space="0" w:color="auto"/>
                              </w:divBdr>
                              <w:divsChild>
                                <w:div w:id="2439720">
                                  <w:marLeft w:val="0"/>
                                  <w:marRight w:val="0"/>
                                  <w:marTop w:val="0"/>
                                  <w:marBottom w:val="0"/>
                                  <w:divBdr>
                                    <w:top w:val="none" w:sz="0" w:space="0" w:color="auto"/>
                                    <w:left w:val="none" w:sz="0" w:space="0" w:color="auto"/>
                                    <w:bottom w:val="none" w:sz="0" w:space="0" w:color="auto"/>
                                    <w:right w:val="none" w:sz="0" w:space="0" w:color="auto"/>
                                  </w:divBdr>
                                  <w:divsChild>
                                    <w:div w:id="2439712">
                                      <w:marLeft w:val="0"/>
                                      <w:marRight w:val="0"/>
                                      <w:marTop w:val="0"/>
                                      <w:marBottom w:val="0"/>
                                      <w:divBdr>
                                        <w:top w:val="none" w:sz="0" w:space="0" w:color="auto"/>
                                        <w:left w:val="none" w:sz="0" w:space="0" w:color="auto"/>
                                        <w:bottom w:val="none" w:sz="0" w:space="0" w:color="auto"/>
                                        <w:right w:val="none" w:sz="0" w:space="0" w:color="auto"/>
                                      </w:divBdr>
                                      <w:divsChild>
                                        <w:div w:id="2439723">
                                          <w:marLeft w:val="0"/>
                                          <w:marRight w:val="0"/>
                                          <w:marTop w:val="0"/>
                                          <w:marBottom w:val="0"/>
                                          <w:divBdr>
                                            <w:top w:val="none" w:sz="0" w:space="0" w:color="auto"/>
                                            <w:left w:val="none" w:sz="0" w:space="0" w:color="auto"/>
                                            <w:bottom w:val="none" w:sz="0" w:space="0" w:color="auto"/>
                                            <w:right w:val="none" w:sz="0" w:space="0" w:color="auto"/>
                                          </w:divBdr>
                                          <w:divsChild>
                                            <w:div w:id="2439718">
                                              <w:marLeft w:val="0"/>
                                              <w:marRight w:val="0"/>
                                              <w:marTop w:val="0"/>
                                              <w:marBottom w:val="0"/>
                                              <w:divBdr>
                                                <w:top w:val="none" w:sz="0" w:space="0" w:color="auto"/>
                                                <w:left w:val="none" w:sz="0" w:space="0" w:color="auto"/>
                                                <w:bottom w:val="none" w:sz="0" w:space="0" w:color="auto"/>
                                                <w:right w:val="none" w:sz="0" w:space="0" w:color="auto"/>
                                              </w:divBdr>
                                              <w:divsChild>
                                                <w:div w:id="24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9709">
      <w:marLeft w:val="0"/>
      <w:marRight w:val="0"/>
      <w:marTop w:val="0"/>
      <w:marBottom w:val="0"/>
      <w:divBdr>
        <w:top w:val="none" w:sz="0" w:space="0" w:color="auto"/>
        <w:left w:val="none" w:sz="0" w:space="0" w:color="auto"/>
        <w:bottom w:val="none" w:sz="0" w:space="0" w:color="auto"/>
        <w:right w:val="none" w:sz="0" w:space="0" w:color="auto"/>
      </w:divBdr>
      <w:divsChild>
        <w:div w:id="2439717">
          <w:marLeft w:val="0"/>
          <w:marRight w:val="0"/>
          <w:marTop w:val="0"/>
          <w:marBottom w:val="0"/>
          <w:divBdr>
            <w:top w:val="none" w:sz="0" w:space="0" w:color="auto"/>
            <w:left w:val="none" w:sz="0" w:space="0" w:color="auto"/>
            <w:bottom w:val="none" w:sz="0" w:space="0" w:color="auto"/>
            <w:right w:val="none" w:sz="0" w:space="0" w:color="auto"/>
          </w:divBdr>
        </w:div>
      </w:divsChild>
    </w:div>
    <w:div w:id="2439711">
      <w:marLeft w:val="0"/>
      <w:marRight w:val="0"/>
      <w:marTop w:val="0"/>
      <w:marBottom w:val="0"/>
      <w:divBdr>
        <w:top w:val="none" w:sz="0" w:space="0" w:color="auto"/>
        <w:left w:val="none" w:sz="0" w:space="0" w:color="auto"/>
        <w:bottom w:val="none" w:sz="0" w:space="0" w:color="auto"/>
        <w:right w:val="none" w:sz="0" w:space="0" w:color="auto"/>
      </w:divBdr>
      <w:divsChild>
        <w:div w:id="2439714">
          <w:marLeft w:val="0"/>
          <w:marRight w:val="0"/>
          <w:marTop w:val="0"/>
          <w:marBottom w:val="0"/>
          <w:divBdr>
            <w:top w:val="none" w:sz="0" w:space="0" w:color="auto"/>
            <w:left w:val="none" w:sz="0" w:space="0" w:color="auto"/>
            <w:bottom w:val="none" w:sz="0" w:space="0" w:color="auto"/>
            <w:right w:val="none" w:sz="0" w:space="0" w:color="auto"/>
          </w:divBdr>
          <w:divsChild>
            <w:div w:id="2439721">
              <w:marLeft w:val="0"/>
              <w:marRight w:val="0"/>
              <w:marTop w:val="0"/>
              <w:marBottom w:val="0"/>
              <w:divBdr>
                <w:top w:val="none" w:sz="0" w:space="0" w:color="auto"/>
                <w:left w:val="none" w:sz="0" w:space="0" w:color="auto"/>
                <w:bottom w:val="none" w:sz="0" w:space="0" w:color="auto"/>
                <w:right w:val="none" w:sz="0" w:space="0" w:color="auto"/>
              </w:divBdr>
              <w:divsChild>
                <w:div w:id="24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D6535-2AF7-4AF6-9EA6-5C1EFF0D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3138</Words>
  <Characters>19164</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 OTĂ DE FUNDAMENTARE</vt:lpstr>
      <vt:lpstr>N OTĂ DE FUNDAMENTARE</vt:lpstr>
    </vt:vector>
  </TitlesOfParts>
  <Company>IGSU</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OTĂ DE FUNDAMENTARE</dc:title>
  <dc:subject/>
  <dc:creator>2florinela.tudoran</dc:creator>
  <cp:keywords/>
  <dc:description/>
  <cp:lastModifiedBy>Jumara Cristian</cp:lastModifiedBy>
  <cp:revision>8</cp:revision>
  <cp:lastPrinted>2021-02-19T09:33:00Z</cp:lastPrinted>
  <dcterms:created xsi:type="dcterms:W3CDTF">2021-02-16T10:41:00Z</dcterms:created>
  <dcterms:modified xsi:type="dcterms:W3CDTF">2021-03-05T08:02:00Z</dcterms:modified>
</cp:coreProperties>
</file>