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3D" w:rsidRPr="00C315FF" w:rsidRDefault="009674EC" w:rsidP="00DD01E0">
      <w:pPr>
        <w:pStyle w:val="BodyText"/>
        <w:jc w:val="center"/>
        <w:rPr>
          <w:rFonts w:ascii="Trebuchet MS" w:hAnsi="Trebuchet MS"/>
          <w:b/>
          <w:sz w:val="22"/>
          <w:szCs w:val="22"/>
          <w:lang w:eastAsia="en-US"/>
        </w:rPr>
      </w:pPr>
      <w:r w:rsidRPr="00C315FF">
        <w:rPr>
          <w:rFonts w:ascii="Trebuchet MS" w:hAnsi="Trebuchet MS"/>
          <w:b/>
          <w:sz w:val="22"/>
          <w:szCs w:val="22"/>
          <w:lang w:eastAsia="en-US"/>
        </w:rPr>
        <w:t>NOTA DE FUNDAMENTARE</w:t>
      </w:r>
    </w:p>
    <w:tbl>
      <w:tblPr>
        <w:tblW w:w="5419" w:type="pct"/>
        <w:jc w:val="center"/>
        <w:tblLayout w:type="fixed"/>
        <w:tblLook w:val="0000" w:firstRow="0" w:lastRow="0" w:firstColumn="0" w:lastColumn="0" w:noHBand="0" w:noVBand="0"/>
      </w:tblPr>
      <w:tblGrid>
        <w:gridCol w:w="3395"/>
        <w:gridCol w:w="2219"/>
        <w:gridCol w:w="834"/>
        <w:gridCol w:w="971"/>
        <w:gridCol w:w="833"/>
        <w:gridCol w:w="972"/>
        <w:gridCol w:w="1211"/>
      </w:tblGrid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F8" w:rsidRPr="00C315FF" w:rsidRDefault="00A176F8" w:rsidP="00A176F8">
            <w:pPr>
              <w:pStyle w:val="ListParagraph"/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 xml:space="preserve">Titlul proiectului de act normativ </w:t>
            </w:r>
          </w:p>
          <w:p w:rsidR="0086001B" w:rsidRPr="00C315FF" w:rsidRDefault="0086001B" w:rsidP="00F7657F">
            <w:pPr>
              <w:pStyle w:val="ListParagraph"/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</w:p>
          <w:p w:rsidR="00F7657F" w:rsidRPr="00C315FF" w:rsidRDefault="00F7657F" w:rsidP="00F7657F">
            <w:pPr>
              <w:pStyle w:val="ListParagraph"/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>ORDONANŢA GUVERNULUI</w:t>
            </w:r>
          </w:p>
          <w:p w:rsidR="00651FFE" w:rsidRPr="00B92A80" w:rsidRDefault="00523C31" w:rsidP="00B92A80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523C3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privind reglementarea unor măsuri în domeniul fondurilor europene nerambursabile</w:t>
            </w:r>
          </w:p>
        </w:tc>
      </w:tr>
      <w:tr w:rsidR="00C315FF" w:rsidRPr="00C315FF" w:rsidTr="00DD01E0">
        <w:trPr>
          <w:trHeight w:val="629"/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7C" w:rsidRPr="00C315FF" w:rsidRDefault="00D05F7C" w:rsidP="008239BD">
            <w:pPr>
              <w:jc w:val="center"/>
              <w:rPr>
                <w:rFonts w:ascii="Trebuchet MS" w:hAnsi="Trebuchet MS"/>
                <w:b/>
                <w:bCs/>
                <w:i/>
                <w:kern w:val="1"/>
                <w:sz w:val="22"/>
                <w:szCs w:val="22"/>
                <w:lang w:val="ro-RO"/>
              </w:rPr>
            </w:pPr>
          </w:p>
          <w:p w:rsidR="00442885" w:rsidRPr="00C315FF" w:rsidRDefault="00A176F8" w:rsidP="00333625">
            <w:pPr>
              <w:pStyle w:val="ListParagraph"/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bCs/>
                <w:kern w:val="1"/>
                <w:sz w:val="22"/>
                <w:szCs w:val="22"/>
                <w:lang w:val="ro-RO"/>
              </w:rPr>
              <w:t>Motivul emiterii actului normativ</w:t>
            </w:r>
          </w:p>
        </w:tc>
      </w:tr>
      <w:tr w:rsidR="00C315FF" w:rsidRPr="00C315FF" w:rsidTr="00DD01E0">
        <w:trPr>
          <w:trHeight w:val="881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1. Descrierea situaţiei actuale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8B" w:rsidRDefault="00DC4B8B" w:rsidP="00FC42F2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Ordonanța de urgență a Guvernului</w:t>
            </w:r>
            <w:r>
              <w:t xml:space="preserve"> </w:t>
            </w:r>
            <w:r w:rsidRPr="00DC4B8B">
              <w:rPr>
                <w:rFonts w:ascii="Trebuchet MS" w:hAnsi="Trebuchet MS" w:cs="Arial"/>
                <w:sz w:val="22"/>
                <w:szCs w:val="22"/>
                <w:lang w:val="ro-RO"/>
              </w:rPr>
              <w:t>nr. 40/2015 privind gestionarea financiară a fondurilor europene pentru perioada de programare 2014-2020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stabilește cadrul financiar general pentru gestionarea asistenței financiare nerambursabile alocate României din Fondul European de Dezvoltare Regională, Fondul Social European, Fondul de Coeziune și Fondul de ajut</w:t>
            </w:r>
            <w:r w:rsidR="00C733A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or european destinat celor mai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defavorizate persoane în perioada de programare 2014-2020, precum și a prefinanțării și cofinanțării aferente  acestei asistențe, în vederea asigurării unui management financiar eficient al acestor fonduri.</w:t>
            </w:r>
          </w:p>
          <w:p w:rsidR="00DC4B8B" w:rsidRDefault="00C53855" w:rsidP="00FC42F2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Prin </w:t>
            </w:r>
            <w:r w:rsidRPr="00C53855">
              <w:rPr>
                <w:rFonts w:ascii="Trebuchet MS" w:hAnsi="Trebuchet MS" w:cs="Arial"/>
                <w:sz w:val="22"/>
                <w:szCs w:val="22"/>
                <w:lang w:val="ro-RO"/>
              </w:rPr>
              <w:t>Ordonanța de urgență a Guvernului nr.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49/2017 a fost modificat articolul 12 al acestei ordonanțe care stabilește că Autoritățile de Management sunt autorizate să încheie contracte/decizii/ordine de finanțare a căror valoare poate determina depășirea sumelor alocate în euro la nivel de program în limita a 50% din valoarea acestei alocări, cu încadrarea în creditele de angajament aprobate cu această destinație prin legile bugetare anuale.</w:t>
            </w:r>
          </w:p>
          <w:p w:rsidR="00C53855" w:rsidRDefault="00C53855" w:rsidP="00FC42F2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În perioada de programare 2007-2013, gestiunea financiară a programelor a fost asigurată în baza </w:t>
            </w:r>
            <w:r w:rsidR="00285781">
              <w:rPr>
                <w:rFonts w:ascii="Trebuchet MS" w:hAnsi="Trebuchet MS" w:cs="Arial"/>
                <w:sz w:val="22"/>
                <w:szCs w:val="22"/>
                <w:lang w:val="ro-RO"/>
              </w:rPr>
              <w:t>prevederilor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Ordonanței de urgență a Guvernului</w:t>
            </w:r>
            <w:r w:rsidR="002857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nr. 64/2009, aprobată cu modificări și completări prin Legea nr. 142/2012, cu modificările și completările ulterioare.</w:t>
            </w:r>
          </w:p>
          <w:p w:rsidR="00285781" w:rsidRDefault="00C733A0" w:rsidP="00FC42F2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În prezent, regiile autonome aeroportuare cu specific deosebit stabilite potrivit art.1 alin (1) din Hotărârea Guvernului nr.398/1997 privind trecerea unor regii autonome aeroportuare de sub autoritatea Ministerului Transporturilor sub autoritatea consiliilor județene</w:t>
            </w:r>
            <w:r w:rsidR="006220B9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,</w:t>
            </w: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suportă din bugetele proprii sumele pentru finanțarea contravalorii taxei pe valoarea adăugată neeligibile</w:t>
            </w:r>
            <w:r w:rsidR="00C721B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,</w:t>
            </w: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aferente cheltuielilor eligibile efectuate în cadrul proiectelor</w:t>
            </w:r>
            <w:r w:rsidR="004A64C8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finanțate din fonduri europene, aceste sume nefiind cuprinse în bugetele ordonatorilor principali de credite cu rol de autoritate de management.</w:t>
            </w:r>
            <w:r w:rsidR="00B95D8A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Astfel, este necesară </w:t>
            </w:r>
            <w:r w:rsidR="00AD3991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includerea în bugetele ordonatorilor principali de credite cu rol de autoritate de management și a sumelor aferente taxei pe valoarea adăugată pentru cheltuielile eligibile realizate în cadrul proiectelor finanțate din fonduri europene de către regiile autonome aeroportuare</w:t>
            </w:r>
            <w:r w:rsidR="00C721B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 w:rsidR="008E2035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De asemenea, este necesară includerea la a</w:t>
            </w:r>
            <w:r w:rsidR="003A6EAC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rt.9 lit.o) </w:t>
            </w:r>
            <w:r w:rsidR="008E2035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din </w:t>
            </w:r>
            <w:r w:rsidR="003A6EAC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Ordonanța de urgență a Guvernului nr. 40/2015, cu modificările și completările ulterioare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și a prevederii potrivit căreia </w:t>
            </w:r>
            <w:r w:rsidR="00B17500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aceste sume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pentru finanțarea contravalorii taxei pe v</w:t>
            </w:r>
            <w:r w:rsidR="00B17500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aloarea adăugată neeligibilă, 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aferente cheltuielilor eligibile se referă și la autoritățile publice locale care implementează proiecte finanțate prin Programul operaționa</w:t>
            </w:r>
            <w:r w:rsidR="00B17500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l Infrastructură Mare 2014-2020 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în domeniul transporturilor.</w:t>
            </w:r>
            <w:r w:rsidR="003A6EAC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855B8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Totodată</w:t>
            </w:r>
            <w:r w:rsidR="00B95D8A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, î</w:t>
            </w:r>
            <w:r w:rsidR="00285781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n condițiile în care</w:t>
            </w:r>
            <w:r w:rsidR="002857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în  perioada de programare 2007-2013, autoritățile de management au supracontractat aproximativ cu 144% și prin actuala modificare nu a fost modificat</w:t>
            </w:r>
            <w:r w:rsidR="00853CFC">
              <w:rPr>
                <w:rFonts w:ascii="Trebuchet MS" w:hAnsi="Trebuchet MS" w:cs="Arial"/>
                <w:sz w:val="22"/>
                <w:szCs w:val="22"/>
                <w:lang w:val="ro-RO"/>
              </w:rPr>
              <w:t>ă</w:t>
            </w:r>
            <w:r w:rsidR="002857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și prevederea cuprinsă la alin.(4) art. 12 care instituie ca excepție la alin. (1) al aceluiași articol o supracontractare în cadrul Programului POIM în limita a 20%</w:t>
            </w:r>
            <w:r w:rsidR="00285781">
              <w:t xml:space="preserve"> </w:t>
            </w:r>
            <w:r w:rsidR="00285781" w:rsidRPr="0028578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din valoarea acestei alocări şi cofinanțării de la bugetul de stat aferente acesteia şi cu încadrare în </w:t>
            </w:r>
            <w:r w:rsidR="00285781" w:rsidRPr="00285781">
              <w:rPr>
                <w:rFonts w:ascii="Trebuchet MS" w:hAnsi="Trebuchet MS" w:cs="Arial"/>
                <w:sz w:val="22"/>
                <w:szCs w:val="22"/>
                <w:lang w:val="ro-RO"/>
              </w:rPr>
              <w:lastRenderedPageBreak/>
              <w:t>creditele de angajament aprobate anual cu această destinație prin legile bugetare</w:t>
            </w:r>
            <w:r w:rsidR="00285781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</w:p>
          <w:p w:rsidR="00285781" w:rsidRPr="00D37807" w:rsidRDefault="00285781" w:rsidP="00FC42F2">
            <w:pPr>
              <w:ind w:firstLine="708"/>
              <w:jc w:val="both"/>
              <w:rPr>
                <w:rFonts w:ascii="Trebuchet MS" w:hAnsi="Trebuchet MS" w:cs="Arial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Din analiza datelor financiare rezultate din implementarea 2007-2013</w:t>
            </w:r>
            <w:r w:rsidR="001750A4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a rezultat că</w:t>
            </w:r>
            <w:r w:rsidR="001750A4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, pentru o absorbție de 100% a fondurilor alocate ar fi nevoie de o supracontractare </w:t>
            </w:r>
            <w:r w:rsidR="003A12EA">
              <w:rPr>
                <w:rFonts w:ascii="Trebuchet MS" w:hAnsi="Trebuchet MS" w:cs="Arial"/>
                <w:sz w:val="22"/>
                <w:szCs w:val="22"/>
                <w:lang w:val="ro-RO"/>
              </w:rPr>
              <w:t>de</w:t>
            </w:r>
            <w:r w:rsidR="001750A4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150% cu o pondere ușor crescută în domeniul transporturilor</w:t>
            </w:r>
            <w:r w:rsidR="001750A4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 w:rsidR="00D37807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De exemplu pentru a include proiectul de construcție a autostrăzii Sibiu-Pitești (proiect de o prioritate </w:t>
            </w:r>
            <w:r w:rsidR="00C00DD8" w:rsidRPr="00C00DD8">
              <w:rPr>
                <w:rFonts w:ascii="Trebuchet MS" w:hAnsi="Trebuchet MS" w:cs="Arial"/>
                <w:sz w:val="22"/>
                <w:szCs w:val="22"/>
                <w:lang w:val="ro-RO"/>
              </w:rPr>
              <w:t>absolută</w:t>
            </w:r>
            <w:r w:rsidR="00853CFC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D37807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la nivel național și european) în cadrul POIM – Axa prioritară 1 </w:t>
            </w:r>
            <w:r w:rsidR="002075AB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este necesară o supracontractare de aproximativ 120% la nivel de axă. Luând în considerare un procent mediu de economie din procesul de licitare/contractare de 30% rezultă că un procent de supracontractare de </w:t>
            </w:r>
            <w:r w:rsidR="003A12EA">
              <w:rPr>
                <w:rFonts w:ascii="Trebuchet MS" w:hAnsi="Trebuchet MS" w:cs="Arial"/>
                <w:sz w:val="22"/>
                <w:szCs w:val="22"/>
                <w:lang w:val="ro-RO"/>
              </w:rPr>
              <w:t>5</w:t>
            </w:r>
            <w:bookmarkStart w:id="0" w:name="_GoBack"/>
            <w:bookmarkEnd w:id="0"/>
            <w:r w:rsidR="002075AB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>0% la nivel de axa 1 a POIM este minimum necesar pentru a include proiectul de construcție a autostrăzii Sibiu-Pitești.</w:t>
            </w:r>
          </w:p>
          <w:p w:rsidR="001750A4" w:rsidRDefault="001750A4" w:rsidP="00FC42F2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Proiectele de infrastructură de transport sunt investiții publice de importanță strategică pentru România, care asigură conectivitatea cu coridoarele de transport europene, mobilitatea populației și a mediului de afaceri la nivel național, context în care implementarea proiectelor devine o  prioritate națională pentru dezvoltarea infrastructurii de transport.</w:t>
            </w:r>
          </w:p>
          <w:p w:rsidR="00D05F7C" w:rsidRPr="00B92A80" w:rsidRDefault="001750A4" w:rsidP="00B92A80">
            <w:pPr>
              <w:ind w:firstLine="708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Prin Hotărârea Guvernului nr. 666/2016 s-a aprobat Master Planul General de Transport al României, document strategic care definește viziunea strategică integrată de dezvoltare pe termen mediu și lung a infrastructurii de transport de interes național</w:t>
            </w:r>
            <w:r w:rsidR="00E166D7">
              <w:rPr>
                <w:rFonts w:ascii="Trebuchet MS" w:hAnsi="Trebuchet MS" w:cs="Arial"/>
                <w:sz w:val="22"/>
                <w:szCs w:val="22"/>
                <w:lang w:val="ro-RO"/>
              </w:rPr>
              <w:t>. Acesta cuprinde proiecte de importanță majoră ce asigură prelungirea pe teritoriul României a coridoarelor de transport transeuropene, precum  și conectivitățile la acestea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E166D7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 w:rsidR="002075A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2075AB" w:rsidRPr="00200073">
              <w:rPr>
                <w:rFonts w:ascii="Trebuchet MS" w:hAnsi="Trebuchet MS" w:cs="Arial"/>
                <w:sz w:val="22"/>
                <w:szCs w:val="22"/>
                <w:lang w:val="ro-RO"/>
              </w:rPr>
              <w:t>Proiectele vizate de această modificare sunt prioritizate în conformitate cu Master Planul General de Transport.</w:t>
            </w:r>
          </w:p>
        </w:tc>
      </w:tr>
      <w:tr w:rsidR="00C315FF" w:rsidRPr="00C315FF" w:rsidTr="00DD01E0">
        <w:trPr>
          <w:trHeight w:val="699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79" w:rsidRPr="00C315FF" w:rsidRDefault="00A176F8" w:rsidP="00A5629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1</w:t>
            </w:r>
            <w:r w:rsidRPr="00C315F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. În cazul proiectelor de acte normative </w:t>
            </w:r>
            <w:r w:rsidR="004157ED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care transpun legislaţie comunitară</w:t>
            </w:r>
            <w:r w:rsidR="004157ED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sau creează cadrul pentru aplicarea directă a acesteia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9D8" w:rsidRPr="00C315FF" w:rsidRDefault="000779D8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2. Schimbări preconizate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04" w:rsidRPr="00990461" w:rsidRDefault="00086704" w:rsidP="00086704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     </w:t>
            </w:r>
            <w:r w:rsidR="00E166D7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Prin promovarea prezentului act normativ </w:t>
            </w:r>
            <w:r w:rsidR="00E166D7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se urmărește modificarea</w:t>
            </w: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și completarea</w:t>
            </w:r>
            <w:r w:rsidR="00E166D7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art.9 lit.o) din Ordonanța de urgență a Guvernului nr. 40/2015, cu modificările și completările ulterioare, prin includerea în bugetele ordonatorilor principali de credite cu rol de autoritate de management și a sumelor aferente taxei pe valoarea adăugată pentru cheltuielile eligibile realizate în cadrul proiectelor finanțate din fonduri europene </w:t>
            </w:r>
            <w:r w:rsidR="00763E00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din</w:t>
            </w:r>
            <w:r w:rsidR="0000226F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domeniul transporturilor potrivit Programului operațional Infrastructură Mare 2014-2020, precum și </w:t>
            </w: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de către regiile autonome aeroportuare</w:t>
            </w:r>
            <w:r w:rsidR="004808B6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cu specific deosebit stabilite conform art.1 alin.(1) din Hotărârea Guvernului nr.398/1997 privind trecerea unor regii autonome aeroportuare de sub autoritatea Ministerului Transporturilor sub autoritatea consiliilor judeţene.</w:t>
            </w:r>
          </w:p>
          <w:p w:rsidR="00E166D7" w:rsidRDefault="0099428C" w:rsidP="00D57120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     De asemenea promovarea prezentului act normativ urmărește modificarea</w:t>
            </w:r>
            <w:r w:rsidR="00086704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="00E166D7" w:rsidRPr="00990461">
              <w:rPr>
                <w:rFonts w:ascii="Trebuchet MS" w:hAnsi="Trebuchet MS" w:cs="Arial"/>
                <w:sz w:val="22"/>
                <w:szCs w:val="22"/>
                <w:lang w:val="ro-RO"/>
              </w:rPr>
              <w:t>procentului stabilit la art.12 alin.(4) din Ordonanța</w:t>
            </w:r>
            <w:r w:rsidR="00E166D7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de urgență a Guvernului nr. 40/2015, cu modificările și completările ulterioare. Astfel</w:t>
            </w:r>
            <w:r w:rsidR="00E166D7">
              <w:t xml:space="preserve"> </w:t>
            </w:r>
            <w:r w:rsidR="00E166D7" w:rsidRPr="00E166D7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se autorizează Autoritatea de management POIM să încheie contracte/decizii a căror valoare poate determina depășirea sumelor alocate în euro la nivel de alocare din POIM aferentă domeniului transport, din Fondul european de dezvoltare regională/Fondul de coeziune şi cofinanţare de la bugetul de stat, în limita a </w:t>
            </w:r>
            <w:r w:rsidR="001802F1">
              <w:rPr>
                <w:rFonts w:ascii="Trebuchet MS" w:hAnsi="Trebuchet MS" w:cs="Arial"/>
                <w:sz w:val="22"/>
                <w:szCs w:val="22"/>
                <w:lang w:val="ro-RO"/>
              </w:rPr>
              <w:t>9</w:t>
            </w:r>
            <w:r w:rsidR="00E166D7" w:rsidRPr="00E166D7">
              <w:rPr>
                <w:rFonts w:ascii="Trebuchet MS" w:hAnsi="Trebuchet MS" w:cs="Arial"/>
                <w:sz w:val="22"/>
                <w:szCs w:val="22"/>
                <w:lang w:val="ro-RO"/>
              </w:rPr>
              <w:t>0%</w:t>
            </w:r>
            <w:r w:rsidR="00E166D7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</w:p>
          <w:p w:rsidR="00FC42F2" w:rsidRPr="00B04413" w:rsidRDefault="00E166D7" w:rsidP="00200073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    Prin angaj</w:t>
            </w:r>
            <w:r w:rsidR="001802F1">
              <w:rPr>
                <w:rFonts w:ascii="Trebuchet MS" w:hAnsi="Trebuchet MS" w:cs="Arial"/>
                <w:sz w:val="22"/>
                <w:szCs w:val="22"/>
                <w:lang w:val="ro-RO"/>
              </w:rPr>
              <w:t>are</w:t>
            </w:r>
            <w:r w:rsidR="00B04413">
              <w:rPr>
                <w:rFonts w:ascii="Trebuchet MS" w:hAnsi="Trebuchet MS" w:cs="Arial"/>
                <w:sz w:val="22"/>
                <w:szCs w:val="22"/>
                <w:lang w:val="ro-RO"/>
              </w:rPr>
              <w:t>a</w:t>
            </w:r>
            <w:r w:rsidR="001802F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unor sume care reprezintă 19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0% din alocarea la</w:t>
            </w:r>
            <w:r w:rsidR="00B0441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nivelul programului POIM sunt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create condițiile </w:t>
            </w:r>
            <w:r w:rsidR="00200073">
              <w:rPr>
                <w:rFonts w:ascii="Trebuchet MS" w:hAnsi="Trebuchet MS" w:cs="Arial"/>
                <w:sz w:val="22"/>
                <w:szCs w:val="22"/>
                <w:lang w:val="ro-RO"/>
              </w:rPr>
              <w:t>ca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utilizarea fondurilor să fie mai eficientă, să fie diminuat riscul de dezangajare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lastRenderedPageBreak/>
              <w:t>a fondurilor europene și, în consecință, îmbunătățită absorbția acestora.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E270B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3.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45" w:rsidRPr="00C315FF" w:rsidRDefault="003531C6" w:rsidP="003531C6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Măsura promovată prin acest act normativ are impact asupra proiectelor de infrastructură de transport de interes național cuprinse în Master Planul General de Transport prin creșterea gradului de absorbție a fondurilor europene programate  pentru infrastructura de transport transeuropeană și asigurarea rețelei de transport din România. Reglementarea din prezentul act normativ contribuie la îndeplinirea  de către România a obiectivelor politicii de transport prin realizarea rețelei TEN-T Core și TEN-T Comprehensive .  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120" w:rsidRPr="00C315FF" w:rsidRDefault="00D57120" w:rsidP="008239BD">
            <w:pPr>
              <w:suppressAutoHyphens w:val="0"/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</w:pPr>
          </w:p>
          <w:p w:rsidR="000D698A" w:rsidRPr="00862C89" w:rsidRDefault="00A176F8" w:rsidP="004E1736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62C89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Impactul socio-economic al proiectului de act normativ</w:t>
            </w:r>
          </w:p>
          <w:p w:rsidR="00651FFE" w:rsidRPr="00C315FF" w:rsidRDefault="00651FFE" w:rsidP="00651FFE">
            <w:pPr>
              <w:suppressAutoHyphens w:val="0"/>
              <w:ind w:left="72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trHeight w:val="296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88" w:rsidRPr="00C315FF" w:rsidRDefault="003531C6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531C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A176F8" w:rsidP="0064161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iCs/>
                <w:sz w:val="22"/>
                <w:szCs w:val="22"/>
                <w:lang w:val="ro-RO"/>
              </w:rPr>
              <w:t>1</w:t>
            </w:r>
            <w:r w:rsidRPr="00C315FF">
              <w:rPr>
                <w:rFonts w:ascii="Trebuchet MS" w:hAnsi="Trebuchet MS"/>
                <w:iCs/>
                <w:sz w:val="22"/>
                <w:szCs w:val="22"/>
                <w:vertAlign w:val="superscript"/>
                <w:lang w:val="ro-RO"/>
              </w:rPr>
              <w:t>1</w:t>
            </w:r>
            <w:r w:rsidRPr="00C315FF">
              <w:rPr>
                <w:rFonts w:ascii="Trebuchet MS" w:hAnsi="Trebuchet MS"/>
                <w:i/>
                <w:iCs/>
                <w:sz w:val="22"/>
                <w:szCs w:val="22"/>
                <w:lang w:val="ro-RO"/>
              </w:rPr>
              <w:t xml:space="preserve">. </w:t>
            </w:r>
            <w:r w:rsidRPr="00C315FF">
              <w:rPr>
                <w:rFonts w:ascii="Trebuchet MS" w:hAnsi="Trebuchet MS"/>
                <w:iCs/>
                <w:sz w:val="22"/>
                <w:szCs w:val="22"/>
                <w:lang w:val="ro-RO"/>
              </w:rPr>
              <w:t>Impactul asupra mediului concurenţial şi domeniului  ajutoarelor de stat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E54B9B" w:rsidRPr="00C315FF" w:rsidRDefault="00E54B9B" w:rsidP="008239BD">
            <w:pPr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2. Impactul asupra mediului de afaceri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B" w:rsidRPr="00C315FF" w:rsidRDefault="00783514" w:rsidP="00D57120">
            <w:pPr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normativ asigur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condiţiile pentru 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modernizarea şi dezvoltarea accelerată a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sistem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ului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de transport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>precondiţi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e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esenţial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pentru dezvoltarea economică a ţării.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6E44D9" w:rsidP="0064161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C315F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. Impactul asupra sarcinilor administrative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4D9" w:rsidRPr="00C315FF" w:rsidRDefault="006E44D9" w:rsidP="008239BD">
            <w:pPr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E54B9B" w:rsidRPr="00C315FF" w:rsidRDefault="00E54B9B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6E44D9" w:rsidP="0064161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C315F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2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. Impactul asupra întreprinderilor mici şi mijlocii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B" w:rsidRPr="00C315FF" w:rsidRDefault="006E44D9" w:rsidP="00D5712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3. Impactul social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B" w:rsidRPr="00C315FF" w:rsidRDefault="00783514" w:rsidP="00D57120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>are impact</w:t>
            </w:r>
            <w:r w:rsidR="00AE5026" w:rsidRPr="00C315FF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>social, prin crearea de noi locuri de munc</w:t>
            </w:r>
            <w:r w:rsidR="00AC162A" w:rsidRPr="00C315FF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AC162A" w:rsidRPr="00C315FF">
              <w:rPr>
                <w:rFonts w:ascii="Trebuchet MS" w:hAnsi="Trebuchet MS"/>
                <w:sz w:val="22"/>
                <w:szCs w:val="22"/>
                <w:lang w:val="ro-RO"/>
              </w:rPr>
              <w:t>î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>n cadr</w:t>
            </w:r>
            <w:r w:rsidR="00AC162A" w:rsidRPr="00C315FF">
              <w:rPr>
                <w:rFonts w:ascii="Trebuchet MS" w:hAnsi="Trebuchet MS"/>
                <w:sz w:val="22"/>
                <w:szCs w:val="22"/>
                <w:lang w:val="ro-RO"/>
              </w:rPr>
              <w:t>ul realizării proiectelor de infrastructură</w:t>
            </w:r>
            <w:r w:rsidR="00AE5026" w:rsidRPr="00C315FF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A0" w:rsidRPr="00C315FF" w:rsidRDefault="003531C6" w:rsidP="00B362A0">
            <w:pPr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3531C6">
              <w:rPr>
                <w:rFonts w:ascii="Trebuchet MS" w:hAnsi="Trebuchet MS" w:cs="Arial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5.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2CB" w:rsidRPr="00C315FF" w:rsidRDefault="00A176F8" w:rsidP="00C44E35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A" w:rsidRPr="00C315FF" w:rsidRDefault="000D698A" w:rsidP="008239BD">
            <w:p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176F8" w:rsidRPr="00C315FF" w:rsidRDefault="00A176F8" w:rsidP="00A176F8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 xml:space="preserve">Impactul financiar asupra bugetului general consolidat, atât pe termen scurt, </w:t>
            </w:r>
          </w:p>
          <w:p w:rsidR="000D698A" w:rsidRPr="00C315FF" w:rsidRDefault="00A176F8" w:rsidP="0086001B">
            <w:pPr>
              <w:tabs>
                <w:tab w:val="center" w:pos="4941"/>
                <w:tab w:val="left" w:pos="7920"/>
              </w:tabs>
              <w:suppressAutoHyphens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ab/>
              <w:t>pentru anul curent, cât şi pe termen lung (pe 5 ani)</w:t>
            </w:r>
            <w:r w:rsidRPr="00C315FF"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  <w:tab/>
            </w:r>
          </w:p>
          <w:p w:rsidR="00A176F8" w:rsidRPr="00C315FF" w:rsidRDefault="00A176F8" w:rsidP="008239BD">
            <w:pPr>
              <w:autoSpaceDE w:val="0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Mii lei 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Anul curent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Media pe 5 ani</w:t>
            </w:r>
          </w:p>
        </w:tc>
      </w:tr>
      <w:tr w:rsidR="00C315FF" w:rsidRPr="00C315FF" w:rsidTr="00DD01E0">
        <w:trPr>
          <w:trHeight w:val="359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F8" w:rsidRPr="00C315FF" w:rsidRDefault="00A176F8" w:rsidP="008239B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70B" w:rsidRPr="00C315FF" w:rsidRDefault="00A176F8" w:rsidP="00E1566D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1. Modificări ale veniturilor bugetare, 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plus/minus, din care: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impozit pe profit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impozit pe venit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impozit pe profit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contribuţii de asigurări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F2" w:rsidRPr="00C315FF" w:rsidRDefault="007A0E63" w:rsidP="008C12F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 xml:space="preserve">  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2. Modificări ale cheltuielilor bugetare, plus/minus, din care:</w:t>
            </w:r>
          </w:p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(i) cheltuieli de personal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 (ii) bunuri şi servicii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F2" w:rsidRPr="00C315FF" w:rsidRDefault="007A0E63" w:rsidP="008C12F2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7A0E63"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>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F2" w:rsidRPr="00C315FF" w:rsidRDefault="008C12F2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3. Impact financiar, plus/minus, din care: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a) buget de stat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b) bugete locale</w:t>
            </w:r>
          </w:p>
          <w:p w:rsidR="008C12F2" w:rsidRPr="00C315FF" w:rsidRDefault="008C12F2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F2" w:rsidRPr="00C315FF" w:rsidRDefault="007A0E63" w:rsidP="008C12F2">
            <w:pPr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7A0E63"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>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CA6478" w:rsidP="0064161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4. Propuneri pentru acoperirea creşterii cheltuielilor bugetare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120" w:rsidRPr="00C315FF" w:rsidRDefault="007A0E63" w:rsidP="008E270B">
            <w:pPr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7A0E63">
              <w:rPr>
                <w:rFonts w:ascii="Trebuchet MS" w:hAnsi="Trebuchet MS"/>
                <w:spacing w:val="-4"/>
                <w:sz w:val="22"/>
                <w:szCs w:val="22"/>
                <w:lang w:val="ro-RO"/>
              </w:rPr>
              <w:t>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CA6478" w:rsidP="0064161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5. Propuneri pentru a compensa reducerea veniturilor bugetare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120" w:rsidRPr="00C315FF" w:rsidRDefault="007A0E63" w:rsidP="0086001B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7A0E63">
              <w:rPr>
                <w:rFonts w:ascii="Trebuchet MS" w:hAnsi="Trebuchet MS"/>
                <w:sz w:val="22"/>
                <w:szCs w:val="22"/>
                <w:lang w:val="ro-RO"/>
              </w:rPr>
              <w:t>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CA6478" w:rsidP="00641611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2E" w:rsidRPr="00C315FF" w:rsidRDefault="007A0E63" w:rsidP="00D57120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7A0E63">
              <w:rPr>
                <w:rFonts w:ascii="Trebuchet MS" w:hAnsi="Trebuchet MS"/>
                <w:sz w:val="22"/>
                <w:szCs w:val="22"/>
                <w:lang w:val="ro-RO"/>
              </w:rPr>
              <w:t>Nu este cazul.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02" w:rsidRPr="00C315FF" w:rsidRDefault="00CA6478" w:rsidP="00C94A3F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7.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2" w:rsidRPr="00C315FF" w:rsidRDefault="00E1566D" w:rsidP="002E3875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120" w:rsidRPr="00C315FF" w:rsidRDefault="00D57120" w:rsidP="008239BD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651FFE" w:rsidRPr="00B92A80" w:rsidRDefault="00CA6478" w:rsidP="00B92A8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Efectele proiectului act normativ asupra legislaţiei în vigoare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A176F8">
            <w:pPr>
              <w:numPr>
                <w:ilvl w:val="0"/>
                <w:numId w:val="1"/>
              </w:numPr>
              <w:ind w:left="32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1. Măsuri normative necesare pentru aplicarea prevederilor proiectului de act normativ</w:t>
            </w:r>
          </w:p>
          <w:p w:rsidR="00CA6478" w:rsidRPr="00C315FF" w:rsidRDefault="00CA6478" w:rsidP="00A176F8">
            <w:pPr>
              <w:numPr>
                <w:ilvl w:val="0"/>
                <w:numId w:val="1"/>
              </w:numPr>
              <w:ind w:left="32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0D698A" w:rsidRPr="00C315FF" w:rsidRDefault="00CA6478">
            <w:pPr>
              <w:numPr>
                <w:ilvl w:val="0"/>
                <w:numId w:val="1"/>
              </w:numPr>
              <w:ind w:left="32"/>
              <w:jc w:val="both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jc w:val="both"/>
              <w:rPr>
                <w:rFonts w:ascii="Trebuchet MS" w:hAnsi="Trebuchet MS" w:cs="Arial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C315F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bookmarkStart w:id="1" w:name="tree#123"/>
            <w:r w:rsidRPr="00C315FF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  <w:r w:rsidRPr="00C315FF">
              <w:rPr>
                <w:rFonts w:ascii="Trebuchet MS" w:hAnsi="Trebuchet MS" w:cs="Arial"/>
                <w:sz w:val="22"/>
                <w:szCs w:val="22"/>
                <w:lang w:val="ro-RO" w:eastAsia="en-US"/>
              </w:rPr>
              <w:t xml:space="preserve">Compatibilitatea proiectului de act normativ cu legislaţia în domeniul achiziţiilor publice: </w:t>
            </w:r>
          </w:p>
          <w:p w:rsidR="00CA6478" w:rsidRPr="00C315FF" w:rsidRDefault="00CA6478" w:rsidP="008239BD">
            <w:pPr>
              <w:suppressAutoHyphens w:val="0"/>
              <w:jc w:val="both"/>
              <w:rPr>
                <w:rFonts w:ascii="Trebuchet MS" w:hAnsi="Trebuchet MS" w:cs="Arial"/>
                <w:sz w:val="22"/>
                <w:szCs w:val="22"/>
                <w:lang w:val="ro-RO" w:eastAsia="en-US"/>
              </w:rPr>
            </w:pPr>
            <w:bookmarkStart w:id="2" w:name="tree#124"/>
            <w:bookmarkEnd w:id="1"/>
            <w:r w:rsidRPr="00C315FF">
              <w:rPr>
                <w:rFonts w:ascii="Trebuchet MS" w:hAnsi="Trebuchet MS" w:cs="Arial"/>
                <w:bCs/>
                <w:sz w:val="22"/>
                <w:szCs w:val="22"/>
                <w:lang w:val="ro-RO" w:eastAsia="en-US"/>
              </w:rPr>
              <w:t>   a)</w:t>
            </w:r>
            <w:r w:rsidRPr="00C315FF">
              <w:rPr>
                <w:rFonts w:ascii="Trebuchet MS" w:hAnsi="Trebuchet MS" w:cs="Arial"/>
                <w:sz w:val="22"/>
                <w:szCs w:val="22"/>
                <w:lang w:val="ro-RO" w:eastAsia="en-US"/>
              </w:rPr>
              <w:t xml:space="preserve"> impact legislativ - prevederi de modificare şi completare a cadrului normativ în domeniul achiziţiilor publice, prevederi derogatorii; </w:t>
            </w:r>
          </w:p>
          <w:p w:rsidR="00CA6478" w:rsidRPr="00C315FF" w:rsidRDefault="00CA6478" w:rsidP="008E270B">
            <w:pPr>
              <w:suppressAutoHyphens w:val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bookmarkStart w:id="3" w:name="ref#"/>
            <w:bookmarkStart w:id="4" w:name="tree#125"/>
            <w:bookmarkEnd w:id="2"/>
            <w:bookmarkEnd w:id="3"/>
            <w:r w:rsidRPr="00C315FF">
              <w:rPr>
                <w:rFonts w:ascii="Trebuchet MS" w:hAnsi="Trebuchet MS" w:cs="Arial"/>
                <w:bCs/>
                <w:sz w:val="22"/>
                <w:szCs w:val="22"/>
                <w:lang w:val="ro-RO" w:eastAsia="en-US"/>
              </w:rPr>
              <w:t>   b)</w:t>
            </w:r>
            <w:r w:rsidRPr="00C315FF">
              <w:rPr>
                <w:rFonts w:ascii="Trebuchet MS" w:hAnsi="Trebuchet MS" w:cs="Arial"/>
                <w:sz w:val="22"/>
                <w:szCs w:val="22"/>
                <w:lang w:val="ro-RO" w:eastAsia="en-US"/>
              </w:rPr>
              <w:t xml:space="preserve"> norme cu impact la nivel operaţional/tehnic - sisteme electronice utilizate în desfăşurarea procedurilor de achiziţie publică, unităţi centralizate de achiziţii publice, structură organizatorică internă a autorităţilor contractante. </w:t>
            </w:r>
            <w:bookmarkEnd w:id="4"/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47792E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B" w:rsidRPr="00C315FF" w:rsidRDefault="00CA6478" w:rsidP="00D57120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2.</w:t>
            </w:r>
            <w:r w:rsidRPr="00C315FF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Conformitatea proiectului de act normativ cu legislaţia comunitară în cazul proiectelor ce transpun prevederi comunitare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D57120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3. Măsuri normative necesare aplicării directe a actelor normative comunitare 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70B" w:rsidRPr="00C315FF" w:rsidRDefault="00CA6478" w:rsidP="00D57120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4. Hotărâri ale Curţii de Justiţie a Uniunii Europene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B" w:rsidRPr="00C315FF" w:rsidRDefault="00CA6478" w:rsidP="00D57120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B" w:rsidRPr="00C315FF" w:rsidRDefault="00CA6478" w:rsidP="00D57120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170FD7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6. Alte informaţii</w:t>
            </w:r>
            <w:r w:rsidRPr="00C315FF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F2" w:rsidRPr="00C315FF" w:rsidRDefault="00AC162A" w:rsidP="002E3875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Nu au fost identificate</w:t>
            </w:r>
            <w:r w:rsidR="00CA6478"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88" w:rsidRPr="00C315FF" w:rsidRDefault="008A5388" w:rsidP="008239BD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651FFE" w:rsidRPr="00B92A80" w:rsidRDefault="00CA6478" w:rsidP="00B92A80">
            <w:pPr>
              <w:pStyle w:val="ListParagraph"/>
              <w:numPr>
                <w:ilvl w:val="0"/>
                <w:numId w:val="2"/>
              </w:numPr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Consultările efectuate în vederea elaborării proiectului de act normativ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1. Informaţii privind procesul de consultare cu organizaţii neguvernamentale, institute de cercetare şi alte organisme implicate</w:t>
            </w:r>
            <w:r w:rsidRPr="00C315FF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2E" w:rsidRPr="00C315FF" w:rsidRDefault="0047792E" w:rsidP="00D57120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trHeight w:val="1238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D5712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2. Fundamentarea alegerii organizaţiilor cu care a avut loc consultarea, precum şi a modului în care activitatea acestor organizaţii este legată de obiectul proiectului de act normativ           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  <w:p w:rsidR="0047792E" w:rsidRPr="00C315FF" w:rsidRDefault="0047792E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47792E" w:rsidRPr="00C315FF" w:rsidRDefault="0047792E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A" w:rsidRPr="00C315FF" w:rsidRDefault="00CA6478" w:rsidP="00224292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2CB" w:rsidRPr="00C315FF" w:rsidRDefault="00CA6478" w:rsidP="00224292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4.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  <w:p w:rsidR="00E54B9B" w:rsidRPr="00C315FF" w:rsidRDefault="00E54B9B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5. Informaţii privind avizarea de către:</w:t>
            </w:r>
          </w:p>
          <w:p w:rsidR="00CA6478" w:rsidRPr="00C315FF" w:rsidRDefault="00CA6478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a) Consiliul Legislativ</w:t>
            </w:r>
          </w:p>
          <w:p w:rsidR="00CA6478" w:rsidRPr="00C315FF" w:rsidRDefault="00CA6478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b) Consiliul Suprem de Apărare a Ţării</w:t>
            </w:r>
          </w:p>
          <w:p w:rsidR="00CA6478" w:rsidRPr="00C315FF" w:rsidRDefault="00CA6478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c) Consiliul Economic şi Social</w:t>
            </w:r>
          </w:p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d) Consiliul Concurenţei</w:t>
            </w:r>
          </w:p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e) Curtea de Conturi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26" w:rsidRPr="00C315FF" w:rsidRDefault="00AE5026" w:rsidP="00AC162A">
            <w:pPr>
              <w:spacing w:before="12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</w:t>
            </w:r>
            <w:r w:rsidR="00916506" w:rsidRPr="00C315FF">
              <w:rPr>
                <w:rFonts w:ascii="Trebuchet MS" w:hAnsi="Trebuchet MS"/>
                <w:sz w:val="22"/>
                <w:szCs w:val="22"/>
                <w:lang w:val="ro-RO"/>
              </w:rPr>
              <w:t>act normativ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se avizeaz</w:t>
            </w:r>
            <w:r w:rsidR="00AC162A" w:rsidRPr="00C315FF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="00C0315B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de c</w:t>
            </w:r>
            <w:r w:rsidR="00AC162A" w:rsidRPr="00C315FF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="004C51C5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tre </w:t>
            </w:r>
            <w:r w:rsidR="0017021C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Consiliul Concurenţei şi </w:t>
            </w:r>
            <w:r w:rsidR="004C51C5" w:rsidRPr="00C315FF">
              <w:rPr>
                <w:rFonts w:ascii="Trebuchet MS" w:hAnsi="Trebuchet MS"/>
                <w:sz w:val="22"/>
                <w:szCs w:val="22"/>
                <w:lang w:val="ro-RO"/>
              </w:rPr>
              <w:t>Consiliul Legislativ.</w:t>
            </w: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4462CB" w:rsidRPr="00C315FF" w:rsidRDefault="004462CB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E54B9B" w:rsidRPr="00C315FF" w:rsidRDefault="00E54B9B" w:rsidP="008239BD">
            <w:pPr>
              <w:autoSpaceDE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6.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6" w:rsidRPr="00C315FF" w:rsidRDefault="00CA6478" w:rsidP="002E3875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6" w:rsidRDefault="00062B36" w:rsidP="00197081">
            <w:pPr>
              <w:suppressAutoHyphens w:val="0"/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</w:pPr>
          </w:p>
          <w:p w:rsidR="00CA6478" w:rsidRPr="00C315FF" w:rsidRDefault="00CA6478" w:rsidP="008239BD">
            <w:pPr>
              <w:suppressAutoHyphens w:val="0"/>
              <w:jc w:val="center"/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7.</w:t>
            </w:r>
            <w:r w:rsidRPr="00C315FF"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en-US"/>
              </w:rPr>
              <w:t xml:space="preserve"> </w:t>
            </w:r>
            <w:r w:rsidRPr="00C315FF">
              <w:rPr>
                <w:rFonts w:ascii="Trebuchet MS" w:hAnsi="Trebuchet MS"/>
                <w:b/>
                <w:iCs/>
                <w:sz w:val="22"/>
                <w:szCs w:val="22"/>
                <w:lang w:val="ro-RO" w:eastAsia="en-US"/>
              </w:rPr>
              <w:t>Activităţi de informare publică privind elaborarea</w:t>
            </w:r>
          </w:p>
          <w:p w:rsidR="00442885" w:rsidRPr="00C315FF" w:rsidRDefault="00CA6478" w:rsidP="00333625">
            <w:pPr>
              <w:suppressAutoHyphens w:val="0"/>
              <w:jc w:val="center"/>
              <w:rPr>
                <w:rFonts w:ascii="Trebuchet MS" w:hAnsi="Trebuchet MS"/>
                <w:b/>
                <w:iCs/>
                <w:snapToGrid w:val="0"/>
                <w:sz w:val="22"/>
                <w:szCs w:val="22"/>
                <w:lang w:val="ro-RO" w:eastAsia="en-GB"/>
              </w:rPr>
            </w:pPr>
            <w:r w:rsidRPr="00C315FF">
              <w:rPr>
                <w:rFonts w:ascii="Trebuchet MS" w:hAnsi="Trebuchet MS"/>
                <w:b/>
                <w:iCs/>
                <w:snapToGrid w:val="0"/>
                <w:sz w:val="22"/>
                <w:szCs w:val="22"/>
                <w:lang w:val="ro-RO" w:eastAsia="en-GB"/>
              </w:rPr>
              <w:t>şi implementarea proiectului de act normativ</w:t>
            </w:r>
          </w:p>
          <w:p w:rsidR="000D698A" w:rsidRPr="00C315FF" w:rsidRDefault="000D698A" w:rsidP="00333625">
            <w:pPr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E4087F" w:rsidP="008239BD">
            <w:pPr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1. Consultarea</w:t>
            </w:r>
            <w:r w:rsidR="00CA6478"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 societăţii civile cu privire la necesitatea elaborării proiectului de act normativ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7F" w:rsidRPr="00E4087F" w:rsidRDefault="00E4087F" w:rsidP="00E4087F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4087F">
              <w:rPr>
                <w:rFonts w:ascii="Trebuchet MS" w:hAnsi="Trebuchet MS"/>
                <w:sz w:val="22"/>
                <w:szCs w:val="22"/>
                <w:lang w:val="ro-RO"/>
              </w:rPr>
              <w:t>Transparenţa proiectului de act normativ a fost asigurată potrivit dispoziţiilor Legii nr. 52/2003 privind transparenţa decizională în administraţia publică, republicată, fiind publicat pe site-ul MT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  <w:p w:rsidR="00E4087F" w:rsidRDefault="00E4087F" w:rsidP="00E4087F"/>
          <w:p w:rsidR="000D698A" w:rsidRPr="00C315FF" w:rsidRDefault="000D698A" w:rsidP="00D57120">
            <w:pPr>
              <w:snapToGrid w:val="0"/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7F" w:rsidRDefault="00CA6478" w:rsidP="002E387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 xml:space="preserve">2. Informarea societăţii civile cu privire la eventualul impact asupra mediului în urma implementării proiectului de act normativ, precum şi efectele asupra sănătăţii şi </w:t>
            </w:r>
          </w:p>
          <w:p w:rsidR="00E4087F" w:rsidRDefault="00E4087F" w:rsidP="002E387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47792E" w:rsidRPr="00C315FF" w:rsidRDefault="00CA6478" w:rsidP="002E3875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securităţii cetăţenilor sau diversităţii biologice         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Proiectul de act normativ nu se referă la acest subiect</w:t>
            </w: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.</w:t>
            </w: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3.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6" w:rsidRPr="00C315FF" w:rsidRDefault="00CA6478" w:rsidP="002E3875">
            <w:pPr>
              <w:jc w:val="both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  <w:tr w:rsidR="00C315FF" w:rsidRPr="00C315FF" w:rsidTr="00DD01E0">
        <w:trPr>
          <w:jc w:val="center"/>
        </w:trPr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75" w:rsidRDefault="002E3875" w:rsidP="00333625">
            <w:pPr>
              <w:pStyle w:val="ListParagraph"/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</w:p>
          <w:p w:rsidR="00442885" w:rsidRPr="00C315FF" w:rsidRDefault="00C0315B" w:rsidP="00333625">
            <w:pPr>
              <w:pStyle w:val="ListParagraph"/>
              <w:suppressAutoHyphens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 xml:space="preserve">8. </w:t>
            </w:r>
            <w:r w:rsidR="00CA6478" w:rsidRPr="00C315FF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Măsuri de implementare</w:t>
            </w:r>
          </w:p>
          <w:p w:rsidR="00062B36" w:rsidRPr="00C315FF" w:rsidRDefault="00062B36" w:rsidP="00333625">
            <w:pPr>
              <w:pStyle w:val="ListParagraph"/>
              <w:suppressAutoHyphens w:val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315FF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9B" w:rsidRPr="00C315FF" w:rsidRDefault="00CA6478" w:rsidP="002E387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/>
              </w:rPr>
              <w:t>1. Măsurile de punere în aplicare a prezentului act normativ de către autorităţile administraţiei publice centrale şi/sau locale - înfiinţarea unor noi organisme sau extinderea competenţelor instituţiilor existente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78" w:rsidRPr="00C315FF" w:rsidRDefault="007A0E63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cazul.</w:t>
            </w:r>
          </w:p>
          <w:p w:rsidR="00863FD6" w:rsidRPr="00C315FF" w:rsidRDefault="00863FD6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863FD6" w:rsidRPr="00C315FF" w:rsidRDefault="00863FD6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863FD6" w:rsidRPr="00C315FF" w:rsidRDefault="00863FD6" w:rsidP="008239BD">
            <w:pPr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</w:p>
          <w:p w:rsidR="00863FD6" w:rsidRPr="00C315FF" w:rsidRDefault="00863FD6" w:rsidP="008239BD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A6478" w:rsidRPr="00C315FF" w:rsidTr="00DD01E0">
        <w:trPr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78" w:rsidRPr="00C315FF" w:rsidRDefault="00CA6478" w:rsidP="008239BD">
            <w:pPr>
              <w:pStyle w:val="Footer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eastAsia="ro-RO"/>
              </w:rPr>
              <w:t>2. Alte informaţii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2E" w:rsidRPr="00C315FF" w:rsidRDefault="00CA6478" w:rsidP="0047792E">
            <w:pPr>
              <w:snapToGrid w:val="0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C315FF">
              <w:rPr>
                <w:rFonts w:ascii="Trebuchet MS" w:hAnsi="Trebuchet MS"/>
                <w:sz w:val="22"/>
                <w:szCs w:val="22"/>
                <w:lang w:val="ro-RO" w:eastAsia="en-US"/>
              </w:rPr>
              <w:t>Nu au fost identificate.</w:t>
            </w:r>
          </w:p>
        </w:tc>
      </w:tr>
    </w:tbl>
    <w:p w:rsidR="00A176F8" w:rsidRPr="00C315FF" w:rsidRDefault="00A176F8" w:rsidP="00A176F8">
      <w:pPr>
        <w:rPr>
          <w:rFonts w:ascii="Trebuchet MS" w:hAnsi="Trebuchet MS"/>
          <w:sz w:val="22"/>
          <w:szCs w:val="22"/>
          <w:lang w:val="ro-RO"/>
        </w:rPr>
      </w:pPr>
    </w:p>
    <w:p w:rsidR="00AE5026" w:rsidRPr="00197081" w:rsidRDefault="00AE5026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  <w:r w:rsidRPr="00C315FF">
        <w:rPr>
          <w:rFonts w:ascii="Trebuchet MS" w:hAnsi="Trebuchet MS"/>
          <w:sz w:val="22"/>
          <w:szCs w:val="22"/>
          <w:lang w:val="ro-RO"/>
        </w:rPr>
        <w:t xml:space="preserve">Faţă de cele menţionate mai sus, s-a elaborat alăturatul proiect de </w:t>
      </w:r>
      <w:r w:rsidR="004D504D" w:rsidRPr="00C315FF">
        <w:rPr>
          <w:rFonts w:ascii="Trebuchet MS" w:hAnsi="Trebuchet MS"/>
          <w:b/>
          <w:sz w:val="22"/>
          <w:szCs w:val="22"/>
          <w:lang w:val="ro-RO" w:eastAsia="en-US"/>
        </w:rPr>
        <w:t>Ordonanța</w:t>
      </w:r>
      <w:r w:rsidR="00641611" w:rsidRPr="00C315FF">
        <w:rPr>
          <w:rFonts w:ascii="Trebuchet MS" w:hAnsi="Trebuchet MS"/>
          <w:b/>
          <w:sz w:val="22"/>
          <w:szCs w:val="22"/>
          <w:lang w:val="ro-RO" w:eastAsia="en-US"/>
        </w:rPr>
        <w:t xml:space="preserve"> </w:t>
      </w:r>
      <w:r w:rsidR="00515E69" w:rsidRPr="00C315FF">
        <w:rPr>
          <w:rFonts w:ascii="Trebuchet MS" w:hAnsi="Trebuchet MS"/>
          <w:b/>
          <w:sz w:val="22"/>
          <w:szCs w:val="22"/>
          <w:lang w:val="ro-RO" w:eastAsia="en-US"/>
        </w:rPr>
        <w:t xml:space="preserve">a </w:t>
      </w:r>
      <w:r w:rsidR="00641611" w:rsidRPr="00C315FF">
        <w:rPr>
          <w:rFonts w:ascii="Trebuchet MS" w:hAnsi="Trebuchet MS"/>
          <w:b/>
          <w:sz w:val="22"/>
          <w:szCs w:val="22"/>
          <w:lang w:val="ro-RO" w:eastAsia="en-US"/>
        </w:rPr>
        <w:t xml:space="preserve">Guvernului </w:t>
      </w:r>
      <w:r w:rsidR="003E3EDB" w:rsidRPr="003E3EDB">
        <w:rPr>
          <w:rFonts w:ascii="Trebuchet MS" w:hAnsi="Trebuchet MS"/>
          <w:b/>
          <w:sz w:val="22"/>
          <w:szCs w:val="22"/>
          <w:lang w:val="ro-RO" w:eastAsia="en-US"/>
        </w:rPr>
        <w:t>privind reglementarea unor măsuri în domeniul fondurilor europene nerambursabile</w:t>
      </w:r>
      <w:r w:rsidRPr="00C315FF">
        <w:rPr>
          <w:rFonts w:ascii="Trebuchet MS" w:hAnsi="Trebuchet MS"/>
          <w:b/>
          <w:sz w:val="22"/>
          <w:szCs w:val="22"/>
          <w:lang w:val="ro-RO" w:eastAsia="en-US"/>
        </w:rPr>
        <w:t>,</w:t>
      </w:r>
      <w:r w:rsidRPr="00C315FF">
        <w:rPr>
          <w:rFonts w:ascii="Trebuchet MS" w:hAnsi="Trebuchet MS"/>
          <w:sz w:val="22"/>
          <w:szCs w:val="22"/>
          <w:lang w:val="ro-RO"/>
        </w:rPr>
        <w:t xml:space="preserve"> </w:t>
      </w:r>
      <w:r w:rsidR="000A4748" w:rsidRPr="00C315FF">
        <w:rPr>
          <w:rFonts w:ascii="Trebuchet MS" w:eastAsia="Calibri" w:hAnsi="Trebuchet MS"/>
          <w:sz w:val="22"/>
          <w:szCs w:val="22"/>
          <w:lang w:val="ro-RO" w:eastAsia="en-US"/>
        </w:rPr>
        <w:t>pe care îl supunem spre analiză şi aprobare</w:t>
      </w:r>
      <w:r w:rsidRPr="00C315FF">
        <w:rPr>
          <w:rFonts w:ascii="Trebuchet MS" w:hAnsi="Trebuchet MS"/>
          <w:sz w:val="22"/>
          <w:szCs w:val="22"/>
          <w:lang w:val="ro-RO"/>
        </w:rPr>
        <w:t>.</w:t>
      </w:r>
    </w:p>
    <w:p w:rsidR="007E50C5" w:rsidRDefault="007E50C5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p w:rsidR="00197081" w:rsidRPr="00C315FF" w:rsidRDefault="00197081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p w:rsidR="00D54E42" w:rsidRPr="004D504D" w:rsidRDefault="00D54E42" w:rsidP="00D54E42">
      <w:pPr>
        <w:tabs>
          <w:tab w:val="left" w:pos="243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4D504D">
        <w:rPr>
          <w:rFonts w:ascii="Trebuchet MS" w:hAnsi="Trebuchet MS"/>
          <w:b/>
          <w:sz w:val="22"/>
          <w:szCs w:val="22"/>
          <w:lang w:val="ro-RO"/>
        </w:rPr>
        <w:t>VICEPRIM-MINISTRU</w:t>
      </w:r>
    </w:p>
    <w:p w:rsidR="00D54E42" w:rsidRPr="004D504D" w:rsidRDefault="00D54E42" w:rsidP="00D54E42">
      <w:pPr>
        <w:tabs>
          <w:tab w:val="left" w:pos="9720"/>
        </w:tabs>
        <w:ind w:right="513"/>
        <w:jc w:val="center"/>
        <w:rPr>
          <w:rFonts w:ascii="Trebuchet MS" w:hAnsi="Trebuchet MS" w:cs="Arial"/>
          <w:b/>
          <w:sz w:val="22"/>
          <w:szCs w:val="22"/>
          <w:lang w:val="ro-RO" w:eastAsia="en-US"/>
        </w:rPr>
      </w:pPr>
      <w:r w:rsidRPr="004D504D">
        <w:rPr>
          <w:rFonts w:ascii="Trebuchet MS" w:hAnsi="Trebuchet MS"/>
          <w:b/>
          <w:sz w:val="22"/>
          <w:szCs w:val="22"/>
          <w:lang w:val="ro-RO"/>
        </w:rPr>
        <w:t xml:space="preserve">MINISTRUL </w:t>
      </w:r>
      <w:r w:rsidRPr="004D504D">
        <w:rPr>
          <w:rFonts w:ascii="Trebuchet MS" w:hAnsi="Trebuchet MS" w:cs="Arial"/>
          <w:b/>
          <w:sz w:val="22"/>
          <w:szCs w:val="22"/>
          <w:lang w:val="ro-RO" w:eastAsia="en-US"/>
        </w:rPr>
        <w:t>DEZVOLTĂRII REGIONALE, ADMINISTRAȚIEI PUBLICE</w:t>
      </w:r>
    </w:p>
    <w:p w:rsidR="00D54E42" w:rsidRPr="004D504D" w:rsidRDefault="00D54E42" w:rsidP="00D54E42">
      <w:pPr>
        <w:tabs>
          <w:tab w:val="left" w:pos="9720"/>
        </w:tabs>
        <w:ind w:right="513"/>
        <w:jc w:val="center"/>
        <w:rPr>
          <w:rFonts w:ascii="Trebuchet MS" w:hAnsi="Trebuchet MS" w:cs="Arial"/>
          <w:b/>
          <w:sz w:val="22"/>
          <w:szCs w:val="22"/>
          <w:lang w:val="ro-RO" w:eastAsia="en-US"/>
        </w:rPr>
      </w:pPr>
      <w:r w:rsidRPr="004D504D">
        <w:rPr>
          <w:rFonts w:ascii="Trebuchet MS" w:hAnsi="Trebuchet MS" w:cs="Arial"/>
          <w:b/>
          <w:sz w:val="22"/>
          <w:szCs w:val="22"/>
          <w:lang w:val="ro-RO" w:eastAsia="en-US"/>
        </w:rPr>
        <w:t xml:space="preserve"> ȘI FONDURILOR EUROPENE</w:t>
      </w:r>
    </w:p>
    <w:p w:rsidR="00D54E42" w:rsidRPr="004D504D" w:rsidRDefault="00D54E42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4D504D">
        <w:rPr>
          <w:rFonts w:ascii="Trebuchet MS" w:hAnsi="Trebuchet MS"/>
          <w:b/>
          <w:sz w:val="22"/>
          <w:szCs w:val="22"/>
          <w:lang w:val="ro-RO"/>
        </w:rPr>
        <w:t>SEVIL SHHAIDEH</w:t>
      </w:r>
    </w:p>
    <w:p w:rsidR="00D54E42" w:rsidRDefault="00D54E42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CE5810" w:rsidRDefault="00CE5810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CE5810" w:rsidRPr="004D504D" w:rsidRDefault="00CE5810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D54E42" w:rsidRPr="004D504D" w:rsidRDefault="00D54E42" w:rsidP="00D54E42">
      <w:pPr>
        <w:jc w:val="both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D54E42" w:rsidRPr="004D504D" w:rsidRDefault="00D54E42" w:rsidP="00D54E42">
      <w:pPr>
        <w:jc w:val="both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D54E42" w:rsidRPr="004D504D" w:rsidRDefault="00D54E42" w:rsidP="00D54E42">
      <w:pPr>
        <w:jc w:val="center"/>
        <w:outlineLvl w:val="0"/>
        <w:rPr>
          <w:rFonts w:ascii="Trebuchet MS" w:hAnsi="Trebuchet MS"/>
          <w:b/>
          <w:sz w:val="22"/>
          <w:szCs w:val="22"/>
          <w:lang w:val="ro-RO"/>
        </w:rPr>
      </w:pPr>
      <w:r w:rsidRPr="004D504D">
        <w:rPr>
          <w:rFonts w:ascii="Trebuchet MS" w:hAnsi="Trebuchet MS"/>
          <w:b/>
          <w:sz w:val="22"/>
          <w:szCs w:val="22"/>
          <w:lang w:val="ro-RO"/>
        </w:rPr>
        <w:t>MINISTRUL DELEGAT PENTRU FONDURI EUROPENE</w:t>
      </w:r>
      <w:r w:rsidRPr="004D504D" w:rsidDel="007A0E63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D54E42" w:rsidRPr="004D504D" w:rsidRDefault="00D54E42" w:rsidP="00D54E42">
      <w:pPr>
        <w:jc w:val="center"/>
        <w:outlineLvl w:val="0"/>
        <w:rPr>
          <w:rFonts w:ascii="Trebuchet MS" w:hAnsi="Trebuchet MS"/>
          <w:b/>
          <w:sz w:val="22"/>
          <w:szCs w:val="22"/>
          <w:lang w:val="ro-RO"/>
        </w:rPr>
      </w:pPr>
      <w:r w:rsidRPr="004D504D">
        <w:rPr>
          <w:rFonts w:ascii="Trebuchet MS" w:hAnsi="Trebuchet MS" w:cs="Arial"/>
          <w:b/>
          <w:sz w:val="22"/>
          <w:szCs w:val="22"/>
        </w:rPr>
        <w:t>ROVANA PLUMB</w:t>
      </w:r>
      <w:r w:rsidRPr="004D504D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D54E42" w:rsidRPr="004D504D" w:rsidRDefault="00D54E42" w:rsidP="00D54E42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D698A" w:rsidRDefault="000D698A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p w:rsidR="00200073" w:rsidRDefault="00200073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p w:rsidR="00CE5810" w:rsidRPr="00C315FF" w:rsidRDefault="00CE5810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p w:rsidR="000D698A" w:rsidRPr="00C315FF" w:rsidRDefault="000D698A" w:rsidP="006D2E96">
      <w:pPr>
        <w:pStyle w:val="ListParagraph"/>
        <w:suppressAutoHyphens w:val="0"/>
        <w:ind w:left="0"/>
        <w:jc w:val="both"/>
        <w:rPr>
          <w:rFonts w:ascii="Trebuchet MS" w:eastAsia="Calibri" w:hAnsi="Trebuchet MS"/>
          <w:sz w:val="22"/>
          <w:szCs w:val="22"/>
          <w:lang w:val="ro-RO" w:eastAsia="en-US"/>
        </w:rPr>
      </w:pPr>
    </w:p>
    <w:tbl>
      <w:tblPr>
        <w:tblW w:w="10534" w:type="dxa"/>
        <w:jc w:val="center"/>
        <w:tblLayout w:type="fixed"/>
        <w:tblLook w:val="01E0" w:firstRow="1" w:lastRow="1" w:firstColumn="1" w:lastColumn="1" w:noHBand="0" w:noVBand="0"/>
      </w:tblPr>
      <w:tblGrid>
        <w:gridCol w:w="10298"/>
        <w:gridCol w:w="236"/>
      </w:tblGrid>
      <w:tr w:rsidR="00AE5026" w:rsidRPr="00C315FF" w:rsidTr="008239BD">
        <w:trPr>
          <w:jc w:val="center"/>
        </w:trPr>
        <w:tc>
          <w:tcPr>
            <w:tcW w:w="10298" w:type="dxa"/>
          </w:tcPr>
          <w:p w:rsidR="00AE5026" w:rsidRPr="00C315FF" w:rsidRDefault="00C83AAD" w:rsidP="008239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C315FF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TRANSPORTURILOR</w:t>
            </w:r>
          </w:p>
          <w:p w:rsidR="00AE5026" w:rsidRPr="00C315FF" w:rsidRDefault="007A0E63" w:rsidP="00810602">
            <w:pPr>
              <w:pStyle w:val="Heading3"/>
              <w:spacing w:before="0" w:beforeAutospacing="0" w:after="0" w:afterAutospacing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A0E63">
              <w:rPr>
                <w:rFonts w:ascii="Trebuchet MS" w:hAnsi="Trebuchet MS"/>
                <w:sz w:val="22"/>
                <w:szCs w:val="22"/>
                <w:lang w:val="ro-RO"/>
              </w:rPr>
              <w:t>ALEXANDRU-RĂZVAN CUC</w:t>
            </w:r>
          </w:p>
        </w:tc>
        <w:tc>
          <w:tcPr>
            <w:tcW w:w="236" w:type="dxa"/>
          </w:tcPr>
          <w:p w:rsidR="00AE5026" w:rsidRPr="00C315FF" w:rsidRDefault="00AE5026" w:rsidP="008239BD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caps/>
                <w:sz w:val="22"/>
                <w:szCs w:val="22"/>
                <w:lang w:val="ro-RO"/>
              </w:rPr>
            </w:pPr>
          </w:p>
        </w:tc>
      </w:tr>
    </w:tbl>
    <w:p w:rsidR="005D473D" w:rsidRPr="00C315FF" w:rsidRDefault="005D473D" w:rsidP="00AE5026">
      <w:pPr>
        <w:jc w:val="both"/>
        <w:rPr>
          <w:rFonts w:ascii="Trebuchet MS" w:hAnsi="Trebuchet MS"/>
          <w:b/>
          <w:lang w:val="ro-RO"/>
        </w:rPr>
      </w:pPr>
    </w:p>
    <w:p w:rsidR="0017021C" w:rsidRDefault="0017021C" w:rsidP="00AE5026">
      <w:pPr>
        <w:jc w:val="both"/>
        <w:rPr>
          <w:rFonts w:ascii="Trebuchet MS" w:hAnsi="Trebuchet MS"/>
          <w:b/>
          <w:lang w:val="ro-RO"/>
        </w:rPr>
      </w:pPr>
    </w:p>
    <w:p w:rsidR="004D504D" w:rsidRDefault="004D504D" w:rsidP="00AE5026">
      <w:pPr>
        <w:jc w:val="both"/>
        <w:rPr>
          <w:rFonts w:ascii="Trebuchet MS" w:hAnsi="Trebuchet MS"/>
          <w:b/>
          <w:lang w:val="ro-RO"/>
        </w:rPr>
      </w:pPr>
    </w:p>
    <w:p w:rsidR="004D504D" w:rsidRDefault="004D504D" w:rsidP="00AE5026">
      <w:pPr>
        <w:jc w:val="both"/>
        <w:rPr>
          <w:rFonts w:ascii="Trebuchet MS" w:hAnsi="Trebuchet MS"/>
          <w:b/>
          <w:lang w:val="ro-RO"/>
        </w:rPr>
      </w:pPr>
    </w:p>
    <w:p w:rsidR="004D504D" w:rsidRPr="00C315FF" w:rsidRDefault="004D504D" w:rsidP="00AE5026">
      <w:pPr>
        <w:jc w:val="both"/>
        <w:rPr>
          <w:rFonts w:ascii="Trebuchet MS" w:hAnsi="Trebuchet MS"/>
          <w:b/>
          <w:lang w:val="ro-RO"/>
        </w:rPr>
      </w:pPr>
    </w:p>
    <w:p w:rsidR="004D504D" w:rsidRPr="004D504D" w:rsidRDefault="004D504D" w:rsidP="00CE5810">
      <w:pPr>
        <w:rPr>
          <w:rFonts w:ascii="Trebuchet MS" w:hAnsi="Trebuchet MS"/>
          <w:b/>
          <w:sz w:val="22"/>
          <w:szCs w:val="22"/>
          <w:lang w:val="ro-RO"/>
        </w:rPr>
      </w:pPr>
    </w:p>
    <w:p w:rsidR="004D504D" w:rsidRDefault="004D504D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54E42" w:rsidRDefault="00D54E42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C315FF">
        <w:rPr>
          <w:rFonts w:ascii="Trebuchet MS" w:hAnsi="Trebuchet MS"/>
          <w:b/>
          <w:sz w:val="22"/>
          <w:szCs w:val="22"/>
          <w:u w:val="single"/>
          <w:lang w:val="ro-RO"/>
        </w:rPr>
        <w:t>AVIZĂM FAVORABIL</w:t>
      </w:r>
    </w:p>
    <w:p w:rsidR="00D54E42" w:rsidRDefault="00D54E42" w:rsidP="00D54E42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</w:p>
    <w:p w:rsidR="00200073" w:rsidRDefault="00200073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00073" w:rsidRPr="00200073" w:rsidRDefault="00200073" w:rsidP="00200073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200073">
        <w:rPr>
          <w:rFonts w:ascii="Trebuchet MS" w:hAnsi="Trebuchet MS"/>
          <w:b/>
          <w:sz w:val="22"/>
          <w:szCs w:val="22"/>
          <w:lang w:val="ro-RO"/>
        </w:rPr>
        <w:t xml:space="preserve">MINISTRUL FINANŢELOR PUBLICE  </w:t>
      </w:r>
    </w:p>
    <w:p w:rsidR="004D504D" w:rsidRDefault="00200073" w:rsidP="00200073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  </w:t>
      </w:r>
      <w:r w:rsidRPr="00200073">
        <w:rPr>
          <w:rFonts w:ascii="Trebuchet MS" w:hAnsi="Trebuchet MS"/>
          <w:b/>
          <w:sz w:val="22"/>
          <w:szCs w:val="22"/>
          <w:lang w:val="ro-RO"/>
        </w:rPr>
        <w:t>IONUŢ MIŞA</w:t>
      </w:r>
    </w:p>
    <w:p w:rsidR="004D504D" w:rsidRDefault="004D504D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D504D" w:rsidRDefault="004D504D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00073" w:rsidRDefault="00200073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00073" w:rsidRPr="004D504D" w:rsidRDefault="00200073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CE5810" w:rsidRDefault="00CE5810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D504D" w:rsidRPr="004D504D" w:rsidRDefault="004D504D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4D504D">
        <w:rPr>
          <w:rFonts w:ascii="Trebuchet MS" w:hAnsi="Trebuchet MS"/>
          <w:b/>
          <w:sz w:val="22"/>
          <w:szCs w:val="22"/>
          <w:lang w:val="ro-RO"/>
        </w:rPr>
        <w:t>MINISTRUL JUSTIŢIEI</w:t>
      </w:r>
    </w:p>
    <w:p w:rsidR="004D504D" w:rsidRPr="004D504D" w:rsidRDefault="004D504D" w:rsidP="004D504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4D504D">
        <w:rPr>
          <w:rFonts w:ascii="Trebuchet MS" w:hAnsi="Trebuchet MS"/>
          <w:b/>
          <w:bCs/>
          <w:sz w:val="22"/>
          <w:szCs w:val="22"/>
          <w:shd w:val="clear" w:color="auto" w:fill="FFFFFF"/>
        </w:rPr>
        <w:t>TUDOREL TOADER</w:t>
      </w:r>
    </w:p>
    <w:p w:rsidR="004D504D" w:rsidRDefault="004D504D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0B21B1">
      <w:pPr>
        <w:suppressAutoHyphens w:val="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P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SECRETAR DE STAT</w:t>
      </w: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 xml:space="preserve">    </w:t>
      </w: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MARIA MAGDALENA GRIGORE</w:t>
      </w: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200073" w:rsidRDefault="00200073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P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SECRETAR GENERAL</w:t>
      </w:r>
    </w:p>
    <w:p w:rsidR="000B2915" w:rsidRP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Petre NEACŞA</w:t>
      </w: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200073" w:rsidRDefault="00200073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DIRECŢIA GENERALĂ ANTICORUPȚIE ÎN TRANSPORTURI</w:t>
      </w:r>
    </w:p>
    <w:p w:rsidR="000B2915" w:rsidRP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 xml:space="preserve"> ADMINISTRATIV ȘI JURIDIC</w:t>
      </w:r>
    </w:p>
    <w:p w:rsidR="000B2915" w:rsidRPr="000B2915" w:rsidRDefault="000B2915" w:rsidP="000B2915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DIRECTOR GENERAL</w:t>
      </w:r>
    </w:p>
    <w:p w:rsidR="000B2915" w:rsidRDefault="000B2915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AE3F91" w:rsidRDefault="00AE3F91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AE3F91" w:rsidRDefault="00AE3F91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left="2880" w:right="-1080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200073" w:rsidRDefault="00200073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AE3F91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Pr="000B2915" w:rsidRDefault="000B2915" w:rsidP="00AE3F91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DIRECŢIA GENERALĂ ORGANISMUL</w:t>
      </w:r>
    </w:p>
    <w:p w:rsidR="000B2915" w:rsidRPr="000B2915" w:rsidRDefault="000B2915" w:rsidP="00AE3F91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INTERMEDIAR PENTRU TRANSPORT</w:t>
      </w:r>
    </w:p>
    <w:p w:rsidR="000B2915" w:rsidRPr="000B2915" w:rsidRDefault="000B2915" w:rsidP="00AE3F91">
      <w:pPr>
        <w:suppressAutoHyphens w:val="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bCs/>
          <w:sz w:val="24"/>
          <w:szCs w:val="24"/>
          <w:lang w:val="ro-RO" w:eastAsia="en-US"/>
        </w:rPr>
        <w:t>DIRECTOR GENERAL</w:t>
      </w:r>
    </w:p>
    <w:p w:rsidR="000B2915" w:rsidRPr="000B2915" w:rsidRDefault="000B2915" w:rsidP="00AE3F91">
      <w:pPr>
        <w:suppressAutoHyphens w:val="0"/>
        <w:spacing w:after="200" w:line="276" w:lineRule="auto"/>
        <w:jc w:val="center"/>
        <w:rPr>
          <w:rFonts w:ascii="Trebuchet MS" w:eastAsia="Calibri" w:hAnsi="Trebuchet MS"/>
          <w:sz w:val="24"/>
          <w:szCs w:val="24"/>
          <w:lang w:val="ro-RO" w:eastAsia="en-US"/>
        </w:rPr>
      </w:pPr>
      <w:r w:rsidRPr="000B2915">
        <w:rPr>
          <w:rFonts w:ascii="Trebuchet MS" w:eastAsia="Calibri" w:hAnsi="Trebuchet MS"/>
          <w:b/>
          <w:sz w:val="24"/>
          <w:szCs w:val="24"/>
          <w:lang w:val="ro-RO" w:eastAsia="en-US"/>
        </w:rPr>
        <w:t>Carmen MORARU</w:t>
      </w:r>
    </w:p>
    <w:p w:rsidR="000B2915" w:rsidRPr="000B2915" w:rsidRDefault="000B2915" w:rsidP="000B2915">
      <w:pPr>
        <w:suppressAutoHyphens w:val="0"/>
        <w:ind w:right="-1080"/>
        <w:jc w:val="center"/>
        <w:rPr>
          <w:rFonts w:ascii="Trebuchet MS" w:eastAsia="Calibri" w:hAnsi="Trebuchet MS"/>
          <w:b/>
          <w:bCs/>
          <w:sz w:val="24"/>
          <w:szCs w:val="24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Default="000B2915" w:rsidP="004D504D">
      <w:pPr>
        <w:jc w:val="center"/>
        <w:rPr>
          <w:rFonts w:ascii="Trebuchet MS" w:eastAsia="Calibri" w:hAnsi="Trebuchet MS"/>
          <w:b/>
          <w:sz w:val="22"/>
          <w:szCs w:val="22"/>
          <w:lang w:val="ro-RO" w:eastAsia="en-US"/>
        </w:rPr>
      </w:pP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Calibri" w:hAnsi="Trebuchet MS"/>
          <w:b/>
          <w:color w:val="FFFFFF" w:themeColor="background1"/>
          <w:sz w:val="24"/>
          <w:szCs w:val="24"/>
          <w:lang w:val="ro-RO" w:eastAsia="en-US"/>
        </w:rPr>
      </w:pPr>
      <w:r w:rsidRPr="006E2B17">
        <w:rPr>
          <w:rFonts w:ascii="Trebuchet MS" w:eastAsia="Calibri" w:hAnsi="Trebuchet MS"/>
          <w:b/>
          <w:color w:val="FFFFFF" w:themeColor="background1"/>
          <w:sz w:val="24"/>
          <w:szCs w:val="24"/>
          <w:lang w:val="ro-RO" w:eastAsia="en-US"/>
        </w:rPr>
        <w:t>Direcția Accesare Fonduri</w:t>
      </w:r>
    </w:p>
    <w:p w:rsidR="000B2915" w:rsidRPr="00791AC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Calibri" w:hAnsi="Trebuchet MS"/>
          <w:b/>
          <w:color w:val="FFFFFF" w:themeColor="background1"/>
          <w:sz w:val="24"/>
          <w:szCs w:val="24"/>
          <w:lang w:eastAsia="en-US"/>
        </w:rPr>
      </w:pPr>
      <w:r w:rsidRPr="006E2B17">
        <w:rPr>
          <w:rFonts w:ascii="Trebuchet MS" w:eastAsia="Calibri" w:hAnsi="Trebuchet MS"/>
          <w:b/>
          <w:color w:val="FFFFFF" w:themeColor="background1"/>
          <w:sz w:val="24"/>
          <w:szCs w:val="24"/>
          <w:lang w:val="ro-RO" w:eastAsia="en-US"/>
        </w:rPr>
        <w:t>Director</w:t>
      </w: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</w:pPr>
      <w:r w:rsidRPr="006E2B17"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  <w:t>Cătălin Marian COSTACHE</w:t>
      </w: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</w:pP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</w:pP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</w:pPr>
    </w:p>
    <w:p w:rsidR="000B2915" w:rsidRPr="006E2B17" w:rsidRDefault="000B2915" w:rsidP="000B2915">
      <w:pPr>
        <w:suppressAutoHyphens w:val="0"/>
        <w:spacing w:line="276" w:lineRule="auto"/>
        <w:ind w:right="-367"/>
        <w:jc w:val="center"/>
        <w:rPr>
          <w:rFonts w:ascii="Trebuchet MS" w:eastAsia="MS Mincho" w:hAnsi="Trebuchet MS"/>
          <w:b/>
          <w:color w:val="FFFFFF" w:themeColor="background1"/>
          <w:sz w:val="24"/>
          <w:szCs w:val="24"/>
          <w:lang w:val="ro-RO" w:eastAsia="en-US"/>
        </w:rPr>
      </w:pPr>
    </w:p>
    <w:p w:rsidR="000B2915" w:rsidRPr="006E2B17" w:rsidRDefault="000B2915" w:rsidP="00D55AF0">
      <w:pPr>
        <w:suppressAutoHyphens w:val="0"/>
        <w:spacing w:line="276" w:lineRule="auto"/>
        <w:ind w:right="-367"/>
        <w:jc w:val="center"/>
        <w:rPr>
          <w:rFonts w:ascii="Trebuchet MS" w:eastAsia="Calibri" w:hAnsi="Trebuchet MS"/>
          <w:b/>
          <w:color w:val="FFFFFF" w:themeColor="background1"/>
          <w:sz w:val="22"/>
          <w:szCs w:val="22"/>
          <w:lang w:val="ro-RO" w:eastAsia="en-US"/>
        </w:rPr>
      </w:pPr>
    </w:p>
    <w:sectPr w:rsidR="000B2915" w:rsidRPr="006E2B17" w:rsidSect="00932C9B">
      <w:pgSz w:w="11906" w:h="16838"/>
      <w:pgMar w:top="720" w:right="1134" w:bottom="8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F1" w:rsidRDefault="001A0BF1">
      <w:r>
        <w:separator/>
      </w:r>
    </w:p>
  </w:endnote>
  <w:endnote w:type="continuationSeparator" w:id="0">
    <w:p w:rsidR="001A0BF1" w:rsidRDefault="001A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F1" w:rsidRDefault="001A0BF1">
      <w:r>
        <w:separator/>
      </w:r>
    </w:p>
  </w:footnote>
  <w:footnote w:type="continuationSeparator" w:id="0">
    <w:p w:rsidR="001A0BF1" w:rsidRDefault="001A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50E1"/>
    <w:multiLevelType w:val="hybridMultilevel"/>
    <w:tmpl w:val="711E271C"/>
    <w:lvl w:ilvl="0" w:tplc="44165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B96899"/>
    <w:multiLevelType w:val="hybridMultilevel"/>
    <w:tmpl w:val="B4CCA124"/>
    <w:lvl w:ilvl="0" w:tplc="BC30060E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143387"/>
    <w:multiLevelType w:val="hybridMultilevel"/>
    <w:tmpl w:val="4B58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473B"/>
    <w:multiLevelType w:val="hybridMultilevel"/>
    <w:tmpl w:val="6420AD80"/>
    <w:lvl w:ilvl="0" w:tplc="AFAC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E01"/>
    <w:multiLevelType w:val="hybridMultilevel"/>
    <w:tmpl w:val="3BF46088"/>
    <w:lvl w:ilvl="0" w:tplc="5D4CC2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3531A"/>
    <w:multiLevelType w:val="multilevel"/>
    <w:tmpl w:val="90E2A8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F565D"/>
    <w:multiLevelType w:val="hybridMultilevel"/>
    <w:tmpl w:val="61600960"/>
    <w:lvl w:ilvl="0" w:tplc="8E1E9CFE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B7141B"/>
    <w:multiLevelType w:val="hybridMultilevel"/>
    <w:tmpl w:val="284AFABE"/>
    <w:lvl w:ilvl="0" w:tplc="1764B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C34A2"/>
    <w:multiLevelType w:val="hybridMultilevel"/>
    <w:tmpl w:val="3D126218"/>
    <w:lvl w:ilvl="0" w:tplc="02C20E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5C3E72"/>
    <w:multiLevelType w:val="hybridMultilevel"/>
    <w:tmpl w:val="43489E8A"/>
    <w:lvl w:ilvl="0" w:tplc="F17258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6279CB"/>
    <w:multiLevelType w:val="hybridMultilevel"/>
    <w:tmpl w:val="4A24C0FA"/>
    <w:lvl w:ilvl="0" w:tplc="F71A612C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8"/>
    <w:rsid w:val="0000226F"/>
    <w:rsid w:val="00012A91"/>
    <w:rsid w:val="00046487"/>
    <w:rsid w:val="00062B36"/>
    <w:rsid w:val="00076A8A"/>
    <w:rsid w:val="000779D8"/>
    <w:rsid w:val="00086704"/>
    <w:rsid w:val="000A4748"/>
    <w:rsid w:val="000B21B1"/>
    <w:rsid w:val="000B2915"/>
    <w:rsid w:val="000C1015"/>
    <w:rsid w:val="000C4905"/>
    <w:rsid w:val="000D698A"/>
    <w:rsid w:val="000E126C"/>
    <w:rsid w:val="000E7D8A"/>
    <w:rsid w:val="000F0851"/>
    <w:rsid w:val="000F4DEE"/>
    <w:rsid w:val="000F6801"/>
    <w:rsid w:val="0011792A"/>
    <w:rsid w:val="00124A79"/>
    <w:rsid w:val="00136F8A"/>
    <w:rsid w:val="00140E76"/>
    <w:rsid w:val="00147C84"/>
    <w:rsid w:val="00160544"/>
    <w:rsid w:val="00167D24"/>
    <w:rsid w:val="0017021C"/>
    <w:rsid w:val="00170FD7"/>
    <w:rsid w:val="001750A4"/>
    <w:rsid w:val="00176778"/>
    <w:rsid w:val="001802F1"/>
    <w:rsid w:val="00193C33"/>
    <w:rsid w:val="0019508A"/>
    <w:rsid w:val="00197081"/>
    <w:rsid w:val="001A0BF1"/>
    <w:rsid w:val="001A1C4F"/>
    <w:rsid w:val="001A38C8"/>
    <w:rsid w:val="001B20C2"/>
    <w:rsid w:val="001E76D4"/>
    <w:rsid w:val="00200073"/>
    <w:rsid w:val="00202C21"/>
    <w:rsid w:val="002075AB"/>
    <w:rsid w:val="00210A50"/>
    <w:rsid w:val="00223B98"/>
    <w:rsid w:val="00224292"/>
    <w:rsid w:val="00226C82"/>
    <w:rsid w:val="0023366E"/>
    <w:rsid w:val="00241876"/>
    <w:rsid w:val="00245065"/>
    <w:rsid w:val="00252D94"/>
    <w:rsid w:val="002534CF"/>
    <w:rsid w:val="00255DCA"/>
    <w:rsid w:val="002718CF"/>
    <w:rsid w:val="00271B42"/>
    <w:rsid w:val="002764CA"/>
    <w:rsid w:val="002771E5"/>
    <w:rsid w:val="002846FA"/>
    <w:rsid w:val="0028541D"/>
    <w:rsid w:val="00285781"/>
    <w:rsid w:val="00292C3D"/>
    <w:rsid w:val="002953AF"/>
    <w:rsid w:val="002A3D6E"/>
    <w:rsid w:val="002B4EA0"/>
    <w:rsid w:val="002C3D0B"/>
    <w:rsid w:val="002E3875"/>
    <w:rsid w:val="00303AF0"/>
    <w:rsid w:val="00311BFA"/>
    <w:rsid w:val="00333625"/>
    <w:rsid w:val="003531C6"/>
    <w:rsid w:val="003626BD"/>
    <w:rsid w:val="00362CAB"/>
    <w:rsid w:val="00362DF3"/>
    <w:rsid w:val="003647EA"/>
    <w:rsid w:val="003661ED"/>
    <w:rsid w:val="0036650E"/>
    <w:rsid w:val="00377105"/>
    <w:rsid w:val="00381833"/>
    <w:rsid w:val="003929FC"/>
    <w:rsid w:val="003A12EA"/>
    <w:rsid w:val="003A139E"/>
    <w:rsid w:val="003A346F"/>
    <w:rsid w:val="003A6EAC"/>
    <w:rsid w:val="003B41C4"/>
    <w:rsid w:val="003B44F0"/>
    <w:rsid w:val="003D5EA7"/>
    <w:rsid w:val="003E3EDB"/>
    <w:rsid w:val="003F026A"/>
    <w:rsid w:val="003F581E"/>
    <w:rsid w:val="003F74CE"/>
    <w:rsid w:val="004070B6"/>
    <w:rsid w:val="0041060C"/>
    <w:rsid w:val="004157ED"/>
    <w:rsid w:val="00435BBC"/>
    <w:rsid w:val="00442885"/>
    <w:rsid w:val="004462CB"/>
    <w:rsid w:val="00461133"/>
    <w:rsid w:val="00461452"/>
    <w:rsid w:val="004625E6"/>
    <w:rsid w:val="0047792E"/>
    <w:rsid w:val="004807C0"/>
    <w:rsid w:val="004808B6"/>
    <w:rsid w:val="00493F5A"/>
    <w:rsid w:val="00496D2A"/>
    <w:rsid w:val="0049726B"/>
    <w:rsid w:val="004A0592"/>
    <w:rsid w:val="004A64C8"/>
    <w:rsid w:val="004A76AA"/>
    <w:rsid w:val="004B0C70"/>
    <w:rsid w:val="004C10CB"/>
    <w:rsid w:val="004C51C5"/>
    <w:rsid w:val="004D504D"/>
    <w:rsid w:val="004D700E"/>
    <w:rsid w:val="004E1736"/>
    <w:rsid w:val="004F47CC"/>
    <w:rsid w:val="004F7DC7"/>
    <w:rsid w:val="0051581B"/>
    <w:rsid w:val="00515E69"/>
    <w:rsid w:val="00523C31"/>
    <w:rsid w:val="00532C3E"/>
    <w:rsid w:val="00540711"/>
    <w:rsid w:val="00553CD3"/>
    <w:rsid w:val="00571948"/>
    <w:rsid w:val="00582DBF"/>
    <w:rsid w:val="005834D9"/>
    <w:rsid w:val="0059526B"/>
    <w:rsid w:val="005A0D60"/>
    <w:rsid w:val="005B1B01"/>
    <w:rsid w:val="005B569E"/>
    <w:rsid w:val="005B6AEC"/>
    <w:rsid w:val="005C4D02"/>
    <w:rsid w:val="005D1F2E"/>
    <w:rsid w:val="005D473D"/>
    <w:rsid w:val="005F05B4"/>
    <w:rsid w:val="005F1794"/>
    <w:rsid w:val="0061273C"/>
    <w:rsid w:val="00615CF2"/>
    <w:rsid w:val="006220B9"/>
    <w:rsid w:val="00631076"/>
    <w:rsid w:val="00633E85"/>
    <w:rsid w:val="00641611"/>
    <w:rsid w:val="006441FD"/>
    <w:rsid w:val="00646647"/>
    <w:rsid w:val="00650687"/>
    <w:rsid w:val="00651FFE"/>
    <w:rsid w:val="00655BAD"/>
    <w:rsid w:val="00660499"/>
    <w:rsid w:val="00671397"/>
    <w:rsid w:val="00681945"/>
    <w:rsid w:val="00682068"/>
    <w:rsid w:val="00683D79"/>
    <w:rsid w:val="00692E69"/>
    <w:rsid w:val="006A5AC6"/>
    <w:rsid w:val="006C542C"/>
    <w:rsid w:val="006D2E96"/>
    <w:rsid w:val="006D3C71"/>
    <w:rsid w:val="006E2B17"/>
    <w:rsid w:val="006E44D9"/>
    <w:rsid w:val="006F6E64"/>
    <w:rsid w:val="00701705"/>
    <w:rsid w:val="00707C28"/>
    <w:rsid w:val="00711FD8"/>
    <w:rsid w:val="0071628C"/>
    <w:rsid w:val="0072063F"/>
    <w:rsid w:val="00750D1B"/>
    <w:rsid w:val="00756F8D"/>
    <w:rsid w:val="00763E00"/>
    <w:rsid w:val="00783514"/>
    <w:rsid w:val="00785A9F"/>
    <w:rsid w:val="00791AC7"/>
    <w:rsid w:val="00792CEB"/>
    <w:rsid w:val="007956FB"/>
    <w:rsid w:val="007A0E63"/>
    <w:rsid w:val="007B68B2"/>
    <w:rsid w:val="007B7DDB"/>
    <w:rsid w:val="007C010C"/>
    <w:rsid w:val="007C0B0D"/>
    <w:rsid w:val="007D3C6D"/>
    <w:rsid w:val="007E4429"/>
    <w:rsid w:val="007E50C5"/>
    <w:rsid w:val="007E689E"/>
    <w:rsid w:val="007F33D4"/>
    <w:rsid w:val="007F37FD"/>
    <w:rsid w:val="007F4069"/>
    <w:rsid w:val="00810602"/>
    <w:rsid w:val="008239BD"/>
    <w:rsid w:val="0084128A"/>
    <w:rsid w:val="00846BFD"/>
    <w:rsid w:val="00847A76"/>
    <w:rsid w:val="00853CFC"/>
    <w:rsid w:val="00855B8F"/>
    <w:rsid w:val="00857D6F"/>
    <w:rsid w:val="0086001B"/>
    <w:rsid w:val="00862C89"/>
    <w:rsid w:val="00863FD6"/>
    <w:rsid w:val="00870AF0"/>
    <w:rsid w:val="00871BD3"/>
    <w:rsid w:val="00881D8E"/>
    <w:rsid w:val="0089239C"/>
    <w:rsid w:val="00897C7E"/>
    <w:rsid w:val="008A31B8"/>
    <w:rsid w:val="008A4520"/>
    <w:rsid w:val="008A5388"/>
    <w:rsid w:val="008A598E"/>
    <w:rsid w:val="008B3090"/>
    <w:rsid w:val="008C0290"/>
    <w:rsid w:val="008C0BBB"/>
    <w:rsid w:val="008C12F2"/>
    <w:rsid w:val="008C2086"/>
    <w:rsid w:val="008C3F9D"/>
    <w:rsid w:val="008E2035"/>
    <w:rsid w:val="008E270B"/>
    <w:rsid w:val="009101D7"/>
    <w:rsid w:val="009139BA"/>
    <w:rsid w:val="00916506"/>
    <w:rsid w:val="0092422B"/>
    <w:rsid w:val="00930922"/>
    <w:rsid w:val="00932C9B"/>
    <w:rsid w:val="009477B6"/>
    <w:rsid w:val="0095104E"/>
    <w:rsid w:val="00953759"/>
    <w:rsid w:val="009551B5"/>
    <w:rsid w:val="009674EC"/>
    <w:rsid w:val="00990461"/>
    <w:rsid w:val="0099428C"/>
    <w:rsid w:val="009B16F2"/>
    <w:rsid w:val="009B6EEC"/>
    <w:rsid w:val="009C381C"/>
    <w:rsid w:val="009D13E5"/>
    <w:rsid w:val="009E4E8B"/>
    <w:rsid w:val="009F0E0F"/>
    <w:rsid w:val="00A019AC"/>
    <w:rsid w:val="00A0276A"/>
    <w:rsid w:val="00A13A00"/>
    <w:rsid w:val="00A15196"/>
    <w:rsid w:val="00A176F8"/>
    <w:rsid w:val="00A212D1"/>
    <w:rsid w:val="00A42509"/>
    <w:rsid w:val="00A55B5C"/>
    <w:rsid w:val="00A56291"/>
    <w:rsid w:val="00A625D1"/>
    <w:rsid w:val="00A74E4E"/>
    <w:rsid w:val="00A95B1C"/>
    <w:rsid w:val="00AB09F8"/>
    <w:rsid w:val="00AB4970"/>
    <w:rsid w:val="00AC162A"/>
    <w:rsid w:val="00AC50D5"/>
    <w:rsid w:val="00AD3991"/>
    <w:rsid w:val="00AE36F3"/>
    <w:rsid w:val="00AE3F91"/>
    <w:rsid w:val="00AE5026"/>
    <w:rsid w:val="00B010AF"/>
    <w:rsid w:val="00B0165B"/>
    <w:rsid w:val="00B04413"/>
    <w:rsid w:val="00B0566A"/>
    <w:rsid w:val="00B05DB1"/>
    <w:rsid w:val="00B07E55"/>
    <w:rsid w:val="00B14C83"/>
    <w:rsid w:val="00B17500"/>
    <w:rsid w:val="00B23E5E"/>
    <w:rsid w:val="00B347AF"/>
    <w:rsid w:val="00B362A0"/>
    <w:rsid w:val="00B37AE0"/>
    <w:rsid w:val="00B465F8"/>
    <w:rsid w:val="00B92A80"/>
    <w:rsid w:val="00B92F63"/>
    <w:rsid w:val="00B93FF8"/>
    <w:rsid w:val="00B94249"/>
    <w:rsid w:val="00B95D8A"/>
    <w:rsid w:val="00BA1BD8"/>
    <w:rsid w:val="00BB7B7D"/>
    <w:rsid w:val="00BE1EF3"/>
    <w:rsid w:val="00C00DD8"/>
    <w:rsid w:val="00C0315B"/>
    <w:rsid w:val="00C17F19"/>
    <w:rsid w:val="00C315FF"/>
    <w:rsid w:val="00C3487B"/>
    <w:rsid w:val="00C37968"/>
    <w:rsid w:val="00C44E35"/>
    <w:rsid w:val="00C53855"/>
    <w:rsid w:val="00C57D90"/>
    <w:rsid w:val="00C633FD"/>
    <w:rsid w:val="00C66589"/>
    <w:rsid w:val="00C721BF"/>
    <w:rsid w:val="00C733A0"/>
    <w:rsid w:val="00C83AAD"/>
    <w:rsid w:val="00C94A3F"/>
    <w:rsid w:val="00CA6478"/>
    <w:rsid w:val="00CA7EB4"/>
    <w:rsid w:val="00CB6607"/>
    <w:rsid w:val="00CC7409"/>
    <w:rsid w:val="00CE5810"/>
    <w:rsid w:val="00D05F7C"/>
    <w:rsid w:val="00D14887"/>
    <w:rsid w:val="00D14EC7"/>
    <w:rsid w:val="00D221E8"/>
    <w:rsid w:val="00D2510E"/>
    <w:rsid w:val="00D37807"/>
    <w:rsid w:val="00D54E42"/>
    <w:rsid w:val="00D55AF0"/>
    <w:rsid w:val="00D55FA7"/>
    <w:rsid w:val="00D56F82"/>
    <w:rsid w:val="00D57120"/>
    <w:rsid w:val="00D66648"/>
    <w:rsid w:val="00D86937"/>
    <w:rsid w:val="00DB0DB5"/>
    <w:rsid w:val="00DB2134"/>
    <w:rsid w:val="00DB5483"/>
    <w:rsid w:val="00DB7BCC"/>
    <w:rsid w:val="00DC4B8B"/>
    <w:rsid w:val="00DC72A3"/>
    <w:rsid w:val="00DD01E0"/>
    <w:rsid w:val="00DE764B"/>
    <w:rsid w:val="00E02D26"/>
    <w:rsid w:val="00E1083A"/>
    <w:rsid w:val="00E1566D"/>
    <w:rsid w:val="00E166D7"/>
    <w:rsid w:val="00E230DE"/>
    <w:rsid w:val="00E2737E"/>
    <w:rsid w:val="00E31B44"/>
    <w:rsid w:val="00E33A31"/>
    <w:rsid w:val="00E33C7B"/>
    <w:rsid w:val="00E365C5"/>
    <w:rsid w:val="00E37D4C"/>
    <w:rsid w:val="00E4087F"/>
    <w:rsid w:val="00E40E87"/>
    <w:rsid w:val="00E424A8"/>
    <w:rsid w:val="00E54B9B"/>
    <w:rsid w:val="00E66E52"/>
    <w:rsid w:val="00E700B3"/>
    <w:rsid w:val="00E716C8"/>
    <w:rsid w:val="00E722A6"/>
    <w:rsid w:val="00E72E6C"/>
    <w:rsid w:val="00E74001"/>
    <w:rsid w:val="00E82935"/>
    <w:rsid w:val="00E9413C"/>
    <w:rsid w:val="00EA39FC"/>
    <w:rsid w:val="00EB2862"/>
    <w:rsid w:val="00EB4918"/>
    <w:rsid w:val="00EF6B76"/>
    <w:rsid w:val="00EF7414"/>
    <w:rsid w:val="00F16179"/>
    <w:rsid w:val="00F23416"/>
    <w:rsid w:val="00F24DC0"/>
    <w:rsid w:val="00F25956"/>
    <w:rsid w:val="00F36121"/>
    <w:rsid w:val="00F57AB0"/>
    <w:rsid w:val="00F705ED"/>
    <w:rsid w:val="00F76194"/>
    <w:rsid w:val="00F7657F"/>
    <w:rsid w:val="00F82F85"/>
    <w:rsid w:val="00F848D4"/>
    <w:rsid w:val="00F96F0D"/>
    <w:rsid w:val="00FB2468"/>
    <w:rsid w:val="00FC42F2"/>
    <w:rsid w:val="00FC528F"/>
    <w:rsid w:val="00FE1A7C"/>
    <w:rsid w:val="00FF1165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9E18C-4647-4054-BC8F-E3714DD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AE502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F4069"/>
    <w:pPr>
      <w:ind w:left="720"/>
      <w:contextualSpacing/>
    </w:pPr>
  </w:style>
  <w:style w:type="paragraph" w:styleId="BodyText">
    <w:name w:val="Body Text"/>
    <w:basedOn w:val="Normal"/>
    <w:link w:val="BodyTextChar"/>
    <w:rsid w:val="00A176F8"/>
    <w:pPr>
      <w:autoSpaceDE w:val="0"/>
      <w:spacing w:before="120" w:after="120"/>
      <w:jc w:val="both"/>
    </w:pPr>
    <w:rPr>
      <w:bCs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A176F8"/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paragraph" w:styleId="Footer">
    <w:name w:val="footer"/>
    <w:basedOn w:val="Normal"/>
    <w:link w:val="FooterChar"/>
    <w:uiPriority w:val="99"/>
    <w:rsid w:val="00A176F8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176F8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BodyText2">
    <w:name w:val="Body Text 2"/>
    <w:basedOn w:val="Normal"/>
    <w:link w:val="BodyText2Char"/>
    <w:semiHidden/>
    <w:rsid w:val="00A176F8"/>
    <w:pPr>
      <w:suppressAutoHyphens w:val="0"/>
      <w:jc w:val="both"/>
    </w:pPr>
    <w:rPr>
      <w:sz w:val="28"/>
      <w:szCs w:val="24"/>
      <w:lang w:val="ro-RO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176F8"/>
    <w:rPr>
      <w:rFonts w:ascii="Times New Roman" w:eastAsia="Times New Roman" w:hAnsi="Times New Roman" w:cs="Times New Roman"/>
      <w:sz w:val="28"/>
      <w:szCs w:val="24"/>
      <w:lang w:val="ro-RO"/>
    </w:rPr>
  </w:style>
  <w:style w:type="table" w:styleId="TableGrid">
    <w:name w:val="Table Grid"/>
    <w:basedOn w:val="TableNormal"/>
    <w:uiPriority w:val="59"/>
    <w:rsid w:val="00B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2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E50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AE5026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ListParagraph1">
    <w:name w:val="List Paragraph1"/>
    <w:aliases w:val="List_Paragraph,Multilevel para_II,List Paragraph2"/>
    <w:basedOn w:val="Normal"/>
    <w:link w:val="ListParagraphChar"/>
    <w:rsid w:val="006F6E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ListParagraphChar">
    <w:name w:val="List Paragraph Char"/>
    <w:aliases w:val="List_Paragraph Char,Multilevel para_II Char,List Paragraph2 Char"/>
    <w:link w:val="ListParagraph1"/>
    <w:locked/>
    <w:rsid w:val="006F6E64"/>
    <w:rPr>
      <w:rFonts w:ascii="Calibri" w:eastAsia="Times New Roman" w:hAnsi="Calibri" w:cs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158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58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B1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145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9936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858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035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B7AF-9E8A-4D4B-BE1F-CB2BCC8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Stancu</dc:creator>
  <cp:lastModifiedBy>Iordan BRAGAU</cp:lastModifiedBy>
  <cp:revision>3</cp:revision>
  <cp:lastPrinted>2017-07-28T05:39:00Z</cp:lastPrinted>
  <dcterms:created xsi:type="dcterms:W3CDTF">2017-08-21T14:22:00Z</dcterms:created>
  <dcterms:modified xsi:type="dcterms:W3CDTF">2017-08-21T14:23:00Z</dcterms:modified>
</cp:coreProperties>
</file>