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7ED" w:rsidRPr="004B1DF4" w:rsidRDefault="006C67ED" w:rsidP="00D00305">
      <w:pPr>
        <w:spacing w:line="276" w:lineRule="auto"/>
        <w:rPr>
          <w:b/>
          <w:lang w:val="ro-RO"/>
        </w:rPr>
      </w:pPr>
    </w:p>
    <w:p w:rsidR="000A225C" w:rsidRPr="004B1DF4" w:rsidRDefault="000A225C" w:rsidP="00D00305">
      <w:pPr>
        <w:spacing w:line="276" w:lineRule="auto"/>
        <w:jc w:val="center"/>
        <w:rPr>
          <w:b/>
          <w:lang w:val="ro-RO"/>
        </w:rPr>
      </w:pPr>
    </w:p>
    <w:p w:rsidR="00FE7041" w:rsidRDefault="00FE7041" w:rsidP="00D00305">
      <w:pPr>
        <w:spacing w:line="276" w:lineRule="auto"/>
        <w:jc w:val="center"/>
        <w:rPr>
          <w:b/>
          <w:lang w:val="ro-RO"/>
        </w:rPr>
      </w:pPr>
    </w:p>
    <w:p w:rsidR="006C67ED" w:rsidRPr="00C56B29" w:rsidRDefault="00FE3069" w:rsidP="00D00305">
      <w:pPr>
        <w:spacing w:line="276" w:lineRule="auto"/>
        <w:jc w:val="center"/>
        <w:rPr>
          <w:b/>
          <w:sz w:val="32"/>
          <w:szCs w:val="32"/>
          <w:lang w:val="ro-RO"/>
        </w:rPr>
      </w:pPr>
      <w:r w:rsidRPr="00C56B29">
        <w:rPr>
          <w:b/>
          <w:sz w:val="32"/>
          <w:szCs w:val="32"/>
          <w:lang w:val="ro-RO"/>
        </w:rPr>
        <w:t>NOTĂ DE FUNDAMENTARE</w:t>
      </w:r>
    </w:p>
    <w:p w:rsidR="00FE3069" w:rsidRDefault="00FE3069" w:rsidP="00D00305">
      <w:pPr>
        <w:spacing w:line="276" w:lineRule="auto"/>
        <w:rPr>
          <w:b/>
          <w:lang w:val="ro-RO"/>
        </w:rPr>
      </w:pPr>
    </w:p>
    <w:p w:rsidR="00C56B29" w:rsidRPr="004B1DF4" w:rsidRDefault="00C56B29" w:rsidP="00D00305">
      <w:pPr>
        <w:spacing w:line="276" w:lineRule="auto"/>
        <w:rPr>
          <w:b/>
          <w:lang w:val="ro-RO"/>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1295"/>
        <w:gridCol w:w="993"/>
        <w:gridCol w:w="1134"/>
        <w:gridCol w:w="992"/>
        <w:gridCol w:w="916"/>
        <w:gridCol w:w="1131"/>
      </w:tblGrid>
      <w:tr w:rsidR="00C24378" w:rsidRPr="004B1DF4" w:rsidTr="0009372D">
        <w:trPr>
          <w:trHeight w:val="1542"/>
          <w:jc w:val="center"/>
        </w:trPr>
        <w:tc>
          <w:tcPr>
            <w:tcW w:w="10334" w:type="dxa"/>
            <w:gridSpan w:val="7"/>
          </w:tcPr>
          <w:p w:rsidR="00443A9E" w:rsidRDefault="00443A9E" w:rsidP="00D00305">
            <w:pPr>
              <w:pStyle w:val="Titlu9"/>
              <w:spacing w:before="120" w:after="120" w:line="276" w:lineRule="auto"/>
              <w:jc w:val="center"/>
              <w:rPr>
                <w:sz w:val="24"/>
                <w:szCs w:val="24"/>
                <w:lang w:val="ro-RO"/>
              </w:rPr>
            </w:pPr>
          </w:p>
          <w:p w:rsidR="00FE3069" w:rsidRPr="004B1DF4" w:rsidRDefault="0061554B" w:rsidP="00D00305">
            <w:pPr>
              <w:pStyle w:val="Titlu9"/>
              <w:spacing w:before="120" w:after="120" w:line="276" w:lineRule="auto"/>
              <w:jc w:val="center"/>
              <w:rPr>
                <w:sz w:val="24"/>
                <w:szCs w:val="24"/>
                <w:lang w:val="ro-RO"/>
              </w:rPr>
            </w:pPr>
            <w:r w:rsidRPr="004B1DF4">
              <w:rPr>
                <w:sz w:val="24"/>
                <w:szCs w:val="24"/>
                <w:lang w:val="ro-RO"/>
              </w:rPr>
              <w:t xml:space="preserve">Secţiunea 1 </w:t>
            </w:r>
          </w:p>
          <w:p w:rsidR="00FE3069" w:rsidRPr="004B1DF4" w:rsidRDefault="00FE3069" w:rsidP="00D00305">
            <w:pPr>
              <w:pStyle w:val="Titlu9"/>
              <w:spacing w:before="120" w:after="120" w:line="276" w:lineRule="auto"/>
              <w:jc w:val="center"/>
              <w:rPr>
                <w:sz w:val="24"/>
                <w:szCs w:val="24"/>
                <w:lang w:val="ro-RO"/>
              </w:rPr>
            </w:pPr>
            <w:r w:rsidRPr="004B1DF4">
              <w:rPr>
                <w:sz w:val="24"/>
                <w:szCs w:val="24"/>
                <w:lang w:val="ro-RO"/>
              </w:rPr>
              <w:t>Titlul proiectului de act normativ</w:t>
            </w:r>
          </w:p>
          <w:p w:rsidR="003C4EB3" w:rsidRPr="004E51F9" w:rsidRDefault="00FE3069" w:rsidP="003C4EB3">
            <w:pPr>
              <w:autoSpaceDE w:val="0"/>
              <w:autoSpaceDN w:val="0"/>
              <w:adjustRightInd w:val="0"/>
              <w:jc w:val="center"/>
            </w:pPr>
            <w:r w:rsidRPr="004E51F9">
              <w:t>Hotărâre a Guvernului</w:t>
            </w:r>
            <w:r w:rsidR="00B213D8" w:rsidRPr="004E51F9">
              <w:t xml:space="preserve"> </w:t>
            </w:r>
            <w:r w:rsidR="003C4EB3" w:rsidRPr="004E51F9">
              <w:t xml:space="preserve">privind actualizarea valorii de inventar a bunurilor aflate în domeniul public al statului şi în administrarea </w:t>
            </w:r>
            <w:r w:rsidR="00C84FA4">
              <w:t>Ministerului Economiei</w:t>
            </w:r>
            <w:r w:rsidR="009C0ED7">
              <w:t>,</w:t>
            </w:r>
            <w:r w:rsidR="00C84FA4">
              <w:t xml:space="preserve"> </w:t>
            </w:r>
            <w:r w:rsidR="003C4EB3" w:rsidRPr="004E51F9">
              <w:t xml:space="preserve">precum și a unităţilor aflate în subordinea </w:t>
            </w:r>
            <w:r w:rsidR="003C4EB3" w:rsidRPr="004E51F9">
              <w:rPr>
                <w:lang w:val="ro-RO"/>
              </w:rPr>
              <w:t xml:space="preserve">și coordonarea </w:t>
            </w:r>
            <w:r w:rsidR="003C4EB3" w:rsidRPr="004E51F9">
              <w:t>acestuia</w:t>
            </w:r>
          </w:p>
          <w:p w:rsidR="00790D78" w:rsidRDefault="00D7639B" w:rsidP="00D00305">
            <w:pPr>
              <w:autoSpaceDE w:val="0"/>
              <w:autoSpaceDN w:val="0"/>
              <w:adjustRightInd w:val="0"/>
              <w:spacing w:line="276" w:lineRule="auto"/>
              <w:jc w:val="center"/>
            </w:pPr>
            <w:r>
              <w:t xml:space="preserve"> </w:t>
            </w:r>
          </w:p>
          <w:p w:rsidR="00FE7041" w:rsidRPr="004B1DF4" w:rsidRDefault="00FE7041" w:rsidP="00D00305">
            <w:pPr>
              <w:autoSpaceDE w:val="0"/>
              <w:autoSpaceDN w:val="0"/>
              <w:adjustRightInd w:val="0"/>
              <w:spacing w:line="276" w:lineRule="auto"/>
              <w:jc w:val="center"/>
            </w:pPr>
          </w:p>
        </w:tc>
      </w:tr>
      <w:tr w:rsidR="00C24378" w:rsidRPr="004B1DF4" w:rsidTr="0009372D">
        <w:trPr>
          <w:jc w:val="center"/>
        </w:trPr>
        <w:tc>
          <w:tcPr>
            <w:tcW w:w="10334" w:type="dxa"/>
            <w:gridSpan w:val="7"/>
          </w:tcPr>
          <w:p w:rsidR="00FE3069" w:rsidRPr="004B1DF4" w:rsidRDefault="00FE3069" w:rsidP="00D00305">
            <w:pPr>
              <w:spacing w:before="120" w:after="120" w:line="276" w:lineRule="auto"/>
              <w:jc w:val="center"/>
              <w:rPr>
                <w:b/>
                <w:lang w:val="ro-RO"/>
              </w:rPr>
            </w:pPr>
            <w:r w:rsidRPr="004B1DF4">
              <w:rPr>
                <w:b/>
                <w:lang w:val="ro-RO"/>
              </w:rPr>
              <w:t>Secţiunea a 2 –a</w:t>
            </w:r>
          </w:p>
          <w:p w:rsidR="00790D78" w:rsidRPr="004B1DF4" w:rsidRDefault="00FE3069" w:rsidP="00D00305">
            <w:pPr>
              <w:spacing w:before="120" w:after="120" w:line="276" w:lineRule="auto"/>
              <w:jc w:val="center"/>
              <w:rPr>
                <w:b/>
                <w:lang w:val="ro-RO"/>
              </w:rPr>
            </w:pPr>
            <w:r w:rsidRPr="004B1DF4">
              <w:rPr>
                <w:b/>
                <w:lang w:val="ro-RO"/>
              </w:rPr>
              <w:t>Motivul emiterii actului normativ</w:t>
            </w:r>
          </w:p>
        </w:tc>
      </w:tr>
      <w:tr w:rsidR="00C24378" w:rsidRPr="004B1DF4" w:rsidTr="001540CF">
        <w:trPr>
          <w:trHeight w:val="70"/>
          <w:jc w:val="center"/>
        </w:trPr>
        <w:tc>
          <w:tcPr>
            <w:tcW w:w="3873" w:type="dxa"/>
          </w:tcPr>
          <w:p w:rsidR="00DD7D4D" w:rsidRPr="004B1DF4" w:rsidRDefault="00DD7D4D" w:rsidP="00D00305">
            <w:pPr>
              <w:spacing w:before="120" w:after="120" w:line="276" w:lineRule="auto"/>
              <w:rPr>
                <w:lang w:val="ro-RO"/>
              </w:rPr>
            </w:pPr>
            <w:r w:rsidRPr="004B1DF4">
              <w:rPr>
                <w:lang w:val="ro-RO"/>
              </w:rPr>
              <w:t>1. Descrierea situaţiei actuale</w:t>
            </w:r>
          </w:p>
          <w:p w:rsidR="00DD7D4D" w:rsidRPr="004B1DF4" w:rsidRDefault="00DD7D4D" w:rsidP="00D00305">
            <w:pPr>
              <w:spacing w:before="120" w:after="120" w:line="276" w:lineRule="auto"/>
              <w:jc w:val="both"/>
              <w:rPr>
                <w:lang w:val="ro-RO"/>
              </w:rPr>
            </w:pPr>
          </w:p>
        </w:tc>
        <w:tc>
          <w:tcPr>
            <w:tcW w:w="6461" w:type="dxa"/>
            <w:gridSpan w:val="6"/>
          </w:tcPr>
          <w:p w:rsidR="00DD7D4D" w:rsidRPr="004B1DF4" w:rsidRDefault="00DD7D4D" w:rsidP="00D00305">
            <w:pPr>
              <w:spacing w:line="276" w:lineRule="auto"/>
              <w:jc w:val="both"/>
              <w:rPr>
                <w:bCs/>
                <w:lang w:val="pt-BR" w:eastAsia="ro-RO"/>
              </w:rPr>
            </w:pPr>
            <w:r w:rsidRPr="004B1DF4">
              <w:rPr>
                <w:bCs/>
                <w:lang w:val="ro-RO" w:eastAsia="ro-RO"/>
              </w:rPr>
              <w:t xml:space="preserve">     </w:t>
            </w:r>
            <w:r w:rsidRPr="004B1DF4">
              <w:rPr>
                <w:bCs/>
                <w:lang w:val="pt-BR" w:eastAsia="ro-RO"/>
              </w:rPr>
              <w:t xml:space="preserve">Potrivit Hotărârii Guvernului nr. 76/2011 privind modificarea Hotărârii Guvernului nr. </w:t>
            </w:r>
            <w:hyperlink r:id="rId8" w:tooltip="pentru aprobarea inventarului centralizat al bunurilor din domeniul public al statului (act publicat in M.Of. 1020 din 21-dec-2006)" w:history="1">
              <w:r w:rsidRPr="004B1DF4">
                <w:rPr>
                  <w:rStyle w:val="Hyperlink"/>
                  <w:bCs/>
                  <w:color w:val="auto"/>
                  <w:lang w:val="pt-BR" w:eastAsia="ro-RO"/>
                </w:rPr>
                <w:t>1.705/2006</w:t>
              </w:r>
            </w:hyperlink>
            <w:r w:rsidRPr="004B1DF4">
              <w:rPr>
                <w:bCs/>
                <w:lang w:val="pt-BR" w:eastAsia="ro-RO"/>
              </w:rPr>
              <w:t xml:space="preserve"> pentru aprobarea inventarului centralizat al bunurilor din domeniul public al statului, modificările intervenite în inventarul centralizat al bunurilor care alc</w:t>
            </w:r>
            <w:r w:rsidRPr="004B1DF4">
              <w:rPr>
                <w:bCs/>
                <w:lang w:val="ro-RO" w:eastAsia="ro-RO"/>
              </w:rPr>
              <w:t xml:space="preserve">ătuiesc domeniul </w:t>
            </w:r>
            <w:r w:rsidRPr="004B1DF4">
              <w:rPr>
                <w:bCs/>
                <w:lang w:val="pt-BR" w:eastAsia="ro-RO"/>
              </w:rPr>
              <w:t xml:space="preserve"> public al statului se aprobă prin acte normative adoptate în acest sens, iniţiate de către ministere sau de alte organe de specialitate ale autorităţilor publice centrale, aflate în subordinea Guvernului. </w:t>
            </w:r>
          </w:p>
          <w:p w:rsidR="00DD7D4D" w:rsidRPr="004B1DF4" w:rsidRDefault="00DD7D4D" w:rsidP="00D00305">
            <w:pPr>
              <w:spacing w:line="276" w:lineRule="auto"/>
              <w:jc w:val="both"/>
              <w:rPr>
                <w:bCs/>
                <w:lang w:val="ro-RO" w:eastAsia="ro-RO"/>
              </w:rPr>
            </w:pPr>
            <w:r w:rsidRPr="004B1DF4">
              <w:rPr>
                <w:bCs/>
                <w:lang w:val="pt-BR" w:eastAsia="ro-RO"/>
              </w:rPr>
              <w:t xml:space="preserve">      În conformitate cu prevederil</w:t>
            </w:r>
            <w:r w:rsidR="009739C1" w:rsidRPr="004B1DF4">
              <w:rPr>
                <w:bCs/>
                <w:lang w:val="pt-BR" w:eastAsia="ro-RO"/>
              </w:rPr>
              <w:t>e</w:t>
            </w:r>
            <w:r w:rsidRPr="004B1DF4">
              <w:rPr>
                <w:bCs/>
                <w:lang w:val="pt-BR" w:eastAsia="ro-RO"/>
              </w:rPr>
              <w:t xml:space="preserve"> Ordonanţei</w:t>
            </w:r>
            <w:r w:rsidR="00285FBD" w:rsidRPr="004B1DF4">
              <w:rPr>
                <w:bCs/>
                <w:lang w:val="pt-BR" w:eastAsia="ro-RO"/>
              </w:rPr>
              <w:t xml:space="preserve"> Guvernului</w:t>
            </w:r>
            <w:r w:rsidRPr="004B1DF4">
              <w:rPr>
                <w:bCs/>
                <w:lang w:val="pt-BR" w:eastAsia="ro-RO"/>
              </w:rPr>
              <w:t xml:space="preserve"> nr. 81/2003</w:t>
            </w:r>
            <w:r w:rsidRPr="004B1DF4">
              <w:rPr>
                <w:bCs/>
                <w:lang w:val="ro-RO" w:eastAsia="ro-RO"/>
              </w:rPr>
              <w:t xml:space="preserve"> privind reevaluarea şi amortizarea activelor fixe aflate în patrimoniul instituţiilor publice, aprobată prin Legea nr. 493/2003, cu modificările şi completările ulterioare, reevaluarea activelor fixe corporale se efectuează în scopul determinării valorii juste a acestora, ţinându-se seama de inflaţie, utilitatea bunului, starea acestuia şi de preţul pieţei, atunci când valoarea contabilă diferă semnificativ de valoarea justă. </w:t>
            </w:r>
          </w:p>
          <w:p w:rsidR="00DD7D4D" w:rsidRPr="004B1DF4" w:rsidRDefault="00DD7D4D" w:rsidP="00D00305">
            <w:pPr>
              <w:spacing w:line="276" w:lineRule="auto"/>
              <w:jc w:val="both"/>
              <w:rPr>
                <w:bCs/>
                <w:lang w:val="ro-RO" w:eastAsia="ro-RO"/>
              </w:rPr>
            </w:pPr>
            <w:r w:rsidRPr="004B1DF4">
              <w:rPr>
                <w:bCs/>
                <w:lang w:val="ro-RO" w:eastAsia="ro-RO"/>
              </w:rPr>
              <w:t xml:space="preserve">    </w:t>
            </w:r>
            <w:r w:rsidRPr="004B1DF4">
              <w:rPr>
                <w:bCs/>
                <w:i/>
                <w:lang w:val="ro-RO" w:eastAsia="ro-RO"/>
              </w:rPr>
              <w:t xml:space="preserve"> </w:t>
            </w:r>
            <w:r w:rsidRPr="004B1DF4">
              <w:rPr>
                <w:bCs/>
                <w:lang w:val="ro-RO" w:eastAsia="ro-RO"/>
              </w:rPr>
              <w:t xml:space="preserve">În aplicarea actelor normative sus-menţionate, </w:t>
            </w:r>
            <w:r w:rsidR="009C0ED7">
              <w:rPr>
                <w:bCs/>
                <w:lang w:val="ro-RO" w:eastAsia="ro-RO"/>
              </w:rPr>
              <w:t>Ministerul Economiei</w:t>
            </w:r>
            <w:r w:rsidRPr="004B1DF4">
              <w:rPr>
                <w:bCs/>
                <w:lang w:val="ro-RO" w:eastAsia="ro-RO"/>
              </w:rPr>
              <w:t xml:space="preserve"> (</w:t>
            </w:r>
            <w:r w:rsidR="009C0ED7">
              <w:rPr>
                <w:bCs/>
                <w:lang w:val="ro-RO" w:eastAsia="ro-RO"/>
              </w:rPr>
              <w:t>ME</w:t>
            </w:r>
            <w:r w:rsidRPr="004B1DF4">
              <w:rPr>
                <w:bCs/>
                <w:lang w:val="ro-RO" w:eastAsia="ro-RO"/>
              </w:rPr>
              <w:t>)</w:t>
            </w:r>
            <w:r w:rsidR="00840433" w:rsidRPr="004B1DF4">
              <w:rPr>
                <w:bCs/>
                <w:lang w:val="ro-RO" w:eastAsia="ro-RO"/>
              </w:rPr>
              <w:t>,</w:t>
            </w:r>
            <w:r w:rsidRPr="004B1DF4">
              <w:rPr>
                <w:bCs/>
                <w:lang w:val="ro-RO" w:eastAsia="ro-RO"/>
              </w:rPr>
              <w:t xml:space="preserve"> Centrul de Pregătire pentru Personalul din Industrie (CPPI)</w:t>
            </w:r>
            <w:r w:rsidR="00FA7780">
              <w:rPr>
                <w:bCs/>
                <w:lang w:val="ro-RO" w:eastAsia="ro-RO"/>
              </w:rPr>
              <w:t>,</w:t>
            </w:r>
            <w:r w:rsidR="00840433" w:rsidRPr="004B1DF4">
              <w:rPr>
                <w:bCs/>
                <w:lang w:val="ro-RO" w:eastAsia="ro-RO"/>
              </w:rPr>
              <w:t xml:space="preserve"> </w:t>
            </w:r>
            <w:r w:rsidR="00FA7780" w:rsidRPr="004B1DF4">
              <w:rPr>
                <w:bCs/>
                <w:lang w:val="ro-RO" w:eastAsia="ro-RO"/>
              </w:rPr>
              <w:t>Autoritatea Naţională pentru Protecţia Consumatorilor (ANPC)</w:t>
            </w:r>
            <w:r w:rsidR="00FA7780">
              <w:rPr>
                <w:bCs/>
                <w:lang w:val="ro-RO" w:eastAsia="ro-RO"/>
              </w:rPr>
              <w:t xml:space="preserve"> </w:t>
            </w:r>
            <w:r w:rsidR="00840433" w:rsidRPr="004B1DF4">
              <w:rPr>
                <w:bCs/>
                <w:lang w:val="ro-RO" w:eastAsia="ro-RO"/>
              </w:rPr>
              <w:t xml:space="preserve">și </w:t>
            </w:r>
            <w:r w:rsidR="00FA7780">
              <w:rPr>
                <w:bCs/>
                <w:lang w:val="ro-RO" w:eastAsia="ro-RO"/>
              </w:rPr>
              <w:t xml:space="preserve">Biroul Român de Metrologie Legală (BRML) </w:t>
            </w:r>
            <w:r w:rsidRPr="004B1DF4">
              <w:rPr>
                <w:bCs/>
                <w:lang w:val="ro-RO" w:eastAsia="ro-RO"/>
              </w:rPr>
              <w:t>a</w:t>
            </w:r>
            <w:r w:rsidR="00FA7780">
              <w:rPr>
                <w:bCs/>
                <w:lang w:val="ro-RO" w:eastAsia="ro-RO"/>
              </w:rPr>
              <w:t>u</w:t>
            </w:r>
            <w:r w:rsidRPr="004B1DF4">
              <w:rPr>
                <w:bCs/>
                <w:lang w:val="ro-RO" w:eastAsia="ro-RO"/>
              </w:rPr>
              <w:t xml:space="preserve"> procedat la reevaluarea </w:t>
            </w:r>
            <w:r w:rsidRPr="004B1DF4">
              <w:rPr>
                <w:bCs/>
                <w:lang w:val="pt-BR" w:eastAsia="ro-RO"/>
              </w:rPr>
              <w:t>prin experţi evaluatori a</w:t>
            </w:r>
            <w:r w:rsidRPr="004B1DF4">
              <w:rPr>
                <w:bCs/>
                <w:lang w:val="ro-RO" w:eastAsia="ro-RO"/>
              </w:rPr>
              <w:t xml:space="preserve"> bunurilor imobile aflate în administrarea </w:t>
            </w:r>
            <w:r w:rsidR="002A4D4D" w:rsidRPr="004B1DF4">
              <w:rPr>
                <w:bCs/>
                <w:lang w:val="ro-RO" w:eastAsia="ro-RO"/>
              </w:rPr>
              <w:t>ace</w:t>
            </w:r>
            <w:r w:rsidRPr="004B1DF4">
              <w:rPr>
                <w:bCs/>
                <w:lang w:val="ro-RO" w:eastAsia="ro-RO"/>
              </w:rPr>
              <w:t>s</w:t>
            </w:r>
            <w:r w:rsidR="002A4D4D" w:rsidRPr="004B1DF4">
              <w:rPr>
                <w:bCs/>
                <w:lang w:val="ro-RO" w:eastAsia="ro-RO"/>
              </w:rPr>
              <w:t>tor</w:t>
            </w:r>
            <w:r w:rsidRPr="004B1DF4">
              <w:rPr>
                <w:bCs/>
                <w:lang w:val="ro-RO" w:eastAsia="ro-RO"/>
              </w:rPr>
              <w:t xml:space="preserve">a. </w:t>
            </w:r>
          </w:p>
          <w:p w:rsidR="00DD7D4D" w:rsidRPr="004B1DF4" w:rsidRDefault="00DD7D4D" w:rsidP="00D00305">
            <w:pPr>
              <w:spacing w:line="276" w:lineRule="auto"/>
              <w:jc w:val="both"/>
              <w:rPr>
                <w:bCs/>
                <w:lang w:val="pt-BR" w:eastAsia="ro-RO"/>
              </w:rPr>
            </w:pPr>
            <w:r w:rsidRPr="004B1DF4">
              <w:rPr>
                <w:bCs/>
                <w:lang w:val="ro-RO" w:eastAsia="ro-RO"/>
              </w:rPr>
              <w:t xml:space="preserve">    A</w:t>
            </w:r>
            <w:r w:rsidRPr="004B1DF4">
              <w:rPr>
                <w:bCs/>
                <w:lang w:val="pt-BR" w:eastAsia="ro-RO"/>
              </w:rPr>
              <w:t xml:space="preserve">u fost reevaluate bunurile imobile aflate în administrarea </w:t>
            </w:r>
            <w:r w:rsidR="009C0ED7">
              <w:rPr>
                <w:bCs/>
                <w:lang w:val="pt-BR" w:eastAsia="ro-RO"/>
              </w:rPr>
              <w:t>ME</w:t>
            </w:r>
            <w:r w:rsidR="002A4D4D" w:rsidRPr="004B1DF4">
              <w:rPr>
                <w:bCs/>
                <w:lang w:val="pt-BR" w:eastAsia="ro-RO"/>
              </w:rPr>
              <w:t xml:space="preserve">, </w:t>
            </w:r>
            <w:r w:rsidR="009F3514" w:rsidRPr="004B1DF4">
              <w:rPr>
                <w:bCs/>
                <w:lang w:val="pt-BR" w:eastAsia="ro-RO"/>
              </w:rPr>
              <w:t xml:space="preserve"> CPPI</w:t>
            </w:r>
            <w:r w:rsidR="00FA7780">
              <w:rPr>
                <w:bCs/>
                <w:lang w:val="pt-BR" w:eastAsia="ro-RO"/>
              </w:rPr>
              <w:t xml:space="preserve">, </w:t>
            </w:r>
            <w:r w:rsidR="00FA7780" w:rsidRPr="004B1DF4">
              <w:rPr>
                <w:bCs/>
                <w:lang w:val="pt-BR" w:eastAsia="ro-RO"/>
              </w:rPr>
              <w:t xml:space="preserve">ANPC </w:t>
            </w:r>
            <w:r w:rsidR="002A4D4D" w:rsidRPr="004B1DF4">
              <w:rPr>
                <w:bCs/>
                <w:lang w:val="pt-BR" w:eastAsia="ro-RO"/>
              </w:rPr>
              <w:t>și</w:t>
            </w:r>
            <w:r w:rsidR="00FA7780">
              <w:rPr>
                <w:bCs/>
                <w:lang w:val="pt-BR" w:eastAsia="ro-RO"/>
              </w:rPr>
              <w:t xml:space="preserve"> BRML</w:t>
            </w:r>
            <w:r w:rsidRPr="004B1DF4">
              <w:rPr>
                <w:bCs/>
                <w:lang w:val="pt-BR" w:eastAsia="ro-RO"/>
              </w:rPr>
              <w:t xml:space="preserve">, înregistrate </w:t>
            </w:r>
            <w:r w:rsidR="002A4D4D" w:rsidRPr="004B1DF4">
              <w:rPr>
                <w:bCs/>
                <w:lang w:val="pt-BR" w:eastAsia="ro-RO"/>
              </w:rPr>
              <w:t xml:space="preserve">cu </w:t>
            </w:r>
            <w:r w:rsidRPr="004B1DF4">
              <w:rPr>
                <w:bCs/>
                <w:lang w:val="pt-BR" w:eastAsia="ro-RO"/>
              </w:rPr>
              <w:t>numerele</w:t>
            </w:r>
            <w:r w:rsidR="002A4D4D" w:rsidRPr="004B1DF4">
              <w:rPr>
                <w:bCs/>
                <w:lang w:val="pt-BR" w:eastAsia="ro-RO"/>
              </w:rPr>
              <w:t xml:space="preserve"> de identificare</w:t>
            </w:r>
            <w:r w:rsidRPr="004B1DF4">
              <w:rPr>
                <w:bCs/>
                <w:lang w:val="pt-BR" w:eastAsia="ro-RO"/>
              </w:rPr>
              <w:t xml:space="preserve"> M.F.P. </w:t>
            </w:r>
            <w:r w:rsidR="002A4D4D" w:rsidRPr="004B1DF4">
              <w:rPr>
                <w:bCs/>
                <w:lang w:val="pt-BR" w:eastAsia="ro-RO"/>
              </w:rPr>
              <w:t>din coloana 2 a Anexei  la HG</w:t>
            </w:r>
            <w:r w:rsidRPr="004B1DF4">
              <w:rPr>
                <w:bCs/>
                <w:lang w:val="pt-BR" w:eastAsia="ro-RO"/>
              </w:rPr>
              <w:t>. Ca urmare a reevaluării s-a constatat faptul că există neconcordanţe între valoarea de inventar a imobilelor respective şi situaţia faptică.</w:t>
            </w:r>
          </w:p>
          <w:p w:rsidR="00DD7D4D" w:rsidRPr="004B1DF4" w:rsidRDefault="00DD7D4D" w:rsidP="00D00305">
            <w:pPr>
              <w:spacing w:line="276" w:lineRule="auto"/>
              <w:jc w:val="both"/>
              <w:rPr>
                <w:bCs/>
                <w:lang w:val="ro-RO" w:eastAsia="ro-RO"/>
              </w:rPr>
            </w:pPr>
            <w:r w:rsidRPr="004B1DF4">
              <w:rPr>
                <w:bCs/>
                <w:lang w:val="ro-RO" w:eastAsia="ro-RO"/>
              </w:rPr>
              <w:t xml:space="preserve">    </w:t>
            </w:r>
            <w:r w:rsidRPr="004B1DF4">
              <w:rPr>
                <w:bCs/>
                <w:lang w:val="pt-BR" w:eastAsia="ro-RO"/>
              </w:rPr>
              <w:t xml:space="preserve">În consecinţă, se impune </w:t>
            </w:r>
            <w:r w:rsidRPr="004B1DF4">
              <w:rPr>
                <w:bCs/>
                <w:lang w:val="ro-RO" w:eastAsia="ro-RO"/>
              </w:rPr>
              <w:t>actualizarea valorii de inventar a imobilelor aflate în administrarea</w:t>
            </w:r>
            <w:r w:rsidRPr="004B1DF4">
              <w:rPr>
                <w:bCs/>
                <w:lang w:val="pt-BR" w:eastAsia="ro-RO"/>
              </w:rPr>
              <w:t xml:space="preserve"> </w:t>
            </w:r>
            <w:r w:rsidR="00C84FA4">
              <w:rPr>
                <w:bCs/>
                <w:lang w:val="ro-RO" w:eastAsia="ro-RO"/>
              </w:rPr>
              <w:t>Ministerului Economiei</w:t>
            </w:r>
            <w:r w:rsidR="00EB7AC5">
              <w:rPr>
                <w:bCs/>
                <w:lang w:val="ro-RO" w:eastAsia="ro-RO"/>
              </w:rPr>
              <w:t xml:space="preserve"> </w:t>
            </w:r>
            <w:r w:rsidR="0017615C" w:rsidRPr="004B1DF4">
              <w:rPr>
                <w:bCs/>
                <w:lang w:val="ro-RO" w:eastAsia="ro-RO"/>
              </w:rPr>
              <w:t>(</w:t>
            </w:r>
            <w:r w:rsidR="009C0ED7">
              <w:rPr>
                <w:bCs/>
                <w:lang w:val="ro-RO" w:eastAsia="ro-RO"/>
              </w:rPr>
              <w:t>ME</w:t>
            </w:r>
            <w:r w:rsidR="0017615C" w:rsidRPr="004B1DF4">
              <w:rPr>
                <w:bCs/>
                <w:lang w:val="ro-RO" w:eastAsia="ro-RO"/>
              </w:rPr>
              <w:t>)</w:t>
            </w:r>
            <w:r w:rsidR="001C1EB6" w:rsidRPr="004B1DF4">
              <w:rPr>
                <w:bCs/>
                <w:lang w:val="ro-RO" w:eastAsia="ro-RO"/>
              </w:rPr>
              <w:t xml:space="preserve">, </w:t>
            </w:r>
            <w:r w:rsidR="0017615C" w:rsidRPr="004B1DF4">
              <w:rPr>
                <w:bCs/>
                <w:lang w:val="ro-RO" w:eastAsia="ro-RO"/>
              </w:rPr>
              <w:t xml:space="preserve"> Centrul</w:t>
            </w:r>
            <w:r w:rsidR="00EB7AC5">
              <w:rPr>
                <w:bCs/>
                <w:lang w:val="ro-RO" w:eastAsia="ro-RO"/>
              </w:rPr>
              <w:t>ui</w:t>
            </w:r>
            <w:r w:rsidR="0017615C" w:rsidRPr="004B1DF4">
              <w:rPr>
                <w:bCs/>
                <w:lang w:val="ro-RO" w:eastAsia="ro-RO"/>
              </w:rPr>
              <w:t xml:space="preserve"> de Pregătire pentru Personalul din Industrie (CPPI)</w:t>
            </w:r>
            <w:r w:rsidR="00A92BF7">
              <w:rPr>
                <w:bCs/>
                <w:lang w:val="ro-RO" w:eastAsia="ro-RO"/>
              </w:rPr>
              <w:t>,</w:t>
            </w:r>
            <w:r w:rsidR="00EB7AC5">
              <w:rPr>
                <w:bCs/>
                <w:lang w:val="ro-RO" w:eastAsia="ro-RO"/>
              </w:rPr>
              <w:t xml:space="preserve"> </w:t>
            </w:r>
            <w:r w:rsidR="001C1EB6" w:rsidRPr="004B1DF4">
              <w:rPr>
                <w:bCs/>
                <w:lang w:val="ro-RO" w:eastAsia="ro-RO"/>
              </w:rPr>
              <w:t xml:space="preserve"> </w:t>
            </w:r>
            <w:r w:rsidR="001C1EB6" w:rsidRPr="004B1DF4">
              <w:rPr>
                <w:bCs/>
                <w:lang w:val="ro-RO" w:eastAsia="ro-RO"/>
              </w:rPr>
              <w:lastRenderedPageBreak/>
              <w:t xml:space="preserve">Autorității Naţionale pentru Protecţia Consumatorilor (ANPC) </w:t>
            </w:r>
            <w:r w:rsidR="00A92BF7" w:rsidRPr="004B1DF4">
              <w:rPr>
                <w:bCs/>
                <w:lang w:val="ro-RO" w:eastAsia="ro-RO"/>
              </w:rPr>
              <w:t xml:space="preserve">și </w:t>
            </w:r>
            <w:r w:rsidR="00A92BF7">
              <w:rPr>
                <w:bCs/>
                <w:lang w:val="ro-RO" w:eastAsia="ro-RO"/>
              </w:rPr>
              <w:t xml:space="preserve">Biroului Român de Metrologie Legală (BRML) </w:t>
            </w:r>
            <w:r w:rsidRPr="004B1DF4">
              <w:rPr>
                <w:bCs/>
                <w:lang w:val="pt-BR" w:eastAsia="ro-RO"/>
              </w:rPr>
              <w:t xml:space="preserve">din anexa nr. </w:t>
            </w:r>
            <w:r w:rsidR="00044BCE" w:rsidRPr="004B1DF4">
              <w:rPr>
                <w:bCs/>
                <w:lang w:val="pt-BR" w:eastAsia="ro-RO"/>
              </w:rPr>
              <w:t>7</w:t>
            </w:r>
            <w:r w:rsidRPr="004B1DF4">
              <w:rPr>
                <w:bCs/>
                <w:lang w:val="pt-BR" w:eastAsia="ro-RO"/>
              </w:rPr>
              <w:t xml:space="preserve"> la Hotărârea Guvernului nr. 1.705/2006, cu modificările și copletările ulterioare, pentru aprobarea inventarului centralizat al bunurilor din domeniul public al statului, conform datelor cuprinse în anexa</w:t>
            </w:r>
            <w:r w:rsidRPr="004B1DF4">
              <w:rPr>
                <w:bCs/>
                <w:lang w:val="ro-RO" w:eastAsia="ro-RO"/>
              </w:rPr>
              <w:t xml:space="preserve"> la prezenta hotărâre.</w:t>
            </w:r>
          </w:p>
          <w:p w:rsidR="007E13D2" w:rsidRPr="004B1DF4" w:rsidRDefault="007E13D2" w:rsidP="00D00305">
            <w:pPr>
              <w:keepLines/>
              <w:spacing w:before="120" w:after="120" w:line="276" w:lineRule="auto"/>
              <w:jc w:val="both"/>
            </w:pPr>
            <w:r w:rsidRPr="004B1DF4">
              <w:t xml:space="preserve">Inventarul bunurilor din domeniul public al statului se întocmește de ministere, de celelalte organe de specialitate ale administrației publice centrale, precum și de autoritățile publice centrale care au în administrare aceste bunuri, iar centralizarea bunurilor din domeniul public al statului se realizează de către Ministerul Finanțelor Publice și se supune spre aprobare Guvernului, potrivit prevederilor art. 20 alin. 2 din Legea nr. 213/1998, cu modificările și completările ulterioare. </w:t>
            </w:r>
          </w:p>
          <w:p w:rsidR="007E13D2" w:rsidRPr="004B1DF4" w:rsidRDefault="007E13D2" w:rsidP="00D00305">
            <w:pPr>
              <w:keepLines/>
              <w:spacing w:before="120" w:after="120" w:line="276" w:lineRule="auto"/>
              <w:jc w:val="both"/>
            </w:pPr>
            <w:r w:rsidRPr="004B1DF4">
              <w:t>In conformitate cu art. 58 alin. (3) din Legea nr. 24/2000 privind normele de tehnica legislativă pentru elaborarea actelor normative, republicata, cu modificarile si completarile ulterioare, orice modificare a inventarului bunurilor din domeniul public al statului poate fi dispusă doar prin acte normative ulterioare de acelasi nivel sau de nivel superior, respectiv prin hotarare a Guvernului sau lege, dupa caz.</w:t>
            </w:r>
          </w:p>
          <w:p w:rsidR="00DD7D4D" w:rsidRDefault="007E13D2" w:rsidP="00D00305">
            <w:pPr>
              <w:keepLines/>
              <w:spacing w:before="120" w:after="120" w:line="276" w:lineRule="auto"/>
              <w:jc w:val="both"/>
              <w:rPr>
                <w:lang w:val="ro-RO"/>
              </w:rPr>
            </w:pPr>
            <w:r w:rsidRPr="004B1DF4">
              <w:t xml:space="preserve">Dupa aprobarea proiectului de act normativ </w:t>
            </w:r>
            <w:r w:rsidR="009C0ED7">
              <w:t>Ministerul Economiei</w:t>
            </w:r>
            <w:r w:rsidRPr="004B1DF4">
              <w:rPr>
                <w:lang w:val="ro-RO"/>
              </w:rPr>
              <w:t xml:space="preserve"> va pune </w:t>
            </w:r>
            <w:r w:rsidR="009770A7" w:rsidRPr="004B1DF4">
              <w:rPr>
                <w:lang w:val="ro-RO"/>
              </w:rPr>
              <w:t>î</w:t>
            </w:r>
            <w:r w:rsidRPr="004B1DF4">
              <w:rPr>
                <w:lang w:val="ro-RO"/>
              </w:rPr>
              <w:t>n aplicare dispozi</w:t>
            </w:r>
            <w:r w:rsidR="009770A7" w:rsidRPr="004B1DF4">
              <w:rPr>
                <w:lang w:val="ro-RO"/>
              </w:rPr>
              <w:t>ț</w:t>
            </w:r>
            <w:r w:rsidRPr="004B1DF4">
              <w:rPr>
                <w:lang w:val="ro-RO"/>
              </w:rPr>
              <w:t xml:space="preserve">iile pct.1 lit. c) din Normele metodologice privind </w:t>
            </w:r>
            <w:r w:rsidR="009770A7" w:rsidRPr="004B1DF4">
              <w:rPr>
                <w:lang w:val="ro-RO"/>
              </w:rPr>
              <w:t>î</w:t>
            </w:r>
            <w:r w:rsidRPr="004B1DF4">
              <w:rPr>
                <w:lang w:val="ro-RO"/>
              </w:rPr>
              <w:t xml:space="preserve">nregistrarea </w:t>
            </w:r>
            <w:r w:rsidR="009770A7" w:rsidRPr="004B1DF4">
              <w:rPr>
                <w:lang w:val="ro-RO"/>
              </w:rPr>
              <w:t>î</w:t>
            </w:r>
            <w:r w:rsidRPr="004B1DF4">
              <w:rPr>
                <w:lang w:val="ro-RO"/>
              </w:rPr>
              <w:t>n contabilitate a bunurilor care alc</w:t>
            </w:r>
            <w:r w:rsidR="009770A7" w:rsidRPr="004B1DF4">
              <w:rPr>
                <w:lang w:val="ro-RO"/>
              </w:rPr>
              <w:t>ă</w:t>
            </w:r>
            <w:r w:rsidRPr="004B1DF4">
              <w:rPr>
                <w:lang w:val="ro-RO"/>
              </w:rPr>
              <w:t>tuiesc domeniul public al statului, aprobate prin Hotararea Guvernului nr. 1031/1999.</w:t>
            </w:r>
          </w:p>
          <w:p w:rsidR="00443A9E" w:rsidRPr="004B1DF4" w:rsidRDefault="00443A9E" w:rsidP="00D00305">
            <w:pPr>
              <w:keepLines/>
              <w:spacing w:before="120" w:after="120" w:line="276" w:lineRule="auto"/>
              <w:jc w:val="both"/>
              <w:rPr>
                <w:lang w:val="ro-RO" w:eastAsia="ro-RO"/>
              </w:rPr>
            </w:pPr>
          </w:p>
        </w:tc>
      </w:tr>
      <w:tr w:rsidR="00C24378" w:rsidRPr="004B1DF4" w:rsidTr="001540CF">
        <w:trPr>
          <w:jc w:val="center"/>
        </w:trPr>
        <w:tc>
          <w:tcPr>
            <w:tcW w:w="3873" w:type="dxa"/>
          </w:tcPr>
          <w:p w:rsidR="00443A9E" w:rsidRDefault="00443A9E" w:rsidP="00D00305">
            <w:pPr>
              <w:spacing w:before="120" w:after="120" w:line="276" w:lineRule="auto"/>
              <w:rPr>
                <w:lang w:val="ro-RO"/>
              </w:rPr>
            </w:pPr>
          </w:p>
          <w:p w:rsidR="00DD7D4D" w:rsidRPr="004B1DF4" w:rsidRDefault="00DD7D4D" w:rsidP="00D00305">
            <w:pPr>
              <w:spacing w:before="120" w:after="120" w:line="276" w:lineRule="auto"/>
              <w:rPr>
                <w:lang w:val="ro-RO"/>
              </w:rPr>
            </w:pPr>
            <w:r w:rsidRPr="004B1DF4">
              <w:rPr>
                <w:lang w:val="ro-RO"/>
              </w:rPr>
              <w:t>2. Schimbări preconizate</w:t>
            </w:r>
          </w:p>
        </w:tc>
        <w:tc>
          <w:tcPr>
            <w:tcW w:w="6461" w:type="dxa"/>
            <w:gridSpan w:val="6"/>
          </w:tcPr>
          <w:p w:rsidR="00443A9E" w:rsidRDefault="00443A9E" w:rsidP="00D00305">
            <w:pPr>
              <w:spacing w:line="276" w:lineRule="auto"/>
              <w:jc w:val="both"/>
              <w:rPr>
                <w:lang w:val="ro-RO" w:eastAsia="ro-RO"/>
              </w:rPr>
            </w:pPr>
          </w:p>
          <w:p w:rsidR="00BE3C26" w:rsidRPr="004B1DF4" w:rsidRDefault="00BE3C26" w:rsidP="00D00305">
            <w:pPr>
              <w:spacing w:line="276" w:lineRule="auto"/>
              <w:jc w:val="both"/>
              <w:rPr>
                <w:lang w:val="ro-RO" w:eastAsia="ro-RO"/>
              </w:rPr>
            </w:pPr>
            <w:r w:rsidRPr="004B1DF4">
              <w:rPr>
                <w:lang w:val="ro-RO" w:eastAsia="ro-RO"/>
              </w:rPr>
              <w:t>Potrivit reglementărilor în domeniu, acest demers legislativ presupune actualizarea valorilor de</w:t>
            </w:r>
            <w:r w:rsidRPr="004B1DF4">
              <w:rPr>
                <w:lang w:val="ro-RO" w:eastAsia="ro-RO" w:bidi="en-US"/>
              </w:rPr>
              <w:t xml:space="preserve"> </w:t>
            </w:r>
            <w:r w:rsidRPr="004B1DF4">
              <w:rPr>
                <w:lang w:val="ro-RO" w:eastAsia="ro-RO"/>
              </w:rPr>
              <w:t xml:space="preserve">inventar ale bunurilor din domeniul public al statului aflate în administrarea </w:t>
            </w:r>
            <w:r w:rsidR="00285FBD" w:rsidRPr="004B1DF4">
              <w:rPr>
                <w:bCs/>
                <w:lang w:val="ro-RO" w:eastAsia="ro-RO"/>
              </w:rPr>
              <w:t xml:space="preserve">Ministerului Economiei, </w:t>
            </w:r>
            <w:r w:rsidRPr="004B1DF4">
              <w:rPr>
                <w:bCs/>
                <w:lang w:val="ro-RO" w:eastAsia="ro-RO"/>
              </w:rPr>
              <w:t>Centrul</w:t>
            </w:r>
            <w:r w:rsidR="00EB7AC5">
              <w:rPr>
                <w:bCs/>
                <w:lang w:val="ro-RO" w:eastAsia="ro-RO"/>
              </w:rPr>
              <w:t>ui</w:t>
            </w:r>
            <w:r w:rsidRPr="004B1DF4">
              <w:rPr>
                <w:bCs/>
                <w:lang w:val="ro-RO" w:eastAsia="ro-RO"/>
              </w:rPr>
              <w:t xml:space="preserve"> de Pregătire pentru Personalul din Industrie</w:t>
            </w:r>
            <w:r w:rsidR="00A92BF7">
              <w:rPr>
                <w:bCs/>
                <w:lang w:val="ro-RO" w:eastAsia="ro-RO"/>
              </w:rPr>
              <w:t>,</w:t>
            </w:r>
            <w:r w:rsidR="003C4EB3">
              <w:rPr>
                <w:bCs/>
                <w:lang w:val="ro-RO" w:eastAsia="ro-RO"/>
              </w:rPr>
              <w:t xml:space="preserve"> </w:t>
            </w:r>
            <w:r w:rsidR="006E59D8" w:rsidRPr="004B1DF4">
              <w:rPr>
                <w:bCs/>
                <w:lang w:val="ro-RO" w:eastAsia="ro-RO"/>
              </w:rPr>
              <w:t>Autorității Naţionale pentru Protecţia Consumatorilor</w:t>
            </w:r>
            <w:r w:rsidR="00A92BF7" w:rsidRPr="004B1DF4">
              <w:rPr>
                <w:bCs/>
                <w:lang w:val="ro-RO" w:eastAsia="ro-RO"/>
              </w:rPr>
              <w:t xml:space="preserve"> și</w:t>
            </w:r>
            <w:r w:rsidR="00A92BF7">
              <w:rPr>
                <w:bCs/>
                <w:lang w:val="ro-RO" w:eastAsia="ro-RO"/>
              </w:rPr>
              <w:t xml:space="preserve"> Biroului Român de Metrologie Legală</w:t>
            </w:r>
            <w:r w:rsidR="006E59D8" w:rsidRPr="004B1DF4">
              <w:rPr>
                <w:bCs/>
                <w:lang w:val="ro-RO" w:eastAsia="ro-RO"/>
              </w:rPr>
              <w:t>.</w:t>
            </w:r>
            <w:r w:rsidRPr="004B1DF4">
              <w:rPr>
                <w:bCs/>
                <w:lang w:val="ro-RO" w:eastAsia="ro-RO"/>
              </w:rPr>
              <w:t xml:space="preserve"> </w:t>
            </w:r>
            <w:r w:rsidRPr="004B1DF4">
              <w:rPr>
                <w:lang w:val="ro-RO" w:eastAsia="ro-RO"/>
              </w:rPr>
              <w:t xml:space="preserve">   </w:t>
            </w:r>
          </w:p>
          <w:p w:rsidR="00BE3C26" w:rsidRPr="004B1DF4" w:rsidRDefault="00BE3C26" w:rsidP="00D00305">
            <w:pPr>
              <w:autoSpaceDE w:val="0"/>
              <w:autoSpaceDN w:val="0"/>
              <w:adjustRightInd w:val="0"/>
              <w:spacing w:line="276" w:lineRule="auto"/>
              <w:jc w:val="both"/>
              <w:rPr>
                <w:spacing w:val="-8"/>
              </w:rPr>
            </w:pPr>
            <w:r w:rsidRPr="004B1DF4">
              <w:rPr>
                <w:lang w:val="fr-FR" w:eastAsia="ro-RO"/>
              </w:rPr>
              <w:t xml:space="preserve">Prin urmare, </w:t>
            </w:r>
            <w:r w:rsidR="00C84FA4">
              <w:rPr>
                <w:bCs/>
                <w:lang w:val="ro-RO" w:eastAsia="ro-RO"/>
              </w:rPr>
              <w:t>Ministerul Economiei</w:t>
            </w:r>
            <w:r w:rsidR="009C0ED7">
              <w:rPr>
                <w:bCs/>
                <w:lang w:val="ro-RO" w:eastAsia="ro-RO"/>
              </w:rPr>
              <w:t xml:space="preserve"> </w:t>
            </w:r>
            <w:r w:rsidRPr="004B1DF4">
              <w:rPr>
                <w:bCs/>
                <w:lang w:val="pt-BR" w:eastAsia="ro-RO"/>
              </w:rPr>
              <w:t xml:space="preserve">are obligaţia de a modifica anexa nr. </w:t>
            </w:r>
            <w:r w:rsidR="00044BCE" w:rsidRPr="004B1DF4">
              <w:rPr>
                <w:bCs/>
                <w:lang w:val="pt-BR" w:eastAsia="ro-RO"/>
              </w:rPr>
              <w:t>7</w:t>
            </w:r>
            <w:r w:rsidRPr="004B1DF4">
              <w:rPr>
                <w:bCs/>
                <w:lang w:val="pt-BR" w:eastAsia="ro-RO"/>
              </w:rPr>
              <w:t xml:space="preserve"> la Hotărârea Guvernului nr. 1705/2006, cu modificările și copletările ulterioare, în sensul celor de mai sus</w:t>
            </w:r>
          </w:p>
          <w:p w:rsidR="00DD7D4D" w:rsidRPr="004B1DF4" w:rsidRDefault="00DD7D4D" w:rsidP="00D00305">
            <w:pPr>
              <w:autoSpaceDE w:val="0"/>
              <w:autoSpaceDN w:val="0"/>
              <w:adjustRightInd w:val="0"/>
              <w:spacing w:line="276" w:lineRule="auto"/>
              <w:jc w:val="both"/>
            </w:pPr>
            <w:r w:rsidRPr="004B1DF4">
              <w:t>Prin prezentul act normativ se respect</w:t>
            </w:r>
            <w:r w:rsidR="009027EC" w:rsidRPr="004B1DF4">
              <w:t>ă</w:t>
            </w:r>
            <w:r w:rsidRPr="004B1DF4">
              <w:t xml:space="preserve"> dispozi</w:t>
            </w:r>
            <w:r w:rsidR="00285FBD" w:rsidRPr="004B1DF4">
              <w:t>ț</w:t>
            </w:r>
            <w:r w:rsidRPr="004B1DF4">
              <w:t>iile art. 868 alin. (1) din Legea nr.287/2009, cu modific</w:t>
            </w:r>
            <w:r w:rsidR="009027EC" w:rsidRPr="004B1DF4">
              <w:t>ă</w:t>
            </w:r>
            <w:r w:rsidRPr="004B1DF4">
              <w:t xml:space="preserve">rile </w:t>
            </w:r>
            <w:r w:rsidR="009027EC" w:rsidRPr="004B1DF4">
              <w:t>ș</w:t>
            </w:r>
            <w:r w:rsidRPr="004B1DF4">
              <w:t>i complet</w:t>
            </w:r>
            <w:r w:rsidR="009027EC" w:rsidRPr="004B1DF4">
              <w:t>ă</w:t>
            </w:r>
            <w:r w:rsidRPr="004B1DF4">
              <w:t>rile ulterioare, potrivit cărora titularii dreptului de administrare nu pot fi decat :</w:t>
            </w:r>
          </w:p>
          <w:p w:rsidR="00DD7D4D" w:rsidRPr="004B1DF4" w:rsidRDefault="00DD7D4D" w:rsidP="00D00305">
            <w:pPr>
              <w:autoSpaceDE w:val="0"/>
              <w:autoSpaceDN w:val="0"/>
              <w:adjustRightInd w:val="0"/>
              <w:spacing w:line="276" w:lineRule="auto"/>
              <w:jc w:val="both"/>
            </w:pPr>
            <w:r w:rsidRPr="004B1DF4">
              <w:t>- autorit</w:t>
            </w:r>
            <w:r w:rsidR="009027EC" w:rsidRPr="004B1DF4">
              <w:t>ăț</w:t>
            </w:r>
            <w:r w:rsidRPr="004B1DF4">
              <w:t xml:space="preserve">ile publice centrale </w:t>
            </w:r>
            <w:r w:rsidR="009027EC" w:rsidRPr="004B1DF4">
              <w:t>ș</w:t>
            </w:r>
            <w:r w:rsidRPr="004B1DF4">
              <w:t>i locale cu personalitate juridic</w:t>
            </w:r>
            <w:r w:rsidR="009027EC" w:rsidRPr="004B1DF4">
              <w:t>ă</w:t>
            </w:r>
            <w:r w:rsidRPr="004B1DF4">
              <w:t>-ministere, agen</w:t>
            </w:r>
            <w:r w:rsidR="009027EC" w:rsidRPr="004B1DF4">
              <w:t>ț</w:t>
            </w:r>
            <w:r w:rsidRPr="004B1DF4">
              <w:t>ii na</w:t>
            </w:r>
            <w:r w:rsidR="009027EC" w:rsidRPr="004B1DF4">
              <w:t>ț</w:t>
            </w:r>
            <w:r w:rsidRPr="004B1DF4">
              <w:t>ionale, consilii jude</w:t>
            </w:r>
            <w:r w:rsidR="009027EC" w:rsidRPr="004B1DF4">
              <w:t>ț</w:t>
            </w:r>
            <w:r w:rsidRPr="004B1DF4">
              <w:t xml:space="preserve">ene </w:t>
            </w:r>
            <w:r w:rsidR="009027EC" w:rsidRPr="004B1DF4">
              <w:t>ș</w:t>
            </w:r>
            <w:r w:rsidRPr="004B1DF4">
              <w:t>i consilii locale ;</w:t>
            </w:r>
          </w:p>
          <w:p w:rsidR="00DD7D4D" w:rsidRPr="004B1DF4" w:rsidRDefault="00DD7D4D" w:rsidP="00D00305">
            <w:pPr>
              <w:autoSpaceDE w:val="0"/>
              <w:autoSpaceDN w:val="0"/>
              <w:adjustRightInd w:val="0"/>
              <w:spacing w:line="276" w:lineRule="auto"/>
              <w:jc w:val="both"/>
            </w:pPr>
            <w:r w:rsidRPr="004B1DF4">
              <w:t xml:space="preserve">-regii autonome;   </w:t>
            </w:r>
          </w:p>
          <w:p w:rsidR="00DD7D4D" w:rsidRDefault="00DD7D4D" w:rsidP="00D00305">
            <w:pPr>
              <w:autoSpaceDE w:val="0"/>
              <w:autoSpaceDN w:val="0"/>
              <w:adjustRightInd w:val="0"/>
              <w:spacing w:line="276" w:lineRule="auto"/>
              <w:jc w:val="both"/>
            </w:pPr>
            <w:r w:rsidRPr="004B1DF4">
              <w:t>-institu</w:t>
            </w:r>
            <w:r w:rsidR="009027EC" w:rsidRPr="004B1DF4">
              <w:t>ț</w:t>
            </w:r>
            <w:r w:rsidRPr="004B1DF4">
              <w:t>ii publice de interes na</w:t>
            </w:r>
            <w:r w:rsidR="009027EC" w:rsidRPr="004B1DF4">
              <w:t>ț</w:t>
            </w:r>
            <w:r w:rsidRPr="004B1DF4">
              <w:t>ional, jude</w:t>
            </w:r>
            <w:r w:rsidR="009027EC" w:rsidRPr="004B1DF4">
              <w:t>ț</w:t>
            </w:r>
            <w:r w:rsidRPr="004B1DF4">
              <w:t>ean sau , dup</w:t>
            </w:r>
            <w:r w:rsidR="009027EC" w:rsidRPr="004B1DF4">
              <w:t>ă</w:t>
            </w:r>
            <w:r w:rsidRPr="004B1DF4">
              <w:t xml:space="preserve"> caz,  local.</w:t>
            </w:r>
          </w:p>
          <w:p w:rsidR="00443A9E" w:rsidRPr="004B1DF4" w:rsidRDefault="00443A9E" w:rsidP="00D00305">
            <w:pPr>
              <w:autoSpaceDE w:val="0"/>
              <w:autoSpaceDN w:val="0"/>
              <w:adjustRightInd w:val="0"/>
              <w:spacing w:line="276" w:lineRule="auto"/>
              <w:jc w:val="both"/>
            </w:pPr>
          </w:p>
          <w:p w:rsidR="00DD7D4D" w:rsidRDefault="00DD7D4D" w:rsidP="00D00305">
            <w:pPr>
              <w:autoSpaceDE w:val="0"/>
              <w:autoSpaceDN w:val="0"/>
              <w:adjustRightInd w:val="0"/>
              <w:spacing w:line="276" w:lineRule="auto"/>
              <w:jc w:val="both"/>
            </w:pPr>
            <w:r w:rsidRPr="004B1DF4">
              <w:lastRenderedPageBreak/>
              <w:t>Constituirea dreptului de administrare, conform art 867 alin. (1) din Legea nr.287/2009</w:t>
            </w:r>
            <w:r w:rsidRPr="004B1DF4">
              <w:rPr>
                <w:lang w:val="en-AU"/>
              </w:rPr>
              <w:t xml:space="preserve"> privind Codul civil</w:t>
            </w:r>
            <w:r w:rsidRPr="004B1DF4">
              <w:t>, cu modific</w:t>
            </w:r>
            <w:r w:rsidR="009027EC" w:rsidRPr="004B1DF4">
              <w:t>ă</w:t>
            </w:r>
            <w:r w:rsidRPr="004B1DF4">
              <w:t xml:space="preserve">rile </w:t>
            </w:r>
            <w:r w:rsidR="009027EC" w:rsidRPr="004B1DF4">
              <w:t>ș</w:t>
            </w:r>
            <w:r w:rsidRPr="004B1DF4">
              <w:t>i complet</w:t>
            </w:r>
            <w:r w:rsidR="009027EC" w:rsidRPr="004B1DF4">
              <w:t>ă</w:t>
            </w:r>
            <w:r w:rsidRPr="004B1DF4">
              <w:t>rile ulterioare este dispus</w:t>
            </w:r>
            <w:r w:rsidR="009027EC" w:rsidRPr="004B1DF4">
              <w:t>ă</w:t>
            </w:r>
            <w:r w:rsidRPr="004B1DF4">
              <w:t xml:space="preserve">, printr-un </w:t>
            </w:r>
            <w:r w:rsidR="007A683A">
              <w:t xml:space="preserve"> </w:t>
            </w:r>
            <w:r w:rsidRPr="004B1DF4">
              <w:t>act de drept public individual (</w:t>
            </w:r>
            <w:r w:rsidR="009027EC" w:rsidRPr="004B1DF4">
              <w:t>H</w:t>
            </w:r>
            <w:r w:rsidRPr="004B1DF4">
              <w:t>otar</w:t>
            </w:r>
            <w:r w:rsidR="009027EC" w:rsidRPr="004B1DF4">
              <w:t>â</w:t>
            </w:r>
            <w:r w:rsidRPr="004B1DF4">
              <w:t xml:space="preserve">re a Guvernului). </w:t>
            </w:r>
          </w:p>
          <w:p w:rsidR="009B7656" w:rsidRPr="004B1DF4" w:rsidRDefault="009B7656" w:rsidP="00D00305">
            <w:pPr>
              <w:autoSpaceDE w:val="0"/>
              <w:autoSpaceDN w:val="0"/>
              <w:adjustRightInd w:val="0"/>
              <w:spacing w:line="276" w:lineRule="auto"/>
              <w:jc w:val="both"/>
            </w:pPr>
          </w:p>
        </w:tc>
      </w:tr>
      <w:tr w:rsidR="00C24378" w:rsidRPr="004B1DF4" w:rsidTr="001540CF">
        <w:trPr>
          <w:jc w:val="center"/>
        </w:trPr>
        <w:tc>
          <w:tcPr>
            <w:tcW w:w="3873" w:type="dxa"/>
          </w:tcPr>
          <w:p w:rsidR="00DD7D4D" w:rsidRPr="004B1DF4" w:rsidRDefault="00DD7D4D" w:rsidP="00D00305">
            <w:pPr>
              <w:spacing w:before="120" w:after="120" w:line="276" w:lineRule="auto"/>
              <w:rPr>
                <w:lang w:val="ro-RO"/>
              </w:rPr>
            </w:pPr>
            <w:r w:rsidRPr="004B1DF4">
              <w:rPr>
                <w:lang w:val="ro-RO"/>
              </w:rPr>
              <w:lastRenderedPageBreak/>
              <w:t>3. Alte informaţii</w:t>
            </w:r>
          </w:p>
        </w:tc>
        <w:tc>
          <w:tcPr>
            <w:tcW w:w="6461" w:type="dxa"/>
            <w:gridSpan w:val="6"/>
          </w:tcPr>
          <w:p w:rsidR="00DD7D4D" w:rsidRPr="004B1DF4" w:rsidRDefault="00FD26C7" w:rsidP="009C0ED7">
            <w:pPr>
              <w:spacing w:line="276" w:lineRule="auto"/>
              <w:jc w:val="both"/>
              <w:rPr>
                <w:lang w:val="ro-RO"/>
              </w:rPr>
            </w:pPr>
            <w:r w:rsidRPr="004B1DF4">
              <w:rPr>
                <w:lang w:val="ro-RO"/>
              </w:rPr>
              <w:t>Necesitatea, oportunitatea și realitatea datelor prezentate în p</w:t>
            </w:r>
            <w:r w:rsidR="00DD7D4D" w:rsidRPr="004B1DF4">
              <w:rPr>
                <w:lang w:val="ro-RO"/>
              </w:rPr>
              <w:t xml:space="preserve">roiectul de act normativ </w:t>
            </w:r>
            <w:r w:rsidRPr="004B1DF4">
              <w:rPr>
                <w:lang w:val="ro-RO"/>
              </w:rPr>
              <w:t>aparțin Ministerului Economiei</w:t>
            </w:r>
            <w:r w:rsidR="00723A39" w:rsidRPr="004B1DF4">
              <w:rPr>
                <w:lang w:val="ro-RO"/>
              </w:rPr>
              <w:t xml:space="preserve">, împreună cu </w:t>
            </w:r>
            <w:r w:rsidR="00723A39" w:rsidRPr="004B1DF4">
              <w:rPr>
                <w:bCs/>
                <w:lang w:val="ro-RO" w:eastAsia="ro-RO"/>
              </w:rPr>
              <w:t>Centrul de Pregătire pentru Personalul din Industrie</w:t>
            </w:r>
            <w:r w:rsidR="00A92BF7">
              <w:rPr>
                <w:bCs/>
                <w:lang w:val="ro-RO" w:eastAsia="ro-RO"/>
              </w:rPr>
              <w:t>,</w:t>
            </w:r>
            <w:r w:rsidR="00723A39" w:rsidRPr="004B1DF4">
              <w:rPr>
                <w:bCs/>
                <w:lang w:val="ro-RO" w:eastAsia="ro-RO"/>
              </w:rPr>
              <w:t xml:space="preserve"> Autoritatea Naţională pentru Protecţia Consumatorilor</w:t>
            </w:r>
            <w:r w:rsidR="00A92BF7" w:rsidRPr="004B1DF4">
              <w:rPr>
                <w:bCs/>
                <w:lang w:val="ro-RO" w:eastAsia="ro-RO"/>
              </w:rPr>
              <w:t xml:space="preserve"> și</w:t>
            </w:r>
            <w:r w:rsidR="00A92BF7">
              <w:rPr>
                <w:bCs/>
                <w:lang w:val="ro-RO" w:eastAsia="ro-RO"/>
              </w:rPr>
              <w:t xml:space="preserve"> Biroul Român de Metrologie Legală</w:t>
            </w:r>
            <w:r w:rsidR="00723A39" w:rsidRPr="004B1DF4">
              <w:rPr>
                <w:bCs/>
                <w:lang w:val="ro-RO" w:eastAsia="ro-RO"/>
              </w:rPr>
              <w:t>.</w:t>
            </w:r>
          </w:p>
        </w:tc>
      </w:tr>
      <w:tr w:rsidR="00C24378" w:rsidRPr="004B1DF4" w:rsidTr="0009372D">
        <w:trPr>
          <w:jc w:val="center"/>
        </w:trPr>
        <w:tc>
          <w:tcPr>
            <w:tcW w:w="10334" w:type="dxa"/>
            <w:gridSpan w:val="7"/>
          </w:tcPr>
          <w:p w:rsidR="00DD7D4D" w:rsidRPr="004B1DF4" w:rsidRDefault="00DD7D4D" w:rsidP="00D00305">
            <w:pPr>
              <w:spacing w:before="120" w:after="120" w:line="276" w:lineRule="auto"/>
              <w:rPr>
                <w:b/>
                <w:lang w:val="ro-RO"/>
              </w:rPr>
            </w:pPr>
            <w:r w:rsidRPr="004B1DF4">
              <w:rPr>
                <w:b/>
                <w:lang w:val="ro-RO"/>
              </w:rPr>
              <w:t>Secţiunea a 3 –a Impactul socioeconomic al proiectului de act normativ</w:t>
            </w:r>
          </w:p>
        </w:tc>
      </w:tr>
      <w:tr w:rsidR="00C24378" w:rsidRPr="004B1DF4" w:rsidTr="001540CF">
        <w:trPr>
          <w:jc w:val="center"/>
        </w:trPr>
        <w:tc>
          <w:tcPr>
            <w:tcW w:w="3873" w:type="dxa"/>
          </w:tcPr>
          <w:p w:rsidR="00DD7D4D" w:rsidRPr="004B1DF4" w:rsidRDefault="00DD7D4D" w:rsidP="00D00305">
            <w:pPr>
              <w:numPr>
                <w:ilvl w:val="0"/>
                <w:numId w:val="3"/>
              </w:numPr>
              <w:spacing w:before="120" w:line="276" w:lineRule="auto"/>
              <w:jc w:val="both"/>
              <w:rPr>
                <w:lang w:val="ro-RO"/>
              </w:rPr>
            </w:pPr>
            <w:r w:rsidRPr="004B1DF4">
              <w:rPr>
                <w:lang w:val="ro-RO"/>
              </w:rPr>
              <w:t>Impactul macroeconomic</w:t>
            </w:r>
          </w:p>
          <w:p w:rsidR="00DD7D4D" w:rsidRPr="004B1DF4" w:rsidRDefault="00DD7D4D" w:rsidP="00D00305">
            <w:pPr>
              <w:pStyle w:val="Listparagraf"/>
              <w:numPr>
                <w:ilvl w:val="0"/>
                <w:numId w:val="11"/>
              </w:numPr>
              <w:jc w:val="both"/>
              <w:rPr>
                <w:rFonts w:ascii="Times New Roman" w:hAnsi="Times New Roman"/>
                <w:sz w:val="24"/>
                <w:szCs w:val="24"/>
                <w:lang w:val="ro-RO"/>
              </w:rPr>
            </w:pPr>
            <w:r w:rsidRPr="004B1DF4">
              <w:rPr>
                <w:rFonts w:ascii="Times New Roman" w:hAnsi="Times New Roman"/>
                <w:sz w:val="24"/>
                <w:szCs w:val="24"/>
                <w:lang w:val="ro-RO"/>
              </w:rPr>
              <w:t>impact asupra volumului producţiei de bunuri şi servicii;</w:t>
            </w:r>
          </w:p>
          <w:p w:rsidR="00D66BD0" w:rsidRPr="004B1DF4" w:rsidRDefault="00D66BD0" w:rsidP="00D00305">
            <w:pPr>
              <w:pStyle w:val="Listparagraf"/>
              <w:numPr>
                <w:ilvl w:val="0"/>
                <w:numId w:val="11"/>
              </w:numPr>
              <w:jc w:val="both"/>
              <w:rPr>
                <w:rFonts w:ascii="Times New Roman" w:hAnsi="Times New Roman"/>
                <w:sz w:val="24"/>
                <w:szCs w:val="24"/>
                <w:lang w:val="ro-RO"/>
              </w:rPr>
            </w:pPr>
            <w:r w:rsidRPr="004B1DF4">
              <w:rPr>
                <w:rFonts w:ascii="Times New Roman" w:eastAsia="Times New Roman" w:hAnsi="Times New Roman"/>
                <w:sz w:val="24"/>
                <w:szCs w:val="24"/>
                <w:lang w:eastAsia="ro-RO"/>
              </w:rPr>
              <w:t>impact asupra nivelului preţurilor;</w:t>
            </w:r>
          </w:p>
          <w:p w:rsidR="00DD7D4D" w:rsidRPr="004B1DF4" w:rsidRDefault="00DD7D4D" w:rsidP="00D00305">
            <w:pPr>
              <w:pStyle w:val="Listparagraf"/>
              <w:numPr>
                <w:ilvl w:val="0"/>
                <w:numId w:val="11"/>
              </w:numPr>
              <w:jc w:val="both"/>
              <w:rPr>
                <w:rFonts w:ascii="Times New Roman" w:hAnsi="Times New Roman"/>
                <w:sz w:val="24"/>
                <w:szCs w:val="24"/>
                <w:lang w:val="ro-RO"/>
              </w:rPr>
            </w:pPr>
            <w:r w:rsidRPr="004B1DF4">
              <w:rPr>
                <w:rFonts w:ascii="Times New Roman" w:hAnsi="Times New Roman"/>
                <w:sz w:val="24"/>
                <w:szCs w:val="24"/>
                <w:lang w:val="ro-RO"/>
              </w:rPr>
              <w:t>impact asupra volumului importurilor şi exporturilor;</w:t>
            </w:r>
          </w:p>
          <w:p w:rsidR="00D66BD0" w:rsidRPr="004B1DF4" w:rsidRDefault="00D66BD0" w:rsidP="00D00305">
            <w:pPr>
              <w:pStyle w:val="Listparagraf"/>
              <w:numPr>
                <w:ilvl w:val="0"/>
                <w:numId w:val="11"/>
              </w:numPr>
              <w:jc w:val="both"/>
              <w:rPr>
                <w:rFonts w:ascii="Times New Roman" w:hAnsi="Times New Roman"/>
                <w:sz w:val="24"/>
                <w:szCs w:val="24"/>
                <w:lang w:val="ro-RO"/>
              </w:rPr>
            </w:pPr>
            <w:r w:rsidRPr="004B1DF4">
              <w:rPr>
                <w:rFonts w:ascii="Times New Roman" w:eastAsia="Times New Roman" w:hAnsi="Times New Roman"/>
                <w:sz w:val="24"/>
                <w:szCs w:val="24"/>
                <w:lang w:eastAsia="ro-RO"/>
              </w:rPr>
              <w:t>impact asupra ratei de ocupare a forţei de muncă şi asupra ratei şomajului</w:t>
            </w:r>
          </w:p>
        </w:tc>
        <w:tc>
          <w:tcPr>
            <w:tcW w:w="6461" w:type="dxa"/>
            <w:gridSpan w:val="6"/>
          </w:tcPr>
          <w:p w:rsidR="00DD7D4D" w:rsidRPr="004B1DF4" w:rsidRDefault="00DD7D4D" w:rsidP="00D00305">
            <w:pPr>
              <w:spacing w:before="120" w:after="120" w:line="276" w:lineRule="auto"/>
              <w:jc w:val="both"/>
              <w:rPr>
                <w:lang w:val="ro-RO"/>
              </w:rPr>
            </w:pPr>
            <w:r w:rsidRPr="004B1DF4">
              <w:rPr>
                <w:lang w:val="ro-RO"/>
              </w:rPr>
              <w:t>Măsurile propuse nu au un impact direct la nivel macroeconomic.</w:t>
            </w:r>
          </w:p>
          <w:p w:rsidR="00764FD9" w:rsidRPr="004B1DF4" w:rsidRDefault="00764FD9" w:rsidP="00D00305">
            <w:pPr>
              <w:spacing w:before="120" w:after="120" w:line="276" w:lineRule="auto"/>
              <w:jc w:val="both"/>
              <w:rPr>
                <w:lang w:val="ro-RO"/>
              </w:rPr>
            </w:pPr>
          </w:p>
        </w:tc>
      </w:tr>
      <w:tr w:rsidR="00C24378" w:rsidRPr="004B1DF4" w:rsidTr="001540CF">
        <w:trPr>
          <w:jc w:val="center"/>
        </w:trPr>
        <w:tc>
          <w:tcPr>
            <w:tcW w:w="3873" w:type="dxa"/>
          </w:tcPr>
          <w:p w:rsidR="00DD7D4D" w:rsidRPr="004B1DF4" w:rsidRDefault="00DD7D4D" w:rsidP="00D00305">
            <w:pPr>
              <w:spacing w:before="120" w:line="276" w:lineRule="auto"/>
              <w:jc w:val="both"/>
              <w:rPr>
                <w:lang w:val="ro-RO"/>
              </w:rPr>
            </w:pPr>
            <w:r w:rsidRPr="004B1DF4">
              <w:rPr>
                <w:lang w:val="ro-RO"/>
              </w:rPr>
              <w:t>1^1 Impactul asupra mediului concurenţial şi domeniul ajutoarelor de stat:</w:t>
            </w:r>
          </w:p>
          <w:p w:rsidR="00DD7D4D" w:rsidRPr="004B1DF4" w:rsidRDefault="00DD7D4D" w:rsidP="00D00305">
            <w:pPr>
              <w:spacing w:before="120" w:line="276" w:lineRule="auto"/>
              <w:jc w:val="both"/>
              <w:rPr>
                <w:lang w:val="ro-RO"/>
              </w:rPr>
            </w:pPr>
            <w:r w:rsidRPr="004B1DF4">
              <w:rPr>
                <w:lang w:val="ro-RO"/>
              </w:rPr>
              <w:t>a) limitarea directã sau indirectã a numãrului furnizorilor în cazul în care proiectul de act normativ:</w:t>
            </w:r>
          </w:p>
          <w:p w:rsidR="00DD7D4D" w:rsidRPr="004B1DF4" w:rsidRDefault="00DD7D4D" w:rsidP="00D00305">
            <w:pPr>
              <w:spacing w:line="276" w:lineRule="auto"/>
              <w:ind w:left="437"/>
              <w:jc w:val="both"/>
              <w:rPr>
                <w:lang w:val="ro-RO"/>
              </w:rPr>
            </w:pPr>
            <w:r w:rsidRPr="004B1DF4">
              <w:rPr>
                <w:lang w:val="ro-RO"/>
              </w:rPr>
              <w:t>(i) asigurã dreptul exclusiv al unei companii de a furniza un produs sau un serviciu;</w:t>
            </w:r>
          </w:p>
          <w:p w:rsidR="00DD7D4D" w:rsidRPr="004B1DF4" w:rsidRDefault="00DD7D4D" w:rsidP="00D00305">
            <w:pPr>
              <w:spacing w:line="276" w:lineRule="auto"/>
              <w:ind w:left="437"/>
              <w:jc w:val="both"/>
              <w:rPr>
                <w:lang w:val="ro-RO"/>
              </w:rPr>
            </w:pPr>
            <w:r w:rsidRPr="004B1DF4">
              <w:rPr>
                <w:lang w:val="ro-RO"/>
              </w:rPr>
              <w:t>(ii) instituie o licenţã, un permis sau o autorizaţie drept cerinţã pentru desfãşurarea activitãţii;</w:t>
            </w:r>
          </w:p>
          <w:p w:rsidR="00DD7D4D" w:rsidRPr="004B1DF4" w:rsidRDefault="00DD7D4D" w:rsidP="00D00305">
            <w:pPr>
              <w:spacing w:line="276" w:lineRule="auto"/>
              <w:ind w:left="437"/>
              <w:jc w:val="both"/>
              <w:rPr>
                <w:lang w:val="ro-RO"/>
              </w:rPr>
            </w:pPr>
            <w:r w:rsidRPr="004B1DF4">
              <w:rPr>
                <w:lang w:val="ro-RO"/>
              </w:rPr>
              <w:t>(iii) limiteazã capacitatea unor firme de a participa la achiziţiile publice;</w:t>
            </w:r>
          </w:p>
          <w:p w:rsidR="00DD7D4D" w:rsidRPr="004B1DF4" w:rsidRDefault="00DD7D4D" w:rsidP="00D00305">
            <w:pPr>
              <w:spacing w:line="276" w:lineRule="auto"/>
              <w:ind w:left="437"/>
              <w:jc w:val="both"/>
              <w:rPr>
                <w:lang w:val="ro-RO"/>
              </w:rPr>
            </w:pPr>
            <w:r w:rsidRPr="004B1DF4">
              <w:rPr>
                <w:lang w:val="ro-RO"/>
              </w:rPr>
              <w:t>(iv) conduce la creşterea semnificativã a costurilor de intrare sau de ieşire de pe piaţã;</w:t>
            </w:r>
          </w:p>
          <w:p w:rsidR="00DD7D4D" w:rsidRPr="004B1DF4" w:rsidRDefault="00DD7D4D" w:rsidP="00D00305">
            <w:pPr>
              <w:spacing w:line="276" w:lineRule="auto"/>
              <w:ind w:left="437"/>
              <w:jc w:val="both"/>
              <w:rPr>
                <w:lang w:val="ro-RO"/>
              </w:rPr>
            </w:pPr>
            <w:r w:rsidRPr="004B1DF4">
              <w:rPr>
                <w:lang w:val="ro-RO"/>
              </w:rPr>
              <w:t>(v) creeazã o barierã geograficã în raport cu capacitatea companiilor de a furniza bunuri sau servicii, de a investi capital sau de a furniza forţã de muncã;</w:t>
            </w:r>
          </w:p>
          <w:p w:rsidR="00DD7D4D" w:rsidRPr="004B1DF4" w:rsidRDefault="00DD7D4D" w:rsidP="00D00305">
            <w:pPr>
              <w:spacing w:before="120" w:line="276" w:lineRule="auto"/>
              <w:jc w:val="both"/>
              <w:rPr>
                <w:lang w:val="ro-RO"/>
              </w:rPr>
            </w:pPr>
            <w:r w:rsidRPr="004B1DF4">
              <w:rPr>
                <w:lang w:val="ro-RO"/>
              </w:rPr>
              <w:t xml:space="preserve">b) limitarea capacitãţii furnizorilor de </w:t>
            </w:r>
            <w:r w:rsidRPr="004B1DF4">
              <w:rPr>
                <w:lang w:val="ro-RO"/>
              </w:rPr>
              <w:lastRenderedPageBreak/>
              <w:t>a concura în cazul în care proiectul de act normativ:</w:t>
            </w:r>
          </w:p>
          <w:p w:rsidR="00DD7D4D" w:rsidRPr="004B1DF4" w:rsidRDefault="00DD7D4D" w:rsidP="00D00305">
            <w:pPr>
              <w:spacing w:line="276" w:lineRule="auto"/>
              <w:ind w:left="437"/>
              <w:jc w:val="both"/>
              <w:rPr>
                <w:lang w:val="ro-RO"/>
              </w:rPr>
            </w:pPr>
            <w:r w:rsidRPr="004B1DF4">
              <w:rPr>
                <w:lang w:val="ro-RO"/>
              </w:rPr>
              <w:t>(i) controleazã sau influenţeazã, în mod substanţial, preţul la care se vinde un bun sau serviciu;</w:t>
            </w:r>
          </w:p>
          <w:p w:rsidR="00DD7D4D" w:rsidRPr="004B1DF4" w:rsidRDefault="00DD7D4D" w:rsidP="00D00305">
            <w:pPr>
              <w:spacing w:line="276" w:lineRule="auto"/>
              <w:ind w:left="437"/>
              <w:jc w:val="both"/>
              <w:rPr>
                <w:lang w:val="ro-RO"/>
              </w:rPr>
            </w:pPr>
            <w:r w:rsidRPr="004B1DF4">
              <w:rPr>
                <w:lang w:val="ro-RO"/>
              </w:rPr>
              <w:t>(ii) limiteazã libertatea furnizorilor de a face publicitate propriilor produse (dincolo de limitarea determinatã de respectarea drepturilor de proprietate intelectualã şi de prevenirea publicitãţii mincinoase);</w:t>
            </w:r>
          </w:p>
          <w:p w:rsidR="00DD7D4D" w:rsidRPr="004B1DF4" w:rsidRDefault="00DD7D4D" w:rsidP="00D00305">
            <w:pPr>
              <w:spacing w:line="276" w:lineRule="auto"/>
              <w:ind w:left="437"/>
              <w:jc w:val="both"/>
              <w:rPr>
                <w:lang w:val="ro-RO"/>
              </w:rPr>
            </w:pPr>
            <w:r w:rsidRPr="004B1DF4">
              <w:rPr>
                <w:lang w:val="ro-RO"/>
              </w:rPr>
              <w:t>(iii) stabileşte standarde de calitate a produsului sau serviciului, standarde care diferã semnificativ faţã de practicile curente;</w:t>
            </w:r>
          </w:p>
          <w:p w:rsidR="00DD7D4D" w:rsidRPr="004B1DF4" w:rsidRDefault="00DD7D4D" w:rsidP="00D00305">
            <w:pPr>
              <w:spacing w:line="276" w:lineRule="auto"/>
              <w:ind w:left="437"/>
              <w:jc w:val="both"/>
              <w:rPr>
                <w:lang w:val="ro-RO"/>
              </w:rPr>
            </w:pPr>
            <w:r w:rsidRPr="004B1DF4">
              <w:rPr>
                <w:lang w:val="ro-RO"/>
              </w:rPr>
              <w:t>(iv) conduce la creşterea semnificativã a costurilor de producţie ale unor furnizori în raport cu ceilalţi (în special prin tratamentul diferenţiat ce va fi aplicat operatorilor nou-intraţi pe piaţã în raport cu cei existenţi);</w:t>
            </w:r>
          </w:p>
          <w:p w:rsidR="00DD7D4D" w:rsidRPr="004B1DF4" w:rsidRDefault="00DD7D4D" w:rsidP="00D00305">
            <w:pPr>
              <w:spacing w:before="120" w:line="276" w:lineRule="auto"/>
              <w:jc w:val="both"/>
              <w:rPr>
                <w:lang w:val="ro-RO"/>
              </w:rPr>
            </w:pPr>
            <w:r w:rsidRPr="004B1DF4">
              <w:rPr>
                <w:lang w:val="ro-RO"/>
              </w:rPr>
              <w:t>c) reducerea gradului de stimulare a furnizorilor pentru a concura efectiv în cazul în care proiectul de act normativ:</w:t>
            </w:r>
          </w:p>
          <w:p w:rsidR="00DD7D4D" w:rsidRPr="004B1DF4" w:rsidRDefault="00DD7D4D" w:rsidP="00D00305">
            <w:pPr>
              <w:spacing w:line="276" w:lineRule="auto"/>
              <w:ind w:left="720"/>
              <w:jc w:val="both"/>
              <w:rPr>
                <w:lang w:val="ro-RO"/>
              </w:rPr>
            </w:pPr>
            <w:r w:rsidRPr="004B1DF4">
              <w:rPr>
                <w:lang w:val="ro-RO"/>
              </w:rPr>
              <w:t>(i) instituie un regim de autoreglementare sau de coreglementare;</w:t>
            </w:r>
          </w:p>
          <w:p w:rsidR="00DD7D4D" w:rsidRPr="004B1DF4" w:rsidRDefault="00DD7D4D" w:rsidP="00D00305">
            <w:pPr>
              <w:spacing w:line="276" w:lineRule="auto"/>
              <w:ind w:left="720"/>
              <w:jc w:val="both"/>
              <w:rPr>
                <w:lang w:val="ro-RO"/>
              </w:rPr>
            </w:pPr>
            <w:r w:rsidRPr="004B1DF4">
              <w:rPr>
                <w:lang w:val="ro-RO"/>
              </w:rPr>
              <w:t>(ii) solicitã sau încurajeazã publicarea informaţiilor privind producţia, preţurile sau costurile companiei;</w:t>
            </w:r>
          </w:p>
          <w:p w:rsidR="00DD7D4D" w:rsidRPr="004B1DF4" w:rsidRDefault="00DD7D4D" w:rsidP="00D00305">
            <w:pPr>
              <w:spacing w:line="276" w:lineRule="auto"/>
              <w:ind w:left="720"/>
              <w:jc w:val="both"/>
              <w:rPr>
                <w:lang w:val="ro-RO"/>
              </w:rPr>
            </w:pPr>
            <w:r w:rsidRPr="004B1DF4">
              <w:rPr>
                <w:lang w:val="ro-RO"/>
              </w:rPr>
              <w:t>(iii) excepteazã activitatea dintr-un anumit domeniu sau un grup de operatori economici de la aplicarea regulilor de concurenţã;</w:t>
            </w:r>
          </w:p>
          <w:p w:rsidR="00DD7D4D" w:rsidRPr="004B1DF4" w:rsidRDefault="00DD7D4D" w:rsidP="00D00305">
            <w:pPr>
              <w:spacing w:before="120" w:line="276" w:lineRule="auto"/>
              <w:jc w:val="both"/>
              <w:rPr>
                <w:lang w:val="ro-RO"/>
              </w:rPr>
            </w:pPr>
            <w:r w:rsidRPr="004B1DF4">
              <w:rPr>
                <w:lang w:val="ro-RO"/>
              </w:rPr>
              <w:t>d) limitarea opţiunilor şi informaţiilor disponibile pentru clienţi în cazul în care proiectul de act normativ:</w:t>
            </w:r>
          </w:p>
          <w:p w:rsidR="00DD7D4D" w:rsidRPr="004B1DF4" w:rsidRDefault="00DD7D4D" w:rsidP="00D00305">
            <w:pPr>
              <w:spacing w:line="276" w:lineRule="auto"/>
              <w:ind w:left="720"/>
              <w:jc w:val="both"/>
              <w:rPr>
                <w:lang w:val="ro-RO"/>
              </w:rPr>
            </w:pPr>
            <w:r w:rsidRPr="004B1DF4">
              <w:rPr>
                <w:lang w:val="ro-RO"/>
              </w:rPr>
              <w:t>(i) limiteazã opţiunile clienţilor;</w:t>
            </w:r>
          </w:p>
          <w:p w:rsidR="00DD7D4D" w:rsidRPr="004B1DF4" w:rsidRDefault="00DD7D4D" w:rsidP="00D00305">
            <w:pPr>
              <w:spacing w:line="276" w:lineRule="auto"/>
              <w:ind w:left="720"/>
              <w:jc w:val="both"/>
              <w:rPr>
                <w:lang w:val="ro-RO"/>
              </w:rPr>
            </w:pPr>
            <w:r w:rsidRPr="004B1DF4">
              <w:rPr>
                <w:lang w:val="ro-RO"/>
              </w:rPr>
              <w:t xml:space="preserve">(ii) reduce mobilitatea clienţilor faţã de furnizorii de </w:t>
            </w:r>
            <w:r w:rsidRPr="004B1DF4">
              <w:rPr>
                <w:lang w:val="ro-RO"/>
              </w:rPr>
              <w:lastRenderedPageBreak/>
              <w:t>bunuri sau servicii prin creşterea explicitã sau implicitã a costurilor de schimbare a furnizorilor;</w:t>
            </w:r>
          </w:p>
          <w:p w:rsidR="00DD7D4D" w:rsidRPr="004B1DF4" w:rsidRDefault="00DD7D4D" w:rsidP="00D00305">
            <w:pPr>
              <w:spacing w:before="120" w:line="276" w:lineRule="auto"/>
              <w:jc w:val="both"/>
              <w:rPr>
                <w:lang w:val="ro-RO"/>
              </w:rPr>
            </w:pPr>
            <w:r w:rsidRPr="004B1DF4">
              <w:rPr>
                <w:lang w:val="ro-RO"/>
              </w:rPr>
              <w:t>e) luarea unei mãsuri de ajutor de stat în cazul în care proiectul de act normativ instituie o mãsurã de sprijin care îndeplineşte urmãtoarele condiţii:</w:t>
            </w:r>
          </w:p>
          <w:p w:rsidR="00DD7D4D" w:rsidRPr="004B1DF4" w:rsidRDefault="00DD7D4D" w:rsidP="00D00305">
            <w:pPr>
              <w:spacing w:line="276" w:lineRule="auto"/>
              <w:ind w:left="720"/>
              <w:jc w:val="both"/>
              <w:rPr>
                <w:lang w:val="ro-RO"/>
              </w:rPr>
            </w:pPr>
            <w:r w:rsidRPr="004B1DF4">
              <w:rPr>
                <w:lang w:val="ro-RO"/>
              </w:rPr>
              <w:t>(i) provine din fonduri publice, indiferent de formã (fie lichiditãţi sau credite cu dobândã subvenţionatã, fie scutiri, amânãri sau reduceri de taxe etc.) sau sunt acordate de o instituţie publicã;</w:t>
            </w:r>
          </w:p>
          <w:p w:rsidR="00DD7D4D" w:rsidRPr="004B1DF4" w:rsidRDefault="00DD7D4D" w:rsidP="00D00305">
            <w:pPr>
              <w:spacing w:line="276" w:lineRule="auto"/>
              <w:ind w:left="720"/>
              <w:jc w:val="both"/>
              <w:rPr>
                <w:lang w:val="ro-RO"/>
              </w:rPr>
            </w:pPr>
            <w:r w:rsidRPr="004B1DF4">
              <w:rPr>
                <w:lang w:val="ro-RO"/>
              </w:rPr>
              <w:t>(ii) este selectivã;</w:t>
            </w:r>
          </w:p>
          <w:p w:rsidR="00DD7D4D" w:rsidRPr="004B1DF4" w:rsidRDefault="00DD7D4D" w:rsidP="00D00305">
            <w:pPr>
              <w:spacing w:line="276" w:lineRule="auto"/>
              <w:ind w:left="720"/>
              <w:jc w:val="both"/>
              <w:rPr>
                <w:lang w:val="ro-RO"/>
              </w:rPr>
            </w:pPr>
            <w:r w:rsidRPr="004B1DF4">
              <w:rPr>
                <w:lang w:val="ro-RO"/>
              </w:rPr>
              <w:t>(iii) poate crea un avantaj economic pentru anumite întreprinderi;</w:t>
            </w:r>
          </w:p>
          <w:p w:rsidR="00DD7D4D" w:rsidRPr="004B1DF4" w:rsidRDefault="00DD7D4D" w:rsidP="00D00305">
            <w:pPr>
              <w:spacing w:after="120" w:line="276" w:lineRule="auto"/>
              <w:ind w:left="720"/>
              <w:jc w:val="both"/>
              <w:rPr>
                <w:lang w:val="ro-RO"/>
              </w:rPr>
            </w:pPr>
            <w:r w:rsidRPr="004B1DF4">
              <w:rPr>
                <w:lang w:val="ro-RO"/>
              </w:rPr>
              <w:t>(iv) distorsioneazã sau poate distorsiona concurenţa pe Piaţa Unicã.</w:t>
            </w:r>
          </w:p>
        </w:tc>
        <w:tc>
          <w:tcPr>
            <w:tcW w:w="6461" w:type="dxa"/>
            <w:gridSpan w:val="6"/>
          </w:tcPr>
          <w:p w:rsidR="00DD7D4D" w:rsidRPr="004B1DF4" w:rsidRDefault="00DD7D4D" w:rsidP="00D00305">
            <w:pPr>
              <w:spacing w:before="120" w:line="276" w:lineRule="auto"/>
              <w:jc w:val="both"/>
              <w:rPr>
                <w:shd w:val="clear" w:color="auto" w:fill="FFFFFF"/>
                <w:lang w:val="ro-RO"/>
              </w:rPr>
            </w:pPr>
            <w:r w:rsidRPr="004B1DF4">
              <w:rPr>
                <w:lang w:val="ro-RO"/>
              </w:rPr>
              <w:lastRenderedPageBreak/>
              <w:t>Proiectul de act normativ nu are impact în acest domeniu.</w:t>
            </w:r>
          </w:p>
        </w:tc>
      </w:tr>
      <w:tr w:rsidR="00C24378" w:rsidRPr="004B1DF4" w:rsidTr="001540CF">
        <w:trPr>
          <w:jc w:val="center"/>
        </w:trPr>
        <w:tc>
          <w:tcPr>
            <w:tcW w:w="3873" w:type="dxa"/>
          </w:tcPr>
          <w:p w:rsidR="00DD7D4D" w:rsidRPr="004B1DF4" w:rsidRDefault="00DD7D4D" w:rsidP="00D00305">
            <w:pPr>
              <w:numPr>
                <w:ilvl w:val="0"/>
                <w:numId w:val="3"/>
              </w:numPr>
              <w:tabs>
                <w:tab w:val="clear" w:pos="360"/>
                <w:tab w:val="num" w:pos="0"/>
                <w:tab w:val="left" w:pos="350"/>
              </w:tabs>
              <w:spacing w:before="120" w:line="276" w:lineRule="auto"/>
              <w:ind w:left="0" w:firstLine="0"/>
              <w:jc w:val="both"/>
              <w:rPr>
                <w:lang w:val="ro-RO"/>
              </w:rPr>
            </w:pPr>
            <w:r w:rsidRPr="004B1DF4">
              <w:rPr>
                <w:lang w:val="ro-RO"/>
              </w:rPr>
              <w:lastRenderedPageBreak/>
              <w:t>Impactul asupra mediului de afaceri:</w:t>
            </w:r>
          </w:p>
          <w:p w:rsidR="00DD7D4D" w:rsidRPr="004B1DF4" w:rsidRDefault="00DD7D4D" w:rsidP="00ED41C1">
            <w:pPr>
              <w:pStyle w:val="Listparagraf"/>
              <w:numPr>
                <w:ilvl w:val="0"/>
                <w:numId w:val="16"/>
              </w:numPr>
              <w:spacing w:before="120"/>
              <w:jc w:val="both"/>
              <w:rPr>
                <w:rFonts w:ascii="Times New Roman" w:hAnsi="Times New Roman"/>
                <w:sz w:val="24"/>
                <w:szCs w:val="24"/>
                <w:lang w:val="ro-RO"/>
              </w:rPr>
            </w:pPr>
            <w:r w:rsidRPr="004B1DF4">
              <w:rPr>
                <w:rFonts w:ascii="Times New Roman" w:hAnsi="Times New Roman"/>
                <w:sz w:val="24"/>
                <w:szCs w:val="24"/>
                <w:lang w:val="ro-RO"/>
              </w:rPr>
              <w:t>beneficii directe şi indirecte preconizate;</w:t>
            </w:r>
          </w:p>
          <w:p w:rsidR="00DD7D4D" w:rsidRPr="004B1DF4" w:rsidRDefault="00DD7D4D" w:rsidP="00ED41C1">
            <w:pPr>
              <w:pStyle w:val="Listparagraf"/>
              <w:numPr>
                <w:ilvl w:val="0"/>
                <w:numId w:val="16"/>
              </w:numPr>
              <w:spacing w:before="120"/>
              <w:jc w:val="both"/>
              <w:rPr>
                <w:rFonts w:ascii="Times New Roman" w:hAnsi="Times New Roman"/>
                <w:sz w:val="24"/>
                <w:szCs w:val="24"/>
                <w:lang w:val="ro-RO"/>
              </w:rPr>
            </w:pPr>
            <w:r w:rsidRPr="004B1DF4">
              <w:rPr>
                <w:rFonts w:ascii="Times New Roman" w:hAnsi="Times New Roman"/>
                <w:sz w:val="24"/>
                <w:szCs w:val="24"/>
                <w:lang w:val="ro-RO"/>
              </w:rPr>
              <w:t>cheltuieli directe şi indirecte ale operatorilor economici.</w:t>
            </w:r>
          </w:p>
        </w:tc>
        <w:tc>
          <w:tcPr>
            <w:tcW w:w="6461" w:type="dxa"/>
            <w:gridSpan w:val="6"/>
          </w:tcPr>
          <w:p w:rsidR="00DD7D4D" w:rsidRPr="004B1DF4" w:rsidRDefault="00DD7D4D" w:rsidP="00D00305">
            <w:pPr>
              <w:spacing w:before="120" w:line="276" w:lineRule="auto"/>
              <w:ind w:left="34" w:hanging="34"/>
              <w:jc w:val="both"/>
              <w:rPr>
                <w:lang w:val="it-IT"/>
              </w:rPr>
            </w:pPr>
            <w:r w:rsidRPr="004B1DF4">
              <w:rPr>
                <w:lang w:val="ro-RO"/>
              </w:rPr>
              <w:t>Proiectul de act normativ nu se referă la acest subiect.</w:t>
            </w:r>
          </w:p>
        </w:tc>
      </w:tr>
      <w:tr w:rsidR="00C24378" w:rsidRPr="004B1DF4" w:rsidTr="001540CF">
        <w:trPr>
          <w:jc w:val="center"/>
        </w:trPr>
        <w:tc>
          <w:tcPr>
            <w:tcW w:w="3873" w:type="dxa"/>
          </w:tcPr>
          <w:p w:rsidR="00E276CC" w:rsidRPr="004B1DF4" w:rsidRDefault="00E276CC" w:rsidP="00D00305">
            <w:pPr>
              <w:tabs>
                <w:tab w:val="left" w:pos="350"/>
              </w:tabs>
              <w:spacing w:before="120" w:line="276" w:lineRule="auto"/>
              <w:jc w:val="both"/>
              <w:rPr>
                <w:lang w:eastAsia="ro-RO"/>
              </w:rPr>
            </w:pPr>
            <w:r w:rsidRPr="004B1DF4">
              <w:rPr>
                <w:lang w:eastAsia="ro-RO"/>
              </w:rPr>
              <w:t>2^1. Impactul asupra sarcinilor administrative</w:t>
            </w:r>
          </w:p>
          <w:p w:rsidR="006166EB" w:rsidRPr="004B1DF4" w:rsidRDefault="006166EB" w:rsidP="00ED41C1">
            <w:pPr>
              <w:pStyle w:val="Listparagraf"/>
              <w:numPr>
                <w:ilvl w:val="0"/>
                <w:numId w:val="18"/>
              </w:numPr>
              <w:tabs>
                <w:tab w:val="left" w:pos="350"/>
              </w:tabs>
              <w:spacing w:before="120"/>
              <w:jc w:val="both"/>
              <w:rPr>
                <w:rFonts w:ascii="Times New Roman" w:hAnsi="Times New Roman"/>
                <w:sz w:val="24"/>
                <w:szCs w:val="24"/>
              </w:rPr>
            </w:pPr>
            <w:r w:rsidRPr="004B1DF4">
              <w:rPr>
                <w:rFonts w:ascii="Times New Roman" w:hAnsi="Times New Roman"/>
                <w:sz w:val="24"/>
                <w:szCs w:val="24"/>
              </w:rPr>
              <w:t>se va cuantifica impactul net al sarcinilor administrative, evidenţiindu-se atât costurile administrative generate de noul act normativ sau de modificarea legislativă, cât şi costurile administrative eliminate;</w:t>
            </w:r>
          </w:p>
          <w:p w:rsidR="006166EB" w:rsidRPr="004B1DF4" w:rsidRDefault="006166EB" w:rsidP="00ED41C1">
            <w:pPr>
              <w:pStyle w:val="Listparagraf"/>
              <w:numPr>
                <w:ilvl w:val="0"/>
                <w:numId w:val="18"/>
              </w:numPr>
              <w:tabs>
                <w:tab w:val="left" w:pos="350"/>
              </w:tabs>
              <w:spacing w:before="120"/>
              <w:jc w:val="both"/>
              <w:rPr>
                <w:rFonts w:ascii="Times New Roman" w:hAnsi="Times New Roman"/>
                <w:sz w:val="24"/>
                <w:szCs w:val="24"/>
                <w:lang w:val="ro-RO"/>
              </w:rPr>
            </w:pPr>
            <w:r w:rsidRPr="004B1DF4">
              <w:rPr>
                <w:rFonts w:ascii="Times New Roman" w:hAnsi="Times New Roman"/>
                <w:sz w:val="24"/>
                <w:szCs w:val="24"/>
              </w:rPr>
              <w:t>simplificarea procedurilor administrative.</w:t>
            </w:r>
          </w:p>
        </w:tc>
        <w:tc>
          <w:tcPr>
            <w:tcW w:w="6461" w:type="dxa"/>
            <w:gridSpan w:val="6"/>
          </w:tcPr>
          <w:p w:rsidR="00E276CC" w:rsidRPr="004B1DF4" w:rsidRDefault="0060133E" w:rsidP="00D00305">
            <w:pPr>
              <w:spacing w:before="120" w:line="276" w:lineRule="auto"/>
              <w:ind w:left="34" w:hanging="34"/>
              <w:jc w:val="both"/>
              <w:rPr>
                <w:lang w:val="ro-RO"/>
              </w:rPr>
            </w:pPr>
            <w:r w:rsidRPr="004B1DF4">
              <w:rPr>
                <w:lang w:val="ro-RO"/>
              </w:rPr>
              <w:t>Proiectul de act normativ nu se referă la acest subiect.</w:t>
            </w:r>
          </w:p>
        </w:tc>
      </w:tr>
      <w:tr w:rsidR="00C24378" w:rsidRPr="004B1DF4" w:rsidTr="001540CF">
        <w:trPr>
          <w:jc w:val="center"/>
        </w:trPr>
        <w:tc>
          <w:tcPr>
            <w:tcW w:w="3873" w:type="dxa"/>
          </w:tcPr>
          <w:p w:rsidR="00E276CC" w:rsidRPr="004B1DF4" w:rsidRDefault="00E276CC" w:rsidP="00D00305">
            <w:pPr>
              <w:tabs>
                <w:tab w:val="left" w:pos="350"/>
              </w:tabs>
              <w:spacing w:before="120" w:line="276" w:lineRule="auto"/>
              <w:jc w:val="both"/>
              <w:rPr>
                <w:lang w:eastAsia="ro-RO"/>
              </w:rPr>
            </w:pPr>
            <w:r w:rsidRPr="004B1DF4">
              <w:rPr>
                <w:lang w:eastAsia="ro-RO"/>
              </w:rPr>
              <w:t>2^2. Impactul asupra întreprinderilor mici şi mijlocii</w:t>
            </w:r>
          </w:p>
          <w:p w:rsidR="006166EB" w:rsidRPr="004B1DF4" w:rsidRDefault="006166EB" w:rsidP="00D00305">
            <w:pPr>
              <w:pStyle w:val="Listparagraf"/>
              <w:numPr>
                <w:ilvl w:val="0"/>
                <w:numId w:val="9"/>
              </w:numPr>
              <w:tabs>
                <w:tab w:val="left" w:pos="350"/>
              </w:tabs>
              <w:spacing w:before="120"/>
              <w:jc w:val="both"/>
              <w:rPr>
                <w:rFonts w:ascii="Times New Roman" w:hAnsi="Times New Roman"/>
                <w:sz w:val="24"/>
                <w:szCs w:val="24"/>
              </w:rPr>
            </w:pPr>
            <w:r w:rsidRPr="004B1DF4">
              <w:rPr>
                <w:rFonts w:ascii="Times New Roman" w:hAnsi="Times New Roman"/>
                <w:sz w:val="24"/>
                <w:szCs w:val="24"/>
              </w:rPr>
              <w:t xml:space="preserve">se va prezenta rezultatul cu privire la aplicarea testului </w:t>
            </w:r>
            <w:r w:rsidRPr="004B1DF4">
              <w:rPr>
                <w:rFonts w:ascii="Times New Roman" w:hAnsi="Times New Roman"/>
                <w:sz w:val="24"/>
                <w:szCs w:val="24"/>
              </w:rPr>
              <w:lastRenderedPageBreak/>
              <w:t>întreprinderilor mici şi mijlocii, precum şi avizul obţinut în conformitate cu dispoziţiile Legii nr. 346/2004 privind stimularea înfiinţării şi dezvoltării întreprinderilor mici şi mijlocii, cu modificările şi completările ulterioare, de la Grupul pentru evaluarea impactului economic al actelor normative asupra întreprinderilor mici şi mijlocii, anterior transmiterii actului spre avizare pe circuitul interministerial;</w:t>
            </w:r>
          </w:p>
          <w:p w:rsidR="006166EB" w:rsidRPr="004B1DF4" w:rsidRDefault="006166EB" w:rsidP="00D00305">
            <w:pPr>
              <w:pStyle w:val="Listparagraf"/>
              <w:numPr>
                <w:ilvl w:val="0"/>
                <w:numId w:val="9"/>
              </w:numPr>
              <w:tabs>
                <w:tab w:val="left" w:pos="350"/>
              </w:tabs>
              <w:spacing w:before="120"/>
              <w:jc w:val="both"/>
              <w:rPr>
                <w:rFonts w:ascii="Times New Roman" w:hAnsi="Times New Roman"/>
                <w:sz w:val="24"/>
                <w:szCs w:val="24"/>
                <w:lang w:val="ro-RO"/>
              </w:rPr>
            </w:pPr>
            <w:r w:rsidRPr="004B1DF4">
              <w:rPr>
                <w:rFonts w:ascii="Times New Roman" w:hAnsi="Times New Roman"/>
                <w:sz w:val="24"/>
                <w:szCs w:val="24"/>
              </w:rPr>
              <w:t>se va indica procentul pe care îl deţin întreprinderile mici şi mijlocii în cadrul afectat de măsura legislativă, precum şi impactul acesteia asupra activităţilor întreprinderilor mici şi mijlocii din domeniul respectiv</w:t>
            </w:r>
          </w:p>
        </w:tc>
        <w:tc>
          <w:tcPr>
            <w:tcW w:w="6461" w:type="dxa"/>
            <w:gridSpan w:val="6"/>
          </w:tcPr>
          <w:p w:rsidR="00E276CC" w:rsidRPr="004B1DF4" w:rsidRDefault="0060133E" w:rsidP="00D00305">
            <w:pPr>
              <w:spacing w:before="120" w:line="276" w:lineRule="auto"/>
              <w:ind w:left="34" w:hanging="34"/>
              <w:jc w:val="both"/>
              <w:rPr>
                <w:lang w:val="ro-RO"/>
              </w:rPr>
            </w:pPr>
            <w:r w:rsidRPr="004B1DF4">
              <w:rPr>
                <w:lang w:val="ro-RO"/>
              </w:rPr>
              <w:lastRenderedPageBreak/>
              <w:t>Proiectul de act normativ nu se referă la acest subiect.</w:t>
            </w:r>
          </w:p>
        </w:tc>
      </w:tr>
      <w:tr w:rsidR="00C24378" w:rsidRPr="004B1DF4" w:rsidTr="001540CF">
        <w:trPr>
          <w:jc w:val="center"/>
        </w:trPr>
        <w:tc>
          <w:tcPr>
            <w:tcW w:w="3873" w:type="dxa"/>
          </w:tcPr>
          <w:p w:rsidR="00DD7D4D" w:rsidRPr="00A2792A" w:rsidRDefault="00DD7D4D" w:rsidP="00D00305">
            <w:pPr>
              <w:pStyle w:val="Listparagraf"/>
              <w:numPr>
                <w:ilvl w:val="0"/>
                <w:numId w:val="3"/>
              </w:numPr>
              <w:spacing w:before="120" w:after="120"/>
              <w:jc w:val="both"/>
              <w:rPr>
                <w:rFonts w:ascii="Times New Roman" w:hAnsi="Times New Roman"/>
                <w:sz w:val="24"/>
                <w:szCs w:val="24"/>
                <w:lang w:val="ro-RO"/>
              </w:rPr>
            </w:pPr>
            <w:r w:rsidRPr="00A2792A">
              <w:rPr>
                <w:rFonts w:ascii="Times New Roman" w:hAnsi="Times New Roman"/>
                <w:sz w:val="24"/>
                <w:szCs w:val="24"/>
                <w:lang w:val="ro-RO"/>
              </w:rPr>
              <w:t>Impactul social</w:t>
            </w:r>
          </w:p>
          <w:p w:rsidR="00685BC3" w:rsidRPr="00A2792A" w:rsidRDefault="00E92C90" w:rsidP="00D00305">
            <w:pPr>
              <w:pStyle w:val="Listparagraf"/>
              <w:numPr>
                <w:ilvl w:val="0"/>
                <w:numId w:val="12"/>
              </w:numPr>
              <w:spacing w:before="120" w:after="120"/>
              <w:jc w:val="both"/>
              <w:rPr>
                <w:rFonts w:ascii="Times New Roman" w:hAnsi="Times New Roman"/>
                <w:sz w:val="24"/>
                <w:szCs w:val="24"/>
                <w:lang w:val="ro-RO"/>
              </w:rPr>
            </w:pPr>
            <w:r w:rsidRPr="00A2792A">
              <w:rPr>
                <w:rFonts w:ascii="Times New Roman" w:hAnsi="Times New Roman"/>
                <w:sz w:val="24"/>
                <w:szCs w:val="24"/>
                <w:lang w:eastAsia="ro-RO"/>
              </w:rPr>
              <w:t>grupuri-ţintă demografice şi sociale afectate;</w:t>
            </w:r>
          </w:p>
          <w:p w:rsidR="00685BC3" w:rsidRPr="00A2792A" w:rsidRDefault="00E92C90" w:rsidP="00D00305">
            <w:pPr>
              <w:pStyle w:val="Listparagraf"/>
              <w:numPr>
                <w:ilvl w:val="0"/>
                <w:numId w:val="12"/>
              </w:numPr>
              <w:spacing w:before="120" w:after="120"/>
              <w:jc w:val="both"/>
              <w:rPr>
                <w:rFonts w:ascii="Times New Roman" w:hAnsi="Times New Roman"/>
                <w:sz w:val="24"/>
                <w:szCs w:val="24"/>
                <w:lang w:val="ro-RO"/>
              </w:rPr>
            </w:pPr>
            <w:r w:rsidRPr="00A2792A">
              <w:rPr>
                <w:rFonts w:ascii="Times New Roman" w:hAnsi="Times New Roman"/>
                <w:sz w:val="24"/>
                <w:szCs w:val="24"/>
                <w:lang w:eastAsia="ro-RO"/>
              </w:rPr>
              <w:t>efecte directe sau indirecte, pe termen lung ori scurt;</w:t>
            </w:r>
          </w:p>
          <w:p w:rsidR="00685BC3" w:rsidRPr="00A2792A" w:rsidRDefault="00E92C90" w:rsidP="00D00305">
            <w:pPr>
              <w:pStyle w:val="Listparagraf"/>
              <w:numPr>
                <w:ilvl w:val="0"/>
                <w:numId w:val="12"/>
              </w:numPr>
              <w:spacing w:before="120" w:after="120"/>
              <w:jc w:val="both"/>
              <w:rPr>
                <w:rFonts w:ascii="Times New Roman" w:hAnsi="Times New Roman"/>
                <w:sz w:val="24"/>
                <w:szCs w:val="24"/>
                <w:lang w:val="ro-RO"/>
              </w:rPr>
            </w:pPr>
            <w:r w:rsidRPr="00A2792A">
              <w:rPr>
                <w:rFonts w:ascii="Times New Roman" w:hAnsi="Times New Roman"/>
                <w:sz w:val="24"/>
                <w:szCs w:val="24"/>
                <w:lang w:eastAsia="ro-RO"/>
              </w:rPr>
              <w:t>impact asupra nivelului veniturilor, modificări în mediul social şi de muncă;</w:t>
            </w:r>
          </w:p>
          <w:p w:rsidR="00685BC3" w:rsidRPr="00A2792A" w:rsidRDefault="00E92C90" w:rsidP="00D00305">
            <w:pPr>
              <w:pStyle w:val="Listparagraf"/>
              <w:numPr>
                <w:ilvl w:val="0"/>
                <w:numId w:val="12"/>
              </w:numPr>
              <w:spacing w:before="120" w:after="120"/>
              <w:jc w:val="both"/>
              <w:rPr>
                <w:rFonts w:ascii="Times New Roman" w:hAnsi="Times New Roman"/>
                <w:sz w:val="24"/>
                <w:szCs w:val="24"/>
                <w:lang w:val="ro-RO"/>
              </w:rPr>
            </w:pPr>
            <w:r w:rsidRPr="00A2792A">
              <w:rPr>
                <w:rFonts w:ascii="Times New Roman" w:hAnsi="Times New Roman"/>
                <w:sz w:val="24"/>
                <w:szCs w:val="24"/>
                <w:lang w:eastAsia="ro-RO"/>
              </w:rPr>
              <w:t>îmbunătăţiri, dezvoltare, eficienţă şi calitate a reţelei de servicii;</w:t>
            </w:r>
          </w:p>
          <w:p w:rsidR="003F35B8" w:rsidRPr="00A2792A" w:rsidRDefault="00E92C90" w:rsidP="000253F6">
            <w:pPr>
              <w:pStyle w:val="Listparagraf"/>
              <w:numPr>
                <w:ilvl w:val="0"/>
                <w:numId w:val="12"/>
              </w:numPr>
              <w:spacing w:before="120" w:after="120"/>
              <w:jc w:val="both"/>
              <w:rPr>
                <w:rFonts w:ascii="Times New Roman" w:hAnsi="Times New Roman"/>
                <w:lang w:val="ro-RO"/>
              </w:rPr>
            </w:pPr>
            <w:r w:rsidRPr="00A2792A">
              <w:rPr>
                <w:rFonts w:ascii="Times New Roman" w:hAnsi="Times New Roman"/>
                <w:lang w:eastAsia="ro-RO"/>
              </w:rPr>
              <w:t>impact preconizat pe perioadă scurtă şi lungă după adoptare.</w:t>
            </w:r>
          </w:p>
        </w:tc>
        <w:tc>
          <w:tcPr>
            <w:tcW w:w="6461" w:type="dxa"/>
            <w:gridSpan w:val="6"/>
          </w:tcPr>
          <w:p w:rsidR="00DD7D4D" w:rsidRPr="004B1DF4" w:rsidRDefault="00DD7D4D" w:rsidP="00D00305">
            <w:pPr>
              <w:spacing w:before="120" w:line="276" w:lineRule="auto"/>
              <w:jc w:val="both"/>
              <w:rPr>
                <w:lang w:val="ro-RO"/>
              </w:rPr>
            </w:pPr>
            <w:r w:rsidRPr="004B1DF4">
              <w:rPr>
                <w:lang w:val="ro-RO"/>
              </w:rPr>
              <w:t>Proiectul de act normativ nu se referă la acest subiect.</w:t>
            </w:r>
          </w:p>
        </w:tc>
      </w:tr>
      <w:tr w:rsidR="00C24378" w:rsidRPr="004B1DF4" w:rsidTr="001540CF">
        <w:trPr>
          <w:jc w:val="center"/>
        </w:trPr>
        <w:tc>
          <w:tcPr>
            <w:tcW w:w="3873" w:type="dxa"/>
          </w:tcPr>
          <w:p w:rsidR="00D00305" w:rsidRPr="00A2792A" w:rsidRDefault="00DD7D4D" w:rsidP="00D00305">
            <w:pPr>
              <w:pStyle w:val="Listparagraf"/>
              <w:numPr>
                <w:ilvl w:val="0"/>
                <w:numId w:val="3"/>
              </w:numPr>
              <w:spacing w:before="120" w:after="120"/>
              <w:jc w:val="both"/>
              <w:rPr>
                <w:rFonts w:ascii="Times New Roman" w:hAnsi="Times New Roman"/>
                <w:sz w:val="24"/>
                <w:szCs w:val="24"/>
                <w:lang w:val="ro-RO"/>
              </w:rPr>
            </w:pPr>
            <w:r w:rsidRPr="00A2792A">
              <w:rPr>
                <w:rFonts w:ascii="Times New Roman" w:hAnsi="Times New Roman"/>
                <w:sz w:val="24"/>
                <w:szCs w:val="24"/>
                <w:lang w:val="ro-RO"/>
              </w:rPr>
              <w:t xml:space="preserve">Impactul asupra mediului </w:t>
            </w:r>
          </w:p>
          <w:p w:rsidR="000253F6" w:rsidRPr="000253F6" w:rsidRDefault="00D00305" w:rsidP="00A2792A">
            <w:pPr>
              <w:pStyle w:val="Listparagraf"/>
              <w:numPr>
                <w:ilvl w:val="0"/>
                <w:numId w:val="13"/>
              </w:numPr>
              <w:spacing w:before="120" w:after="120"/>
              <w:jc w:val="both"/>
              <w:rPr>
                <w:rFonts w:ascii="Times New Roman" w:hAnsi="Times New Roman"/>
                <w:lang w:val="ro-RO"/>
              </w:rPr>
            </w:pPr>
            <w:r w:rsidRPr="00A2792A">
              <w:rPr>
                <w:rFonts w:ascii="Times New Roman" w:hAnsi="Times New Roman"/>
                <w:lang w:eastAsia="ro-RO"/>
              </w:rPr>
              <w:t>impact asupra utilizării resurselor naturale;</w:t>
            </w:r>
          </w:p>
          <w:p w:rsidR="000253F6" w:rsidRPr="000253F6" w:rsidRDefault="00D00305" w:rsidP="00A2792A">
            <w:pPr>
              <w:pStyle w:val="Listparagraf"/>
              <w:numPr>
                <w:ilvl w:val="0"/>
                <w:numId w:val="13"/>
              </w:numPr>
              <w:spacing w:before="120" w:after="120"/>
              <w:jc w:val="both"/>
              <w:rPr>
                <w:rFonts w:ascii="Times New Roman" w:hAnsi="Times New Roman"/>
                <w:lang w:val="ro-RO"/>
              </w:rPr>
            </w:pPr>
            <w:r w:rsidRPr="00A2792A">
              <w:rPr>
                <w:rFonts w:ascii="Times New Roman" w:eastAsia="Times New Roman" w:hAnsi="Times New Roman"/>
                <w:sz w:val="24"/>
                <w:szCs w:val="24"/>
                <w:lang w:eastAsia="ro-RO"/>
              </w:rPr>
              <w:t xml:space="preserve">impact asupra speciilor protejate, habitatelor naturale, ariilor </w:t>
            </w:r>
            <w:r w:rsidRPr="000253F6">
              <w:rPr>
                <w:rFonts w:ascii="Times New Roman" w:eastAsia="Times New Roman" w:hAnsi="Times New Roman"/>
                <w:sz w:val="24"/>
                <w:szCs w:val="24"/>
                <w:lang w:eastAsia="ro-RO"/>
              </w:rPr>
              <w:t>protejate şi peisajelor;</w:t>
            </w:r>
            <w:r w:rsidR="000253F6">
              <w:rPr>
                <w:rFonts w:ascii="Times New Roman" w:eastAsia="Times New Roman" w:hAnsi="Times New Roman"/>
                <w:sz w:val="24"/>
                <w:szCs w:val="24"/>
                <w:lang w:eastAsia="ro-RO"/>
              </w:rPr>
              <w:t xml:space="preserve"> </w:t>
            </w:r>
          </w:p>
          <w:p w:rsidR="003F35B8" w:rsidRPr="000253F6" w:rsidRDefault="00D00305" w:rsidP="00A2792A">
            <w:pPr>
              <w:pStyle w:val="Listparagraf"/>
              <w:numPr>
                <w:ilvl w:val="0"/>
                <w:numId w:val="13"/>
              </w:numPr>
              <w:spacing w:before="120" w:after="120"/>
              <w:jc w:val="both"/>
              <w:rPr>
                <w:rFonts w:ascii="Times New Roman" w:hAnsi="Times New Roman"/>
                <w:lang w:val="ro-RO"/>
              </w:rPr>
            </w:pPr>
            <w:r w:rsidRPr="000253F6">
              <w:rPr>
                <w:rFonts w:ascii="Times New Roman" w:eastAsia="Times New Roman" w:hAnsi="Times New Roman"/>
                <w:sz w:val="24"/>
                <w:szCs w:val="24"/>
                <w:lang w:eastAsia="ro-RO"/>
              </w:rPr>
              <w:t>impact asupra calităţii mediului, detaliat pe fiecare dintre factorii de mediu.</w:t>
            </w:r>
            <w:r w:rsidR="00DD7D4D" w:rsidRPr="000253F6">
              <w:rPr>
                <w:rFonts w:ascii="Times New Roman" w:hAnsi="Times New Roman"/>
                <w:sz w:val="24"/>
                <w:szCs w:val="24"/>
                <w:lang w:val="ro-RO"/>
              </w:rPr>
              <w:t xml:space="preserve"> </w:t>
            </w:r>
          </w:p>
        </w:tc>
        <w:tc>
          <w:tcPr>
            <w:tcW w:w="6461" w:type="dxa"/>
            <w:gridSpan w:val="6"/>
          </w:tcPr>
          <w:p w:rsidR="00DD7D4D" w:rsidRPr="004B1DF4" w:rsidRDefault="00DD7D4D" w:rsidP="00D00305">
            <w:pPr>
              <w:spacing w:before="120" w:line="276" w:lineRule="auto"/>
              <w:jc w:val="both"/>
              <w:rPr>
                <w:lang w:val="ro-RO"/>
              </w:rPr>
            </w:pPr>
            <w:r w:rsidRPr="004B1DF4">
              <w:rPr>
                <w:lang w:val="ro-RO"/>
              </w:rPr>
              <w:t>Proiectul de act normativ nu se referă la acest subiect.</w:t>
            </w:r>
          </w:p>
        </w:tc>
      </w:tr>
      <w:tr w:rsidR="00C24378" w:rsidRPr="004B1DF4" w:rsidTr="001540CF">
        <w:trPr>
          <w:jc w:val="center"/>
        </w:trPr>
        <w:tc>
          <w:tcPr>
            <w:tcW w:w="3873" w:type="dxa"/>
          </w:tcPr>
          <w:p w:rsidR="00DD7D4D" w:rsidRPr="004B1DF4" w:rsidRDefault="00DD7D4D" w:rsidP="00D00305">
            <w:pPr>
              <w:spacing w:before="120" w:after="120" w:line="276" w:lineRule="auto"/>
              <w:jc w:val="both"/>
              <w:rPr>
                <w:lang w:val="ro-RO"/>
              </w:rPr>
            </w:pPr>
            <w:r w:rsidRPr="004B1DF4">
              <w:rPr>
                <w:lang w:val="ro-RO"/>
              </w:rPr>
              <w:t xml:space="preserve">5. Alte informaţii </w:t>
            </w:r>
          </w:p>
        </w:tc>
        <w:tc>
          <w:tcPr>
            <w:tcW w:w="6461" w:type="dxa"/>
            <w:gridSpan w:val="6"/>
          </w:tcPr>
          <w:p w:rsidR="003F35B8" w:rsidRPr="004B1DF4" w:rsidRDefault="00DD7D4D" w:rsidP="00D00305">
            <w:pPr>
              <w:spacing w:before="120" w:line="276" w:lineRule="auto"/>
              <w:jc w:val="both"/>
              <w:rPr>
                <w:lang w:val="ro-RO"/>
              </w:rPr>
            </w:pPr>
            <w:r w:rsidRPr="004B1DF4">
              <w:rPr>
                <w:lang w:val="ro-RO"/>
              </w:rPr>
              <w:t>Proiectul de act normativ nu se referă la acest subiect.</w:t>
            </w:r>
          </w:p>
        </w:tc>
      </w:tr>
      <w:tr w:rsidR="00C24378" w:rsidRPr="004B1DF4" w:rsidTr="0009372D">
        <w:trPr>
          <w:jc w:val="center"/>
        </w:trPr>
        <w:tc>
          <w:tcPr>
            <w:tcW w:w="10334" w:type="dxa"/>
            <w:gridSpan w:val="7"/>
          </w:tcPr>
          <w:p w:rsidR="00DD7D4D" w:rsidRPr="004B1DF4" w:rsidRDefault="00DD7D4D" w:rsidP="00D00305">
            <w:pPr>
              <w:spacing w:before="120" w:after="120" w:line="276" w:lineRule="auto"/>
              <w:jc w:val="both"/>
              <w:rPr>
                <w:b/>
                <w:lang w:val="ro-RO"/>
              </w:rPr>
            </w:pPr>
            <w:r w:rsidRPr="004B1DF4">
              <w:rPr>
                <w:b/>
                <w:lang w:val="ro-RO"/>
              </w:rPr>
              <w:lastRenderedPageBreak/>
              <w:t xml:space="preserve">Secţiunea a 4 –a Impactul financiar asupra bugetului general consolidat, atât pe termen scurt, pentru anul curent, cât şi pe termen lung (5 ani) </w:t>
            </w:r>
          </w:p>
        </w:tc>
      </w:tr>
      <w:tr w:rsidR="00C24378" w:rsidRPr="004B1DF4" w:rsidTr="0009372D">
        <w:trPr>
          <w:jc w:val="center"/>
        </w:trPr>
        <w:tc>
          <w:tcPr>
            <w:tcW w:w="10334" w:type="dxa"/>
            <w:gridSpan w:val="7"/>
          </w:tcPr>
          <w:p w:rsidR="0009372D" w:rsidRPr="004B1DF4" w:rsidRDefault="006923CF" w:rsidP="00D00305">
            <w:pPr>
              <w:pStyle w:val="Listparagraf"/>
              <w:numPr>
                <w:ilvl w:val="0"/>
                <w:numId w:val="7"/>
              </w:numPr>
              <w:spacing w:before="120" w:after="120"/>
              <w:jc w:val="right"/>
              <w:rPr>
                <w:rFonts w:ascii="Times New Roman" w:hAnsi="Times New Roman"/>
                <w:sz w:val="24"/>
                <w:szCs w:val="24"/>
                <w:lang w:val="ro-RO"/>
              </w:rPr>
            </w:pPr>
            <w:r w:rsidRPr="004B1DF4">
              <w:rPr>
                <w:rFonts w:ascii="Times New Roman" w:hAnsi="Times New Roman"/>
                <w:sz w:val="24"/>
                <w:szCs w:val="24"/>
                <w:lang w:val="ro-RO"/>
              </w:rPr>
              <w:t>m</w:t>
            </w:r>
            <w:r w:rsidR="0009372D" w:rsidRPr="004B1DF4">
              <w:rPr>
                <w:rFonts w:ascii="Times New Roman" w:hAnsi="Times New Roman"/>
                <w:sz w:val="24"/>
                <w:szCs w:val="24"/>
                <w:lang w:val="ro-RO"/>
              </w:rPr>
              <w:t>ii lei</w:t>
            </w:r>
            <w:r w:rsidRPr="004B1DF4">
              <w:rPr>
                <w:rFonts w:ascii="Times New Roman" w:hAnsi="Times New Roman"/>
                <w:sz w:val="24"/>
                <w:szCs w:val="24"/>
                <w:lang w:val="ro-RO"/>
              </w:rPr>
              <w:t xml:space="preserve">  -</w:t>
            </w:r>
          </w:p>
        </w:tc>
      </w:tr>
      <w:tr w:rsidR="00C24378" w:rsidRPr="004B1DF4" w:rsidTr="001540CF">
        <w:trPr>
          <w:jc w:val="center"/>
        </w:trPr>
        <w:tc>
          <w:tcPr>
            <w:tcW w:w="3873" w:type="dxa"/>
            <w:vAlign w:val="center"/>
          </w:tcPr>
          <w:p w:rsidR="00652B42" w:rsidRPr="004B1DF4" w:rsidRDefault="00652B42" w:rsidP="00D00305">
            <w:pPr>
              <w:spacing w:after="120" w:line="276" w:lineRule="auto"/>
              <w:ind w:firstLine="289"/>
              <w:jc w:val="center"/>
              <w:rPr>
                <w:lang w:val="ro-RO"/>
              </w:rPr>
            </w:pPr>
            <w:r w:rsidRPr="004B1DF4">
              <w:rPr>
                <w:lang w:val="ro-RO"/>
              </w:rPr>
              <w:t>Indicatori</w:t>
            </w:r>
          </w:p>
        </w:tc>
        <w:tc>
          <w:tcPr>
            <w:tcW w:w="1295" w:type="dxa"/>
            <w:vAlign w:val="center"/>
          </w:tcPr>
          <w:p w:rsidR="00652B42" w:rsidRPr="004B1DF4" w:rsidRDefault="00652B42" w:rsidP="00D00305">
            <w:pPr>
              <w:autoSpaceDE w:val="0"/>
              <w:autoSpaceDN w:val="0"/>
              <w:adjustRightInd w:val="0"/>
              <w:spacing w:before="120" w:line="276" w:lineRule="auto"/>
              <w:jc w:val="center"/>
              <w:rPr>
                <w:lang w:val="ro-RO"/>
              </w:rPr>
            </w:pPr>
            <w:r w:rsidRPr="004B1DF4">
              <w:rPr>
                <w:lang w:val="ro-RO"/>
              </w:rPr>
              <w:t>Anul curent</w:t>
            </w:r>
          </w:p>
        </w:tc>
        <w:tc>
          <w:tcPr>
            <w:tcW w:w="4035" w:type="dxa"/>
            <w:gridSpan w:val="4"/>
            <w:vAlign w:val="center"/>
          </w:tcPr>
          <w:p w:rsidR="00652B42" w:rsidRPr="004B1DF4" w:rsidRDefault="00652B42" w:rsidP="00D00305">
            <w:pPr>
              <w:autoSpaceDE w:val="0"/>
              <w:autoSpaceDN w:val="0"/>
              <w:adjustRightInd w:val="0"/>
              <w:spacing w:line="276" w:lineRule="auto"/>
              <w:jc w:val="center"/>
              <w:rPr>
                <w:lang w:val="ro-RO"/>
              </w:rPr>
            </w:pPr>
            <w:r w:rsidRPr="004B1DF4">
              <w:rPr>
                <w:lang w:val="ro-RO"/>
              </w:rPr>
              <w:t>Următorii 4 ani</w:t>
            </w:r>
          </w:p>
        </w:tc>
        <w:tc>
          <w:tcPr>
            <w:tcW w:w="1131" w:type="dxa"/>
            <w:vAlign w:val="center"/>
          </w:tcPr>
          <w:p w:rsidR="00652B42" w:rsidRPr="004B1DF4" w:rsidRDefault="00652B42" w:rsidP="00D00305">
            <w:pPr>
              <w:autoSpaceDE w:val="0"/>
              <w:autoSpaceDN w:val="0"/>
              <w:adjustRightInd w:val="0"/>
              <w:spacing w:line="276" w:lineRule="auto"/>
              <w:jc w:val="center"/>
              <w:rPr>
                <w:lang w:val="ro-RO"/>
              </w:rPr>
            </w:pPr>
            <w:r w:rsidRPr="004B1DF4">
              <w:rPr>
                <w:lang w:val="ro-RO"/>
              </w:rPr>
              <w:t>Media pe 5 ani</w:t>
            </w:r>
          </w:p>
        </w:tc>
      </w:tr>
      <w:tr w:rsidR="00C24378" w:rsidRPr="004B1DF4" w:rsidTr="001540CF">
        <w:trPr>
          <w:jc w:val="center"/>
        </w:trPr>
        <w:tc>
          <w:tcPr>
            <w:tcW w:w="3873" w:type="dxa"/>
            <w:vAlign w:val="center"/>
          </w:tcPr>
          <w:p w:rsidR="00652B42" w:rsidRPr="004B1DF4" w:rsidRDefault="00652B42" w:rsidP="00D00305">
            <w:pPr>
              <w:spacing w:after="120" w:line="276" w:lineRule="auto"/>
              <w:ind w:firstLine="289"/>
              <w:jc w:val="center"/>
              <w:rPr>
                <w:lang w:val="ro-RO"/>
              </w:rPr>
            </w:pPr>
            <w:r w:rsidRPr="004B1DF4">
              <w:rPr>
                <w:lang w:val="ro-RO"/>
              </w:rPr>
              <w:t>1</w:t>
            </w:r>
          </w:p>
        </w:tc>
        <w:tc>
          <w:tcPr>
            <w:tcW w:w="1295" w:type="dxa"/>
            <w:vAlign w:val="center"/>
          </w:tcPr>
          <w:p w:rsidR="00652B42" w:rsidRPr="004B1DF4" w:rsidRDefault="00652B42" w:rsidP="00D00305">
            <w:pPr>
              <w:autoSpaceDE w:val="0"/>
              <w:autoSpaceDN w:val="0"/>
              <w:adjustRightInd w:val="0"/>
              <w:spacing w:before="120" w:line="276" w:lineRule="auto"/>
              <w:jc w:val="center"/>
              <w:rPr>
                <w:lang w:val="ro-RO"/>
              </w:rPr>
            </w:pPr>
            <w:r w:rsidRPr="004B1DF4">
              <w:rPr>
                <w:lang w:val="ro-RO"/>
              </w:rPr>
              <w:t>2</w:t>
            </w:r>
          </w:p>
        </w:tc>
        <w:tc>
          <w:tcPr>
            <w:tcW w:w="993" w:type="dxa"/>
            <w:vAlign w:val="center"/>
          </w:tcPr>
          <w:p w:rsidR="00652B42" w:rsidRPr="004B1DF4" w:rsidRDefault="00652B42" w:rsidP="00D00305">
            <w:pPr>
              <w:autoSpaceDE w:val="0"/>
              <w:autoSpaceDN w:val="0"/>
              <w:adjustRightInd w:val="0"/>
              <w:spacing w:line="276" w:lineRule="auto"/>
              <w:jc w:val="center"/>
              <w:rPr>
                <w:lang w:val="ro-RO"/>
              </w:rPr>
            </w:pPr>
            <w:r w:rsidRPr="004B1DF4">
              <w:rPr>
                <w:lang w:val="ro-RO"/>
              </w:rPr>
              <w:t>3</w:t>
            </w:r>
          </w:p>
        </w:tc>
        <w:tc>
          <w:tcPr>
            <w:tcW w:w="1134" w:type="dxa"/>
            <w:vAlign w:val="center"/>
          </w:tcPr>
          <w:p w:rsidR="00652B42" w:rsidRPr="004B1DF4" w:rsidRDefault="00652B42" w:rsidP="00D00305">
            <w:pPr>
              <w:autoSpaceDE w:val="0"/>
              <w:autoSpaceDN w:val="0"/>
              <w:adjustRightInd w:val="0"/>
              <w:spacing w:line="276" w:lineRule="auto"/>
              <w:jc w:val="center"/>
              <w:rPr>
                <w:lang w:val="ro-RO"/>
              </w:rPr>
            </w:pPr>
            <w:r w:rsidRPr="004B1DF4">
              <w:rPr>
                <w:lang w:val="ro-RO"/>
              </w:rPr>
              <w:t>4</w:t>
            </w:r>
          </w:p>
        </w:tc>
        <w:tc>
          <w:tcPr>
            <w:tcW w:w="992" w:type="dxa"/>
            <w:vAlign w:val="center"/>
          </w:tcPr>
          <w:p w:rsidR="00652B42" w:rsidRPr="004B1DF4" w:rsidRDefault="00652B42" w:rsidP="00D00305">
            <w:pPr>
              <w:autoSpaceDE w:val="0"/>
              <w:autoSpaceDN w:val="0"/>
              <w:adjustRightInd w:val="0"/>
              <w:spacing w:line="276" w:lineRule="auto"/>
              <w:jc w:val="center"/>
              <w:rPr>
                <w:lang w:val="ro-RO"/>
              </w:rPr>
            </w:pPr>
            <w:r w:rsidRPr="004B1DF4">
              <w:rPr>
                <w:lang w:val="ro-RO"/>
              </w:rPr>
              <w:t>5</w:t>
            </w:r>
          </w:p>
        </w:tc>
        <w:tc>
          <w:tcPr>
            <w:tcW w:w="916" w:type="dxa"/>
            <w:vAlign w:val="center"/>
          </w:tcPr>
          <w:p w:rsidR="00652B42" w:rsidRPr="004B1DF4" w:rsidRDefault="00652B42" w:rsidP="00D00305">
            <w:pPr>
              <w:autoSpaceDE w:val="0"/>
              <w:autoSpaceDN w:val="0"/>
              <w:adjustRightInd w:val="0"/>
              <w:spacing w:line="276" w:lineRule="auto"/>
              <w:jc w:val="center"/>
              <w:rPr>
                <w:lang w:val="ro-RO"/>
              </w:rPr>
            </w:pPr>
            <w:r w:rsidRPr="004B1DF4">
              <w:rPr>
                <w:lang w:val="ro-RO"/>
              </w:rPr>
              <w:t>6</w:t>
            </w:r>
          </w:p>
        </w:tc>
        <w:tc>
          <w:tcPr>
            <w:tcW w:w="1131" w:type="dxa"/>
            <w:vAlign w:val="center"/>
          </w:tcPr>
          <w:p w:rsidR="00652B42" w:rsidRPr="004B1DF4" w:rsidRDefault="00652B42" w:rsidP="00D00305">
            <w:pPr>
              <w:autoSpaceDE w:val="0"/>
              <w:autoSpaceDN w:val="0"/>
              <w:adjustRightInd w:val="0"/>
              <w:spacing w:line="276" w:lineRule="auto"/>
              <w:jc w:val="center"/>
              <w:rPr>
                <w:lang w:val="ro-RO"/>
              </w:rPr>
            </w:pPr>
            <w:r w:rsidRPr="004B1DF4">
              <w:rPr>
                <w:lang w:val="ro-RO"/>
              </w:rPr>
              <w:t>7</w:t>
            </w:r>
          </w:p>
        </w:tc>
      </w:tr>
      <w:tr w:rsidR="00C24378" w:rsidRPr="004B1DF4" w:rsidTr="001540CF">
        <w:trPr>
          <w:jc w:val="center"/>
        </w:trPr>
        <w:tc>
          <w:tcPr>
            <w:tcW w:w="3873" w:type="dxa"/>
          </w:tcPr>
          <w:p w:rsidR="0009372D" w:rsidRPr="004B1DF4" w:rsidRDefault="0009372D" w:rsidP="00D00305">
            <w:pPr>
              <w:pStyle w:val="Listparagraf"/>
              <w:numPr>
                <w:ilvl w:val="0"/>
                <w:numId w:val="1"/>
              </w:numPr>
              <w:tabs>
                <w:tab w:val="clear" w:pos="360"/>
                <w:tab w:val="num" w:pos="0"/>
              </w:tabs>
              <w:spacing w:before="120" w:after="0"/>
              <w:ind w:left="357" w:hanging="357"/>
              <w:jc w:val="both"/>
              <w:rPr>
                <w:rFonts w:ascii="Times New Roman" w:hAnsi="Times New Roman"/>
                <w:sz w:val="24"/>
                <w:szCs w:val="24"/>
                <w:lang w:val="ro-RO"/>
              </w:rPr>
            </w:pPr>
            <w:r w:rsidRPr="004B1DF4">
              <w:rPr>
                <w:rFonts w:ascii="Times New Roman" w:hAnsi="Times New Roman"/>
                <w:sz w:val="24"/>
                <w:szCs w:val="24"/>
                <w:lang w:val="ro-RO"/>
              </w:rPr>
              <w:t>Modificări ale veniturilor bugetare, plus</w:t>
            </w:r>
            <w:r w:rsidR="00761542" w:rsidRPr="004B1DF4">
              <w:rPr>
                <w:rFonts w:ascii="Times New Roman" w:hAnsi="Times New Roman"/>
                <w:sz w:val="24"/>
                <w:szCs w:val="24"/>
                <w:lang w:val="ro-RO"/>
              </w:rPr>
              <w:t xml:space="preserve"> </w:t>
            </w:r>
            <w:r w:rsidRPr="004B1DF4">
              <w:rPr>
                <w:rFonts w:ascii="Times New Roman" w:hAnsi="Times New Roman"/>
                <w:sz w:val="24"/>
                <w:szCs w:val="24"/>
                <w:lang w:val="ro-RO"/>
              </w:rPr>
              <w:t>/</w:t>
            </w:r>
            <w:r w:rsidR="00761542" w:rsidRPr="004B1DF4">
              <w:rPr>
                <w:rFonts w:ascii="Times New Roman" w:hAnsi="Times New Roman"/>
                <w:sz w:val="24"/>
                <w:szCs w:val="24"/>
                <w:lang w:val="ro-RO"/>
              </w:rPr>
              <w:t xml:space="preserve"> </w:t>
            </w:r>
            <w:r w:rsidRPr="004B1DF4">
              <w:rPr>
                <w:rFonts w:ascii="Times New Roman" w:hAnsi="Times New Roman"/>
                <w:sz w:val="24"/>
                <w:szCs w:val="24"/>
                <w:lang w:val="ro-RO"/>
              </w:rPr>
              <w:t xml:space="preserve">minus, din care: </w:t>
            </w:r>
          </w:p>
          <w:p w:rsidR="0009372D" w:rsidRPr="004B1DF4" w:rsidRDefault="0009372D" w:rsidP="000E6A4A">
            <w:pPr>
              <w:spacing w:before="120" w:line="276" w:lineRule="auto"/>
              <w:ind w:left="289"/>
              <w:jc w:val="both"/>
              <w:rPr>
                <w:lang w:val="ro-RO"/>
              </w:rPr>
            </w:pPr>
            <w:r w:rsidRPr="004B1DF4">
              <w:rPr>
                <w:lang w:val="ro-RO"/>
              </w:rPr>
              <w:t>a)  buget de stat, din acesta:</w:t>
            </w:r>
          </w:p>
          <w:p w:rsidR="0009372D" w:rsidRPr="004B1DF4" w:rsidRDefault="0009372D" w:rsidP="000E6A4A">
            <w:pPr>
              <w:spacing w:line="276" w:lineRule="auto"/>
              <w:ind w:left="289" w:firstLine="289"/>
              <w:jc w:val="both"/>
              <w:rPr>
                <w:lang w:val="ro-RO"/>
              </w:rPr>
            </w:pPr>
            <w:r w:rsidRPr="004B1DF4">
              <w:rPr>
                <w:lang w:val="ro-RO"/>
              </w:rPr>
              <w:t>i) impozit pe profit</w:t>
            </w:r>
          </w:p>
          <w:p w:rsidR="0009372D" w:rsidRPr="004B1DF4" w:rsidRDefault="0009372D" w:rsidP="000E6A4A">
            <w:pPr>
              <w:spacing w:line="276" w:lineRule="auto"/>
              <w:ind w:left="289" w:firstLine="289"/>
              <w:jc w:val="both"/>
              <w:rPr>
                <w:lang w:val="ro-RO"/>
              </w:rPr>
            </w:pPr>
            <w:r w:rsidRPr="004B1DF4">
              <w:rPr>
                <w:lang w:val="ro-RO"/>
              </w:rPr>
              <w:t>ii) impozit pe venit</w:t>
            </w:r>
          </w:p>
          <w:p w:rsidR="0009372D" w:rsidRPr="004B1DF4" w:rsidRDefault="0009372D" w:rsidP="000E6A4A">
            <w:pPr>
              <w:spacing w:before="120" w:line="276" w:lineRule="auto"/>
              <w:ind w:left="289"/>
              <w:jc w:val="both"/>
              <w:rPr>
                <w:lang w:val="ro-RO"/>
              </w:rPr>
            </w:pPr>
            <w:r w:rsidRPr="004B1DF4">
              <w:rPr>
                <w:lang w:val="ro-RO"/>
              </w:rPr>
              <w:t>b) bugete locale:</w:t>
            </w:r>
          </w:p>
          <w:p w:rsidR="0009372D" w:rsidRPr="004B1DF4" w:rsidRDefault="0009372D" w:rsidP="000E6A4A">
            <w:pPr>
              <w:spacing w:line="276" w:lineRule="auto"/>
              <w:ind w:left="289" w:firstLine="289"/>
              <w:jc w:val="both"/>
              <w:rPr>
                <w:lang w:val="ro-RO"/>
              </w:rPr>
            </w:pPr>
            <w:r w:rsidRPr="004B1DF4">
              <w:rPr>
                <w:lang w:val="ro-RO"/>
              </w:rPr>
              <w:t>i) impozit pe profit</w:t>
            </w:r>
          </w:p>
          <w:p w:rsidR="0009372D" w:rsidRPr="004B1DF4" w:rsidRDefault="0009372D" w:rsidP="000E6A4A">
            <w:pPr>
              <w:spacing w:before="120" w:line="276" w:lineRule="auto"/>
              <w:ind w:left="289"/>
              <w:jc w:val="both"/>
              <w:rPr>
                <w:lang w:val="ro-RO"/>
              </w:rPr>
            </w:pPr>
            <w:r w:rsidRPr="004B1DF4">
              <w:rPr>
                <w:lang w:val="ro-RO"/>
              </w:rPr>
              <w:t>c) bugetul asigurărilor sociale de stat:</w:t>
            </w:r>
          </w:p>
          <w:p w:rsidR="0009372D" w:rsidRPr="004B1DF4" w:rsidRDefault="0009372D" w:rsidP="000E6A4A">
            <w:pPr>
              <w:spacing w:after="120" w:line="276" w:lineRule="auto"/>
              <w:ind w:left="289" w:firstLine="289"/>
              <w:jc w:val="both"/>
              <w:rPr>
                <w:lang w:val="ro-RO"/>
              </w:rPr>
            </w:pPr>
            <w:r w:rsidRPr="004B1DF4">
              <w:rPr>
                <w:lang w:val="ro-RO"/>
              </w:rPr>
              <w:t>i) contribuţii de asigurări</w:t>
            </w:r>
          </w:p>
        </w:tc>
        <w:tc>
          <w:tcPr>
            <w:tcW w:w="6461" w:type="dxa"/>
            <w:gridSpan w:val="6"/>
          </w:tcPr>
          <w:p w:rsidR="0009372D" w:rsidRPr="004B1DF4" w:rsidRDefault="0009372D" w:rsidP="00D00305">
            <w:pPr>
              <w:spacing w:before="12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line="276" w:lineRule="auto"/>
              <w:jc w:val="both"/>
              <w:rPr>
                <w:lang w:val="ro-RO"/>
              </w:rPr>
            </w:pPr>
            <w:r w:rsidRPr="004B1DF4">
              <w:rPr>
                <w:lang w:val="ro-RO"/>
              </w:rPr>
              <w:t>2. Modificări ale cheltuielilor bugetare, plus</w:t>
            </w:r>
            <w:r w:rsidR="00761542" w:rsidRPr="004B1DF4">
              <w:rPr>
                <w:lang w:val="ro-RO"/>
              </w:rPr>
              <w:t xml:space="preserve"> </w:t>
            </w:r>
            <w:r w:rsidRPr="004B1DF4">
              <w:rPr>
                <w:lang w:val="ro-RO"/>
              </w:rPr>
              <w:t>/</w:t>
            </w:r>
            <w:r w:rsidR="00761542" w:rsidRPr="004B1DF4">
              <w:rPr>
                <w:lang w:val="ro-RO"/>
              </w:rPr>
              <w:t xml:space="preserve"> </w:t>
            </w:r>
            <w:r w:rsidRPr="004B1DF4">
              <w:rPr>
                <w:lang w:val="ro-RO"/>
              </w:rPr>
              <w:t xml:space="preserve">minus, din care: </w:t>
            </w:r>
          </w:p>
          <w:p w:rsidR="0009372D" w:rsidRPr="004B1DF4" w:rsidRDefault="0009372D" w:rsidP="008A7364">
            <w:pPr>
              <w:spacing w:before="120" w:line="276" w:lineRule="auto"/>
              <w:ind w:left="287"/>
              <w:jc w:val="both"/>
              <w:rPr>
                <w:lang w:val="ro-RO"/>
              </w:rPr>
            </w:pPr>
            <w:r w:rsidRPr="004B1DF4">
              <w:rPr>
                <w:lang w:val="ro-RO"/>
              </w:rPr>
              <w:t xml:space="preserve">a) buget de stat, din acesta: </w:t>
            </w:r>
          </w:p>
          <w:p w:rsidR="0009372D" w:rsidRPr="004B1DF4" w:rsidRDefault="0009372D" w:rsidP="008A7364">
            <w:pPr>
              <w:spacing w:line="276" w:lineRule="auto"/>
              <w:ind w:left="574"/>
              <w:jc w:val="both"/>
              <w:rPr>
                <w:lang w:val="ro-RO"/>
              </w:rPr>
            </w:pPr>
            <w:r w:rsidRPr="004B1DF4">
              <w:rPr>
                <w:lang w:val="ro-RO"/>
              </w:rPr>
              <w:t xml:space="preserve">(i) cheltuieli de personal </w:t>
            </w:r>
          </w:p>
          <w:p w:rsidR="0009372D" w:rsidRPr="004B1DF4" w:rsidRDefault="0009372D" w:rsidP="008A7364">
            <w:pPr>
              <w:spacing w:line="276" w:lineRule="auto"/>
              <w:ind w:left="574"/>
              <w:jc w:val="both"/>
              <w:rPr>
                <w:lang w:val="ro-RO"/>
              </w:rPr>
            </w:pPr>
            <w:r w:rsidRPr="004B1DF4">
              <w:rPr>
                <w:lang w:val="ro-RO"/>
              </w:rPr>
              <w:t>(ii) bunuri şi servicii</w:t>
            </w:r>
          </w:p>
          <w:p w:rsidR="0009372D" w:rsidRPr="004B1DF4" w:rsidRDefault="0009372D" w:rsidP="008A7364">
            <w:pPr>
              <w:spacing w:before="120" w:line="276" w:lineRule="auto"/>
              <w:ind w:left="570" w:hanging="238"/>
              <w:jc w:val="both"/>
              <w:rPr>
                <w:lang w:val="ro-RO"/>
              </w:rPr>
            </w:pPr>
            <w:r w:rsidRPr="004B1DF4">
              <w:rPr>
                <w:lang w:val="ro-RO"/>
              </w:rPr>
              <w:t>b) bugete locale:</w:t>
            </w:r>
          </w:p>
          <w:p w:rsidR="0009372D" w:rsidRPr="004B1DF4" w:rsidRDefault="0009372D" w:rsidP="008A7364">
            <w:pPr>
              <w:spacing w:line="276" w:lineRule="auto"/>
              <w:ind w:left="574"/>
              <w:jc w:val="both"/>
              <w:rPr>
                <w:lang w:val="ro-RO"/>
              </w:rPr>
            </w:pPr>
            <w:r w:rsidRPr="004B1DF4">
              <w:rPr>
                <w:lang w:val="ro-RO"/>
              </w:rPr>
              <w:t xml:space="preserve"> (i) cheltuieli de personal</w:t>
            </w:r>
          </w:p>
          <w:p w:rsidR="0009372D" w:rsidRPr="004B1DF4" w:rsidRDefault="0009372D" w:rsidP="008A7364">
            <w:pPr>
              <w:spacing w:line="276" w:lineRule="auto"/>
              <w:ind w:left="574"/>
              <w:jc w:val="both"/>
              <w:rPr>
                <w:lang w:val="ro-RO"/>
              </w:rPr>
            </w:pPr>
            <w:r w:rsidRPr="004B1DF4">
              <w:rPr>
                <w:lang w:val="ro-RO"/>
              </w:rPr>
              <w:t xml:space="preserve"> (ii) bunuri şi servicii</w:t>
            </w:r>
          </w:p>
          <w:p w:rsidR="0009372D" w:rsidRPr="004B1DF4" w:rsidRDefault="0009372D" w:rsidP="008A7364">
            <w:pPr>
              <w:spacing w:before="120" w:line="276" w:lineRule="auto"/>
              <w:ind w:left="287"/>
              <w:jc w:val="both"/>
              <w:rPr>
                <w:lang w:val="ro-RO"/>
              </w:rPr>
            </w:pPr>
            <w:r w:rsidRPr="004B1DF4">
              <w:rPr>
                <w:lang w:val="ro-RO"/>
              </w:rPr>
              <w:t>c) bugetul asigurărilor sociale de stat:</w:t>
            </w:r>
          </w:p>
          <w:p w:rsidR="0009372D" w:rsidRPr="004B1DF4" w:rsidRDefault="0009372D" w:rsidP="008A7364">
            <w:pPr>
              <w:spacing w:line="276" w:lineRule="auto"/>
              <w:ind w:left="576"/>
              <w:jc w:val="both"/>
              <w:rPr>
                <w:lang w:val="ro-RO"/>
              </w:rPr>
            </w:pPr>
            <w:r w:rsidRPr="004B1DF4">
              <w:rPr>
                <w:lang w:val="ro-RO"/>
              </w:rPr>
              <w:t>(i) cheltuieli de personal</w:t>
            </w:r>
          </w:p>
          <w:p w:rsidR="0009372D" w:rsidRPr="004B1DF4" w:rsidRDefault="0009372D" w:rsidP="008A7364">
            <w:pPr>
              <w:spacing w:line="276" w:lineRule="auto"/>
              <w:ind w:left="576"/>
              <w:jc w:val="both"/>
              <w:rPr>
                <w:lang w:val="ro-RO"/>
              </w:rPr>
            </w:pPr>
            <w:r w:rsidRPr="004B1DF4">
              <w:rPr>
                <w:lang w:val="ro-RO"/>
              </w:rPr>
              <w:t>(ii) bunuri şi servicii</w:t>
            </w:r>
          </w:p>
        </w:tc>
        <w:tc>
          <w:tcPr>
            <w:tcW w:w="6461" w:type="dxa"/>
            <w:gridSpan w:val="6"/>
          </w:tcPr>
          <w:p w:rsidR="0009372D" w:rsidRPr="004B1DF4" w:rsidRDefault="0009372D" w:rsidP="00D00305">
            <w:pPr>
              <w:spacing w:before="12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line="276" w:lineRule="auto"/>
              <w:jc w:val="both"/>
              <w:rPr>
                <w:lang w:val="ro-RO"/>
              </w:rPr>
            </w:pPr>
            <w:r w:rsidRPr="004B1DF4">
              <w:rPr>
                <w:lang w:val="ro-RO"/>
              </w:rPr>
              <w:t xml:space="preserve">3. Impact financiar, plus/minus, din care:   </w:t>
            </w:r>
          </w:p>
          <w:p w:rsidR="0009372D" w:rsidRPr="004B1DF4" w:rsidRDefault="0009372D" w:rsidP="00F36EC0">
            <w:pPr>
              <w:pStyle w:val="Listparagraf"/>
              <w:numPr>
                <w:ilvl w:val="0"/>
                <w:numId w:val="20"/>
              </w:numPr>
              <w:jc w:val="both"/>
              <w:rPr>
                <w:rFonts w:ascii="Times New Roman" w:hAnsi="Times New Roman"/>
                <w:sz w:val="24"/>
                <w:szCs w:val="24"/>
                <w:lang w:val="ro-RO"/>
              </w:rPr>
            </w:pPr>
            <w:r w:rsidRPr="004B1DF4">
              <w:rPr>
                <w:rFonts w:ascii="Times New Roman" w:hAnsi="Times New Roman"/>
                <w:sz w:val="24"/>
                <w:szCs w:val="24"/>
                <w:lang w:val="ro-RO"/>
              </w:rPr>
              <w:t xml:space="preserve">buget de stat </w:t>
            </w:r>
          </w:p>
          <w:p w:rsidR="0009372D" w:rsidRPr="004B1DF4" w:rsidRDefault="0009372D" w:rsidP="00F36EC0">
            <w:pPr>
              <w:pStyle w:val="Listparagraf"/>
              <w:numPr>
                <w:ilvl w:val="0"/>
                <w:numId w:val="20"/>
              </w:numPr>
              <w:spacing w:after="120"/>
              <w:jc w:val="both"/>
              <w:rPr>
                <w:rFonts w:ascii="Times New Roman" w:hAnsi="Times New Roman"/>
                <w:sz w:val="24"/>
                <w:szCs w:val="24"/>
                <w:lang w:val="ro-RO"/>
              </w:rPr>
            </w:pPr>
            <w:r w:rsidRPr="004B1DF4">
              <w:rPr>
                <w:rFonts w:ascii="Times New Roman" w:hAnsi="Times New Roman"/>
                <w:sz w:val="24"/>
                <w:szCs w:val="24"/>
                <w:lang w:val="ro-RO"/>
              </w:rPr>
              <w:t xml:space="preserve">bugete locale </w:t>
            </w:r>
          </w:p>
        </w:tc>
        <w:tc>
          <w:tcPr>
            <w:tcW w:w="6461" w:type="dxa"/>
            <w:gridSpan w:val="6"/>
          </w:tcPr>
          <w:p w:rsidR="0009372D" w:rsidRPr="004B1DF4" w:rsidRDefault="0009372D" w:rsidP="00D00305">
            <w:pPr>
              <w:spacing w:before="120" w:after="6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 xml:space="preserve">4. Propuneri pentru acoperirea creşterii cheltuielilor bugetare </w:t>
            </w:r>
          </w:p>
        </w:tc>
        <w:tc>
          <w:tcPr>
            <w:tcW w:w="6461" w:type="dxa"/>
            <w:gridSpan w:val="6"/>
          </w:tcPr>
          <w:p w:rsidR="0009372D" w:rsidRPr="004B1DF4" w:rsidRDefault="0009372D" w:rsidP="00D00305">
            <w:pPr>
              <w:spacing w:before="120" w:after="6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 xml:space="preserve">5. Propuneri pentru a compensa reducerea  veniturilor bugetare </w:t>
            </w:r>
          </w:p>
        </w:tc>
        <w:tc>
          <w:tcPr>
            <w:tcW w:w="6461" w:type="dxa"/>
            <w:gridSpan w:val="6"/>
          </w:tcPr>
          <w:p w:rsidR="0009372D" w:rsidRPr="004B1DF4" w:rsidRDefault="0009372D" w:rsidP="00D00305">
            <w:pPr>
              <w:spacing w:before="120" w:after="6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6. Calcule detaliate privind fundamentarea modificărilor veniturilor şi</w:t>
            </w:r>
            <w:r w:rsidR="006F3BD6" w:rsidRPr="004B1DF4">
              <w:rPr>
                <w:lang w:val="ro-RO"/>
              </w:rPr>
              <w:t xml:space="preserve"> </w:t>
            </w:r>
            <w:r w:rsidRPr="004B1DF4">
              <w:rPr>
                <w:lang w:val="ro-RO"/>
              </w:rPr>
              <w:t>/</w:t>
            </w:r>
            <w:r w:rsidR="006F3BD6" w:rsidRPr="004B1DF4">
              <w:rPr>
                <w:lang w:val="ro-RO"/>
              </w:rPr>
              <w:t xml:space="preserve"> </w:t>
            </w:r>
            <w:r w:rsidRPr="004B1DF4">
              <w:rPr>
                <w:lang w:val="ro-RO"/>
              </w:rPr>
              <w:t xml:space="preserve">sau cheltuielilor bugetare </w:t>
            </w:r>
          </w:p>
        </w:tc>
        <w:tc>
          <w:tcPr>
            <w:tcW w:w="6461" w:type="dxa"/>
            <w:gridSpan w:val="6"/>
          </w:tcPr>
          <w:p w:rsidR="0009372D" w:rsidRPr="004B1DF4" w:rsidRDefault="0009372D" w:rsidP="00D00305">
            <w:pPr>
              <w:spacing w:before="120" w:after="60" w:line="276" w:lineRule="auto"/>
              <w:jc w:val="both"/>
              <w:rPr>
                <w:lang w:val="ro-RO"/>
              </w:rPr>
            </w:pPr>
            <w:r w:rsidRPr="004B1DF4">
              <w:rPr>
                <w:lang w:val="ro-RO"/>
              </w:rPr>
              <w:t>Nu este necesară efectuarea unor asemenea calcule.</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lastRenderedPageBreak/>
              <w:t xml:space="preserve">7. Alte informaţii </w:t>
            </w:r>
          </w:p>
        </w:tc>
        <w:tc>
          <w:tcPr>
            <w:tcW w:w="6461" w:type="dxa"/>
            <w:gridSpan w:val="6"/>
          </w:tcPr>
          <w:p w:rsidR="0009372D" w:rsidRPr="004B1DF4" w:rsidRDefault="0009372D" w:rsidP="00D00305">
            <w:pPr>
              <w:spacing w:before="120" w:after="60" w:line="276" w:lineRule="auto"/>
              <w:jc w:val="both"/>
              <w:rPr>
                <w:lang w:val="ro-RO"/>
              </w:rPr>
            </w:pPr>
            <w:r w:rsidRPr="004B1DF4">
              <w:rPr>
                <w:lang w:val="ro-RO"/>
              </w:rPr>
              <w:t>Proiectul de act normativ nu se referă la acest subiect</w:t>
            </w:r>
          </w:p>
        </w:tc>
      </w:tr>
      <w:tr w:rsidR="00C24378" w:rsidRPr="004B1DF4" w:rsidTr="0009372D">
        <w:trPr>
          <w:jc w:val="center"/>
        </w:trPr>
        <w:tc>
          <w:tcPr>
            <w:tcW w:w="10334" w:type="dxa"/>
            <w:gridSpan w:val="7"/>
          </w:tcPr>
          <w:p w:rsidR="0009372D" w:rsidRPr="004B1DF4" w:rsidRDefault="0009372D" w:rsidP="00D00305">
            <w:pPr>
              <w:spacing w:before="120" w:after="120" w:line="276" w:lineRule="auto"/>
              <w:jc w:val="both"/>
              <w:rPr>
                <w:b/>
                <w:lang w:val="ro-RO"/>
              </w:rPr>
            </w:pPr>
            <w:r w:rsidRPr="004B1DF4">
              <w:rPr>
                <w:b/>
                <w:lang w:val="ro-RO"/>
              </w:rPr>
              <w:t>Secţiunea a 5-a Efectele proiectului de act normativ asupra legislaţiei în vigoare</w:t>
            </w:r>
          </w:p>
        </w:tc>
      </w:tr>
      <w:tr w:rsidR="00C24378" w:rsidRPr="004B1DF4" w:rsidTr="001540CF">
        <w:trPr>
          <w:jc w:val="center"/>
        </w:trPr>
        <w:tc>
          <w:tcPr>
            <w:tcW w:w="3873" w:type="dxa"/>
          </w:tcPr>
          <w:p w:rsidR="0009372D" w:rsidRPr="004B1DF4" w:rsidRDefault="0009372D" w:rsidP="00D00305">
            <w:pPr>
              <w:numPr>
                <w:ilvl w:val="0"/>
                <w:numId w:val="4"/>
              </w:numPr>
              <w:tabs>
                <w:tab w:val="clear" w:pos="720"/>
                <w:tab w:val="num" w:pos="230"/>
              </w:tabs>
              <w:spacing w:before="120" w:line="276" w:lineRule="auto"/>
              <w:ind w:left="-10" w:firstLine="10"/>
              <w:jc w:val="both"/>
              <w:rPr>
                <w:lang w:val="ro-RO"/>
              </w:rPr>
            </w:pPr>
            <w:r w:rsidRPr="004B1DF4">
              <w:rPr>
                <w:lang w:val="ro-RO"/>
              </w:rPr>
              <w:t>Măsuri normative necesare pentru aplicarea prevederilor proiectului de act normativ:</w:t>
            </w:r>
          </w:p>
          <w:p w:rsidR="0009372D" w:rsidRPr="004B1DF4" w:rsidRDefault="0009372D" w:rsidP="00365EDD">
            <w:pPr>
              <w:pStyle w:val="Listparagraf"/>
              <w:numPr>
                <w:ilvl w:val="0"/>
                <w:numId w:val="22"/>
              </w:numPr>
              <w:spacing w:before="120"/>
              <w:jc w:val="both"/>
              <w:rPr>
                <w:rFonts w:ascii="Times New Roman" w:hAnsi="Times New Roman"/>
                <w:sz w:val="24"/>
                <w:szCs w:val="24"/>
                <w:lang w:val="ro-RO"/>
              </w:rPr>
            </w:pPr>
            <w:r w:rsidRPr="004B1DF4">
              <w:rPr>
                <w:rFonts w:ascii="Times New Roman" w:hAnsi="Times New Roman"/>
                <w:sz w:val="24"/>
                <w:szCs w:val="24"/>
                <w:lang w:val="ro-RO"/>
              </w:rPr>
              <w:t>acte normative în vigoare ce vor fi modificate sau abrogate, ca urmare a intrării în vigoare a proiectului de act normativ;</w:t>
            </w:r>
          </w:p>
          <w:p w:rsidR="0009372D" w:rsidRPr="004B1DF4" w:rsidRDefault="0009372D" w:rsidP="00365EDD">
            <w:pPr>
              <w:pStyle w:val="Listparagraf"/>
              <w:numPr>
                <w:ilvl w:val="0"/>
                <w:numId w:val="22"/>
              </w:numPr>
              <w:spacing w:before="120"/>
              <w:jc w:val="both"/>
              <w:rPr>
                <w:rFonts w:ascii="Times New Roman" w:hAnsi="Times New Roman"/>
                <w:sz w:val="24"/>
                <w:szCs w:val="24"/>
                <w:lang w:val="ro-RO"/>
              </w:rPr>
            </w:pPr>
            <w:r w:rsidRPr="004B1DF4">
              <w:rPr>
                <w:rFonts w:ascii="Times New Roman" w:hAnsi="Times New Roman"/>
                <w:sz w:val="24"/>
                <w:szCs w:val="24"/>
                <w:lang w:val="ro-RO"/>
              </w:rPr>
              <w:t>acte normative ce urmează a fi elaborate în vederea implementării noilor dispoziţii.</w:t>
            </w:r>
          </w:p>
        </w:tc>
        <w:tc>
          <w:tcPr>
            <w:tcW w:w="6461" w:type="dxa"/>
            <w:gridSpan w:val="6"/>
          </w:tcPr>
          <w:p w:rsidR="0009372D" w:rsidRPr="004B1DF4" w:rsidRDefault="0009372D" w:rsidP="00D00305">
            <w:pPr>
              <w:spacing w:line="276" w:lineRule="auto"/>
              <w:jc w:val="both"/>
              <w:rPr>
                <w:lang w:val="ro-RO" w:eastAsia="ro-RO"/>
              </w:rPr>
            </w:pPr>
            <w:r w:rsidRPr="004B1DF4">
              <w:rPr>
                <w:lang w:val="ro-RO" w:eastAsia="ro-RO" w:bidi="en-US"/>
              </w:rPr>
              <w:t>Adoptarea prezentului act normativ va atrage modificarea anexei nr. 7 la Hotărârea Guvernului nr. 1705/2006, cu modificările și completările ulterioare.</w:t>
            </w:r>
          </w:p>
          <w:p w:rsidR="0009372D" w:rsidRPr="004B1DF4" w:rsidRDefault="0009372D" w:rsidP="00D00305">
            <w:pPr>
              <w:spacing w:before="120" w:line="276" w:lineRule="auto"/>
              <w:jc w:val="both"/>
            </w:pPr>
          </w:p>
        </w:tc>
      </w:tr>
      <w:tr w:rsidR="00C24378" w:rsidRPr="004B1DF4" w:rsidTr="001540CF">
        <w:trPr>
          <w:jc w:val="center"/>
        </w:trPr>
        <w:tc>
          <w:tcPr>
            <w:tcW w:w="3873" w:type="dxa"/>
          </w:tcPr>
          <w:p w:rsidR="006166EB" w:rsidRPr="004B1DF4" w:rsidRDefault="0009372D" w:rsidP="00D0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o-RO" w:eastAsia="ro-RO"/>
              </w:rPr>
            </w:pPr>
            <w:r w:rsidRPr="004B1DF4">
              <w:rPr>
                <w:lang w:val="ro-RO" w:eastAsia="ro-RO"/>
              </w:rPr>
              <w:t>1^1. Compatibilitatea proiectului de act normativ cu legislaţia în domeniul achiziţiilor publice</w:t>
            </w:r>
            <w:r w:rsidR="006166EB" w:rsidRPr="004B1DF4">
              <w:rPr>
                <w:lang w:val="ro-RO" w:eastAsia="ro-RO"/>
              </w:rPr>
              <w:t>:</w:t>
            </w:r>
          </w:p>
          <w:p w:rsidR="005E6C7C" w:rsidRPr="004B1DF4" w:rsidRDefault="006166EB" w:rsidP="007E57E1">
            <w:pPr>
              <w:pStyle w:val="Listparagr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1DF4">
              <w:rPr>
                <w:rFonts w:ascii="Times New Roman" w:hAnsi="Times New Roman"/>
                <w:sz w:val="24"/>
                <w:szCs w:val="24"/>
              </w:rPr>
              <w:t>impact legislativ - prevederi de modificare şi completare a cadrului normativ în domeniul achiziţiilor publice, prevederi derogatorii;</w:t>
            </w:r>
          </w:p>
          <w:p w:rsidR="0009372D" w:rsidRPr="004B1DF4" w:rsidRDefault="006166EB" w:rsidP="007E57E1">
            <w:pPr>
              <w:pStyle w:val="Listparagr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o-RO"/>
              </w:rPr>
            </w:pPr>
            <w:r w:rsidRPr="004B1DF4">
              <w:rPr>
                <w:rFonts w:ascii="Times New Roman" w:hAnsi="Times New Roman"/>
                <w:sz w:val="24"/>
                <w:szCs w:val="24"/>
              </w:rPr>
              <w:t>norme cu impact la nivel operaţional/tehnic - sisteme electronice utilizate în desfăşurarea procedurilor de achiziţie publică, unităţi centralizate de achiziţii publice, structură organizatorică internă a autorităţilor contractante</w:t>
            </w:r>
            <w:r w:rsidR="0009372D" w:rsidRPr="004B1DF4">
              <w:rPr>
                <w:rFonts w:ascii="Times New Roman" w:hAnsi="Times New Roman"/>
                <w:sz w:val="24"/>
                <w:szCs w:val="24"/>
                <w:lang w:val="ro-RO" w:eastAsia="ro-RO"/>
              </w:rPr>
              <w:t>.</w:t>
            </w:r>
          </w:p>
        </w:tc>
        <w:tc>
          <w:tcPr>
            <w:tcW w:w="6461" w:type="dxa"/>
            <w:gridSpan w:val="6"/>
          </w:tcPr>
          <w:p w:rsidR="0009372D" w:rsidRPr="004B1DF4" w:rsidRDefault="0009372D" w:rsidP="00D00305">
            <w:pPr>
              <w:spacing w:before="120" w:after="12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line="276" w:lineRule="auto"/>
              <w:jc w:val="both"/>
              <w:rPr>
                <w:lang w:val="ro-RO"/>
              </w:rPr>
            </w:pPr>
            <w:r w:rsidRPr="004B1DF4">
              <w:rPr>
                <w:lang w:val="ro-RO"/>
              </w:rPr>
              <w:t xml:space="preserve">2. Conformitatea  proiectului de act normativ cu legislaţia comunitară în cazul proiectelor ce transpun  prevederi comunitare:   </w:t>
            </w:r>
          </w:p>
          <w:p w:rsidR="0009372D" w:rsidRPr="004B1DF4" w:rsidRDefault="0009372D" w:rsidP="001C2D22">
            <w:pPr>
              <w:pStyle w:val="Listparagraf"/>
              <w:numPr>
                <w:ilvl w:val="0"/>
                <w:numId w:val="23"/>
              </w:numPr>
              <w:spacing w:before="120"/>
              <w:jc w:val="both"/>
              <w:rPr>
                <w:rFonts w:ascii="Times New Roman" w:hAnsi="Times New Roman"/>
                <w:sz w:val="24"/>
                <w:szCs w:val="24"/>
                <w:lang w:val="ro-RO"/>
              </w:rPr>
            </w:pPr>
            <w:r w:rsidRPr="004B1DF4">
              <w:rPr>
                <w:rFonts w:ascii="Times New Roman" w:hAnsi="Times New Roman"/>
                <w:sz w:val="24"/>
                <w:szCs w:val="24"/>
                <w:lang w:val="ro-RO"/>
              </w:rPr>
              <w:t>tipul, titlul, numãrul şi data actului comunitar ale cãrui cerinţe sunt transpuse de proiectul de act normativ;</w:t>
            </w:r>
          </w:p>
          <w:p w:rsidR="0009372D" w:rsidRPr="004B1DF4" w:rsidRDefault="0009372D" w:rsidP="001C2D22">
            <w:pPr>
              <w:pStyle w:val="Listparagraf"/>
              <w:numPr>
                <w:ilvl w:val="0"/>
                <w:numId w:val="23"/>
              </w:numPr>
              <w:spacing w:before="120"/>
              <w:jc w:val="both"/>
              <w:rPr>
                <w:rFonts w:ascii="Times New Roman" w:hAnsi="Times New Roman"/>
                <w:sz w:val="24"/>
                <w:szCs w:val="24"/>
                <w:lang w:val="ro-RO"/>
              </w:rPr>
            </w:pPr>
            <w:r w:rsidRPr="004B1DF4">
              <w:rPr>
                <w:rFonts w:ascii="Times New Roman" w:hAnsi="Times New Roman"/>
                <w:sz w:val="24"/>
                <w:szCs w:val="24"/>
                <w:lang w:val="ro-RO"/>
              </w:rPr>
              <w:t>obiectivele actului comunitar;</w:t>
            </w:r>
          </w:p>
          <w:p w:rsidR="0009372D" w:rsidRPr="004B1DF4" w:rsidRDefault="0009372D" w:rsidP="001C2D22">
            <w:pPr>
              <w:pStyle w:val="Listparagraf"/>
              <w:numPr>
                <w:ilvl w:val="0"/>
                <w:numId w:val="23"/>
              </w:numPr>
              <w:spacing w:before="120"/>
              <w:jc w:val="both"/>
              <w:rPr>
                <w:rFonts w:ascii="Times New Roman" w:hAnsi="Times New Roman"/>
                <w:sz w:val="24"/>
                <w:szCs w:val="24"/>
                <w:lang w:val="ro-RO"/>
              </w:rPr>
            </w:pPr>
            <w:r w:rsidRPr="004B1DF4">
              <w:rPr>
                <w:rFonts w:ascii="Times New Roman" w:hAnsi="Times New Roman"/>
                <w:sz w:val="24"/>
                <w:szCs w:val="24"/>
                <w:lang w:val="ro-RO"/>
              </w:rPr>
              <w:t xml:space="preserve">tipul de transpunere a prevederilor comunitare în cauzã, precizându-se dacã transpunerea este totalã sau parţialã; în situaţia </w:t>
            </w:r>
            <w:r w:rsidRPr="004B1DF4">
              <w:rPr>
                <w:rFonts w:ascii="Times New Roman" w:hAnsi="Times New Roman"/>
                <w:sz w:val="24"/>
                <w:szCs w:val="24"/>
                <w:lang w:val="ro-RO"/>
              </w:rPr>
              <w:lastRenderedPageBreak/>
              <w:t>transpunerii parţiale, se vor preciza termenul şi modalitatea de transpunere totalã;</w:t>
            </w:r>
          </w:p>
          <w:p w:rsidR="0009372D" w:rsidRPr="004B1DF4" w:rsidRDefault="0009372D" w:rsidP="001C2D22">
            <w:pPr>
              <w:pStyle w:val="Listparagraf"/>
              <w:numPr>
                <w:ilvl w:val="0"/>
                <w:numId w:val="23"/>
              </w:numPr>
              <w:spacing w:before="120" w:after="120"/>
              <w:jc w:val="both"/>
              <w:rPr>
                <w:rFonts w:ascii="Times New Roman" w:hAnsi="Times New Roman"/>
                <w:sz w:val="24"/>
                <w:szCs w:val="24"/>
                <w:lang w:val="ro-RO"/>
              </w:rPr>
            </w:pPr>
            <w:r w:rsidRPr="004B1DF4">
              <w:rPr>
                <w:rFonts w:ascii="Times New Roman" w:hAnsi="Times New Roman"/>
                <w:sz w:val="24"/>
                <w:szCs w:val="24"/>
                <w:lang w:val="ro-RO"/>
              </w:rPr>
              <w:t>termenele</w:t>
            </w:r>
            <w:r w:rsidR="001C2D22" w:rsidRPr="004B1DF4">
              <w:rPr>
                <w:rFonts w:ascii="Times New Roman" w:hAnsi="Times New Roman"/>
                <w:sz w:val="24"/>
                <w:szCs w:val="24"/>
                <w:lang w:val="ro-RO"/>
              </w:rPr>
              <w:t xml:space="preserve"> </w:t>
            </w:r>
            <w:r w:rsidRPr="004B1DF4">
              <w:rPr>
                <w:rFonts w:ascii="Times New Roman" w:hAnsi="Times New Roman"/>
                <w:sz w:val="24"/>
                <w:szCs w:val="24"/>
                <w:lang w:val="ro-RO"/>
              </w:rPr>
              <w:t>-</w:t>
            </w:r>
            <w:r w:rsidR="001C2D22" w:rsidRPr="004B1DF4">
              <w:rPr>
                <w:rFonts w:ascii="Times New Roman" w:hAnsi="Times New Roman"/>
                <w:sz w:val="24"/>
                <w:szCs w:val="24"/>
                <w:lang w:val="ro-RO"/>
              </w:rPr>
              <w:t xml:space="preserve"> </w:t>
            </w:r>
            <w:r w:rsidRPr="004B1DF4">
              <w:rPr>
                <w:rFonts w:ascii="Times New Roman" w:hAnsi="Times New Roman"/>
                <w:sz w:val="24"/>
                <w:szCs w:val="24"/>
                <w:lang w:val="ro-RO"/>
              </w:rPr>
              <w:t>limitã pentru transpunerea actelor comunitare vizate – termenul</w:t>
            </w:r>
            <w:r w:rsidR="001C2D22" w:rsidRPr="004B1DF4">
              <w:rPr>
                <w:rFonts w:ascii="Times New Roman" w:hAnsi="Times New Roman"/>
                <w:sz w:val="24"/>
                <w:szCs w:val="24"/>
                <w:lang w:val="ro-RO"/>
              </w:rPr>
              <w:t xml:space="preserve"> </w:t>
            </w:r>
            <w:r w:rsidRPr="004B1DF4">
              <w:rPr>
                <w:rFonts w:ascii="Times New Roman" w:hAnsi="Times New Roman"/>
                <w:sz w:val="24"/>
                <w:szCs w:val="24"/>
                <w:lang w:val="ro-RO"/>
              </w:rPr>
              <w:t>-</w:t>
            </w:r>
            <w:r w:rsidR="001C2D22" w:rsidRPr="004B1DF4">
              <w:rPr>
                <w:rFonts w:ascii="Times New Roman" w:hAnsi="Times New Roman"/>
                <w:sz w:val="24"/>
                <w:szCs w:val="24"/>
                <w:lang w:val="ro-RO"/>
              </w:rPr>
              <w:t xml:space="preserve"> </w:t>
            </w:r>
            <w:r w:rsidRPr="004B1DF4">
              <w:rPr>
                <w:rFonts w:ascii="Times New Roman" w:hAnsi="Times New Roman"/>
                <w:sz w:val="24"/>
                <w:szCs w:val="24"/>
                <w:lang w:val="ro-RO"/>
              </w:rPr>
              <w:t>limitã pentru adoptarea proiectului de act normativ şi justificarea acestui termen.</w:t>
            </w:r>
          </w:p>
        </w:tc>
        <w:tc>
          <w:tcPr>
            <w:tcW w:w="6461" w:type="dxa"/>
            <w:gridSpan w:val="6"/>
          </w:tcPr>
          <w:p w:rsidR="0009372D" w:rsidRPr="004B1DF4" w:rsidRDefault="0009372D" w:rsidP="00D00305">
            <w:pPr>
              <w:spacing w:before="120" w:line="276" w:lineRule="auto"/>
              <w:jc w:val="both"/>
              <w:rPr>
                <w:lang w:val="ro-RO"/>
              </w:rPr>
            </w:pPr>
            <w:r w:rsidRPr="004B1DF4">
              <w:rPr>
                <w:lang w:val="ro-RO"/>
              </w:rPr>
              <w:lastRenderedPageBreak/>
              <w:t>Proiectul de act normativ nu transpune și nu implementează un act comunitar.</w:t>
            </w:r>
          </w:p>
        </w:tc>
      </w:tr>
      <w:tr w:rsidR="00C24378" w:rsidRPr="004B1DF4" w:rsidTr="001540CF">
        <w:trPr>
          <w:jc w:val="center"/>
        </w:trPr>
        <w:tc>
          <w:tcPr>
            <w:tcW w:w="3873" w:type="dxa"/>
          </w:tcPr>
          <w:p w:rsidR="0009372D" w:rsidRPr="004B1DF4" w:rsidRDefault="0009372D" w:rsidP="00D00305">
            <w:pPr>
              <w:spacing w:before="120" w:after="60" w:line="276" w:lineRule="auto"/>
              <w:jc w:val="both"/>
              <w:rPr>
                <w:lang w:val="ro-RO"/>
              </w:rPr>
            </w:pPr>
            <w:r w:rsidRPr="004B1DF4">
              <w:rPr>
                <w:lang w:val="ro-RO"/>
              </w:rPr>
              <w:t>3. Măsuri normative necesare aplicării directe a actelor normative comunitare, cu următorul conţinut:</w:t>
            </w:r>
          </w:p>
          <w:p w:rsidR="0009372D" w:rsidRPr="004B1DF4" w:rsidRDefault="0009372D" w:rsidP="00435B09">
            <w:pPr>
              <w:pStyle w:val="Listparagraf"/>
              <w:numPr>
                <w:ilvl w:val="0"/>
                <w:numId w:val="24"/>
              </w:numPr>
              <w:spacing w:before="120"/>
              <w:jc w:val="both"/>
              <w:rPr>
                <w:rFonts w:ascii="Times New Roman" w:hAnsi="Times New Roman"/>
                <w:sz w:val="24"/>
                <w:szCs w:val="24"/>
                <w:lang w:val="ro-RO"/>
              </w:rPr>
            </w:pPr>
            <w:r w:rsidRPr="004B1DF4">
              <w:rPr>
                <w:rFonts w:ascii="Times New Roman" w:hAnsi="Times New Roman"/>
                <w:sz w:val="24"/>
                <w:szCs w:val="24"/>
                <w:lang w:val="ro-RO"/>
              </w:rPr>
              <w:t>justificarea necesitãţii adoptãrii mãsurilor incluse în proiect în vederea aplicãrii actului comunitar;</w:t>
            </w:r>
          </w:p>
          <w:p w:rsidR="0009372D" w:rsidRPr="004B1DF4" w:rsidRDefault="0009372D" w:rsidP="00435B09">
            <w:pPr>
              <w:pStyle w:val="Listparagraf"/>
              <w:numPr>
                <w:ilvl w:val="0"/>
                <w:numId w:val="24"/>
              </w:numPr>
              <w:spacing w:before="120" w:after="120"/>
              <w:jc w:val="both"/>
              <w:rPr>
                <w:rFonts w:ascii="Times New Roman" w:hAnsi="Times New Roman"/>
                <w:sz w:val="24"/>
                <w:szCs w:val="24"/>
                <w:lang w:val="ro-RO"/>
              </w:rPr>
            </w:pPr>
            <w:r w:rsidRPr="004B1DF4">
              <w:rPr>
                <w:rFonts w:ascii="Times New Roman" w:hAnsi="Times New Roman"/>
                <w:sz w:val="24"/>
                <w:szCs w:val="24"/>
                <w:lang w:val="ro-RO"/>
              </w:rPr>
              <w:t>tipul, titlul, numãrul şi data actului normativ comunitar pentru care se creeazã cadrul de aplicare directã.</w:t>
            </w:r>
          </w:p>
        </w:tc>
        <w:tc>
          <w:tcPr>
            <w:tcW w:w="6461" w:type="dxa"/>
            <w:gridSpan w:val="6"/>
          </w:tcPr>
          <w:p w:rsidR="0009372D" w:rsidRPr="004B1DF4" w:rsidRDefault="0009372D" w:rsidP="00D00305">
            <w:pPr>
              <w:spacing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 xml:space="preserve">4. Hotărâri ale Curţii de Justiţie a Uniunii Europene </w:t>
            </w:r>
            <w:r w:rsidR="00555514" w:rsidRPr="004B1DF4">
              <w:rPr>
                <w:lang w:eastAsia="ro-RO"/>
              </w:rPr>
              <w:t>(trimiteri la doctrina juridică) - se va indica jurisprudenţa comunitară incidentă în domeniul reglementat prin proiectul de act normativ cu menţionarea interpretărilor Curţii, relevante pentru transpunerea sau implementarea prevederilor legale respective.</w:t>
            </w:r>
          </w:p>
        </w:tc>
        <w:tc>
          <w:tcPr>
            <w:tcW w:w="6461" w:type="dxa"/>
            <w:gridSpan w:val="6"/>
          </w:tcPr>
          <w:p w:rsidR="0009372D" w:rsidRPr="004B1DF4" w:rsidRDefault="0009372D" w:rsidP="00D00305">
            <w:pPr>
              <w:spacing w:before="120" w:after="60" w:line="276" w:lineRule="auto"/>
              <w:jc w:val="both"/>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60" w:line="276" w:lineRule="auto"/>
              <w:jc w:val="both"/>
              <w:rPr>
                <w:lang w:val="ro-RO"/>
              </w:rPr>
            </w:pPr>
            <w:r w:rsidRPr="004B1DF4">
              <w:rPr>
                <w:lang w:val="ro-RO"/>
              </w:rPr>
              <w:t>5. Alte acte normative şi/sau documente internaţionale din care decurg angajamente, fãcându-se referire la un anume acord, o anume rezoluţie sau recomandare internaţionalã ori la alt document al unei organizaţii internaţionale:</w:t>
            </w:r>
          </w:p>
          <w:p w:rsidR="0009372D" w:rsidRPr="004B1DF4" w:rsidRDefault="0009372D" w:rsidP="000B472C">
            <w:pPr>
              <w:pStyle w:val="Listparagraf"/>
              <w:numPr>
                <w:ilvl w:val="0"/>
                <w:numId w:val="25"/>
              </w:numPr>
              <w:spacing w:before="120"/>
              <w:jc w:val="both"/>
              <w:rPr>
                <w:rFonts w:ascii="Times New Roman" w:hAnsi="Times New Roman"/>
                <w:sz w:val="24"/>
                <w:szCs w:val="24"/>
                <w:lang w:val="ro-RO"/>
              </w:rPr>
            </w:pPr>
            <w:r w:rsidRPr="004B1DF4">
              <w:rPr>
                <w:rFonts w:ascii="Times New Roman" w:hAnsi="Times New Roman"/>
                <w:sz w:val="24"/>
                <w:szCs w:val="24"/>
                <w:lang w:val="ro-RO"/>
              </w:rPr>
              <w:t>dacã proiectul de act normativ respectã în totalitate angajamentele, se va indica modul în care implementarea proiectului de act normativ va duce la îndeplinirea acestor angajamente;</w:t>
            </w:r>
          </w:p>
          <w:p w:rsidR="0009372D" w:rsidRPr="004B1DF4" w:rsidRDefault="0009372D" w:rsidP="000B472C">
            <w:pPr>
              <w:pStyle w:val="Listparagraf"/>
              <w:numPr>
                <w:ilvl w:val="0"/>
                <w:numId w:val="25"/>
              </w:numPr>
              <w:spacing w:before="120" w:after="120"/>
              <w:jc w:val="both"/>
              <w:rPr>
                <w:rFonts w:ascii="Times New Roman" w:hAnsi="Times New Roman"/>
                <w:sz w:val="24"/>
                <w:szCs w:val="24"/>
                <w:lang w:val="ro-RO"/>
              </w:rPr>
            </w:pPr>
            <w:r w:rsidRPr="004B1DF4">
              <w:rPr>
                <w:rFonts w:ascii="Times New Roman" w:hAnsi="Times New Roman"/>
                <w:sz w:val="24"/>
                <w:szCs w:val="24"/>
                <w:lang w:val="ro-RO"/>
              </w:rPr>
              <w:t xml:space="preserve">dacã proiectul de act normativ respectã parţial </w:t>
            </w:r>
            <w:r w:rsidRPr="004B1DF4">
              <w:rPr>
                <w:rFonts w:ascii="Times New Roman" w:hAnsi="Times New Roman"/>
                <w:sz w:val="24"/>
                <w:szCs w:val="24"/>
                <w:lang w:val="ro-RO"/>
              </w:rPr>
              <w:lastRenderedPageBreak/>
              <w:t>angajamentele, se va explica motivul şi se va preciza când şi în ce fel se va ajunge la o respectare deplinã a angajamentelor.</w:t>
            </w:r>
          </w:p>
        </w:tc>
        <w:tc>
          <w:tcPr>
            <w:tcW w:w="6461" w:type="dxa"/>
            <w:gridSpan w:val="6"/>
          </w:tcPr>
          <w:p w:rsidR="0009372D" w:rsidRPr="004B1DF4" w:rsidRDefault="0009372D" w:rsidP="00D00305">
            <w:pPr>
              <w:spacing w:before="120" w:line="276" w:lineRule="auto"/>
              <w:jc w:val="both"/>
              <w:rPr>
                <w:lang w:val="fr-FR"/>
              </w:rPr>
            </w:pPr>
            <w:r w:rsidRPr="004B1DF4">
              <w:rPr>
                <w:lang w:val="ro-RO"/>
              </w:rPr>
              <w:lastRenderedPageBreak/>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6. Alte informaţii</w:t>
            </w:r>
          </w:p>
        </w:tc>
        <w:tc>
          <w:tcPr>
            <w:tcW w:w="6461" w:type="dxa"/>
            <w:gridSpan w:val="6"/>
          </w:tcPr>
          <w:p w:rsidR="0009372D" w:rsidRPr="004B1DF4" w:rsidRDefault="0009372D" w:rsidP="00D00305">
            <w:pPr>
              <w:spacing w:before="120" w:after="120" w:line="276" w:lineRule="auto"/>
              <w:jc w:val="both"/>
              <w:rPr>
                <w:lang w:val="ro-RO"/>
              </w:rPr>
            </w:pPr>
            <w:r w:rsidRPr="004B1DF4">
              <w:rPr>
                <w:lang w:val="ro-RO"/>
              </w:rPr>
              <w:t>Nu este cazul</w:t>
            </w:r>
          </w:p>
        </w:tc>
      </w:tr>
      <w:tr w:rsidR="00C24378" w:rsidRPr="004B1DF4" w:rsidTr="0009372D">
        <w:trPr>
          <w:jc w:val="center"/>
        </w:trPr>
        <w:tc>
          <w:tcPr>
            <w:tcW w:w="10334" w:type="dxa"/>
            <w:gridSpan w:val="7"/>
          </w:tcPr>
          <w:p w:rsidR="0009372D" w:rsidRPr="004B1DF4" w:rsidRDefault="0009372D" w:rsidP="00D00305">
            <w:pPr>
              <w:spacing w:before="120" w:after="120" w:line="276" w:lineRule="auto"/>
              <w:rPr>
                <w:b/>
                <w:lang w:val="ro-RO"/>
              </w:rPr>
            </w:pPr>
            <w:r w:rsidRPr="004B1DF4">
              <w:rPr>
                <w:b/>
                <w:lang w:val="ro-RO"/>
              </w:rPr>
              <w:t xml:space="preserve">Secţiunea a 6-a – Consultările efectuate în vederea elaborării proiectului de act normativ    </w:t>
            </w:r>
          </w:p>
        </w:tc>
      </w:tr>
      <w:tr w:rsidR="00C24378" w:rsidRPr="004B1DF4" w:rsidTr="001540CF">
        <w:trPr>
          <w:jc w:val="center"/>
        </w:trPr>
        <w:tc>
          <w:tcPr>
            <w:tcW w:w="3873" w:type="dxa"/>
          </w:tcPr>
          <w:p w:rsidR="00383832" w:rsidRPr="004B1DF4" w:rsidRDefault="0009372D" w:rsidP="00D00305">
            <w:pPr>
              <w:spacing w:before="120" w:after="120" w:line="276" w:lineRule="auto"/>
              <w:jc w:val="both"/>
              <w:rPr>
                <w:lang w:val="ro-RO"/>
              </w:rPr>
            </w:pPr>
            <w:r w:rsidRPr="004B1DF4">
              <w:rPr>
                <w:lang w:val="ro-RO"/>
              </w:rPr>
              <w:t xml:space="preserve">1. Informaţii privind procesul de consultare cu organizaţii neguvernamentale, institute de cercetare şi alte organisme implicate </w:t>
            </w:r>
          </w:p>
        </w:tc>
        <w:tc>
          <w:tcPr>
            <w:tcW w:w="6461" w:type="dxa"/>
            <w:gridSpan w:val="6"/>
          </w:tcPr>
          <w:p w:rsidR="0009372D" w:rsidRPr="004B1DF4" w:rsidRDefault="0009372D" w:rsidP="00D00305">
            <w:pPr>
              <w:spacing w:before="120" w:after="6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 xml:space="preserve">2. Fundamentarea alegerii  organizaţiilor cu care a avut loc consultarea, precum şi a modului în care activitatea acestor organizaţii este legată de obiectul proiectului de act normativ </w:t>
            </w:r>
          </w:p>
        </w:tc>
        <w:tc>
          <w:tcPr>
            <w:tcW w:w="6461" w:type="dxa"/>
            <w:gridSpan w:val="6"/>
          </w:tcPr>
          <w:p w:rsidR="0009372D" w:rsidRPr="004B1DF4" w:rsidRDefault="0009372D" w:rsidP="00D00305">
            <w:pPr>
              <w:spacing w:before="120" w:after="6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6461" w:type="dxa"/>
            <w:gridSpan w:val="6"/>
          </w:tcPr>
          <w:p w:rsidR="0009372D" w:rsidRPr="004B1DF4" w:rsidRDefault="0009372D" w:rsidP="00D00305">
            <w:pPr>
              <w:spacing w:before="120" w:after="6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 xml:space="preserve">4. Consultările desfăşurate în cadrul consiliilor interministeriale, în conformitate cu prevederile Hotărârii Guvernului nr. 750/2005 privind constituirea consiliilor interministeriale permanente </w:t>
            </w:r>
          </w:p>
        </w:tc>
        <w:tc>
          <w:tcPr>
            <w:tcW w:w="6461" w:type="dxa"/>
            <w:gridSpan w:val="6"/>
          </w:tcPr>
          <w:p w:rsidR="0009372D" w:rsidRPr="004B1DF4" w:rsidRDefault="0009372D" w:rsidP="00D00305">
            <w:pPr>
              <w:spacing w:before="120" w:after="6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line="276" w:lineRule="auto"/>
              <w:jc w:val="both"/>
              <w:rPr>
                <w:lang w:val="ro-RO"/>
              </w:rPr>
            </w:pPr>
            <w:r w:rsidRPr="004B1DF4">
              <w:rPr>
                <w:lang w:val="ro-RO"/>
              </w:rPr>
              <w:t>5. Informaţii privind avizarea de către:</w:t>
            </w:r>
          </w:p>
          <w:p w:rsidR="0009372D" w:rsidRPr="004B1DF4" w:rsidRDefault="0009372D" w:rsidP="00EA126D">
            <w:pPr>
              <w:pStyle w:val="Listparagraf"/>
              <w:numPr>
                <w:ilvl w:val="0"/>
                <w:numId w:val="26"/>
              </w:numPr>
              <w:spacing w:before="120"/>
              <w:jc w:val="both"/>
              <w:rPr>
                <w:rFonts w:ascii="Times New Roman" w:hAnsi="Times New Roman"/>
                <w:sz w:val="24"/>
                <w:szCs w:val="24"/>
                <w:lang w:val="ro-RO"/>
              </w:rPr>
            </w:pPr>
            <w:r w:rsidRPr="004B1DF4">
              <w:rPr>
                <w:rFonts w:ascii="Times New Roman" w:hAnsi="Times New Roman"/>
                <w:sz w:val="24"/>
                <w:szCs w:val="24"/>
                <w:lang w:val="ro-RO"/>
              </w:rPr>
              <w:t>Consiliul Legislativ</w:t>
            </w:r>
          </w:p>
          <w:p w:rsidR="0009372D" w:rsidRPr="004B1DF4" w:rsidRDefault="0009372D" w:rsidP="00EA126D">
            <w:pPr>
              <w:pStyle w:val="Listparagraf"/>
              <w:numPr>
                <w:ilvl w:val="0"/>
                <w:numId w:val="26"/>
              </w:numPr>
              <w:spacing w:before="120"/>
              <w:jc w:val="both"/>
              <w:rPr>
                <w:rFonts w:ascii="Times New Roman" w:hAnsi="Times New Roman"/>
                <w:sz w:val="24"/>
                <w:szCs w:val="24"/>
                <w:lang w:val="ro-RO"/>
              </w:rPr>
            </w:pPr>
            <w:r w:rsidRPr="004B1DF4">
              <w:rPr>
                <w:rFonts w:ascii="Times New Roman" w:hAnsi="Times New Roman"/>
                <w:sz w:val="24"/>
                <w:szCs w:val="24"/>
                <w:lang w:val="ro-RO"/>
              </w:rPr>
              <w:t xml:space="preserve">Consiliul Suprem de Apărare a Ţării </w:t>
            </w:r>
          </w:p>
          <w:p w:rsidR="0009372D" w:rsidRPr="004B1DF4" w:rsidRDefault="0009372D" w:rsidP="00EA126D">
            <w:pPr>
              <w:pStyle w:val="Listparagraf"/>
              <w:numPr>
                <w:ilvl w:val="0"/>
                <w:numId w:val="26"/>
              </w:numPr>
              <w:spacing w:before="120"/>
              <w:jc w:val="both"/>
              <w:rPr>
                <w:rFonts w:ascii="Times New Roman" w:hAnsi="Times New Roman"/>
                <w:sz w:val="24"/>
                <w:szCs w:val="24"/>
                <w:lang w:val="ro-RO"/>
              </w:rPr>
            </w:pPr>
            <w:r w:rsidRPr="004B1DF4">
              <w:rPr>
                <w:rFonts w:ascii="Times New Roman" w:hAnsi="Times New Roman"/>
                <w:sz w:val="24"/>
                <w:szCs w:val="24"/>
                <w:lang w:val="ro-RO"/>
              </w:rPr>
              <w:t xml:space="preserve">Consiliul Economic şi Social </w:t>
            </w:r>
          </w:p>
          <w:p w:rsidR="0009372D" w:rsidRPr="004B1DF4" w:rsidRDefault="0009372D" w:rsidP="00EA126D">
            <w:pPr>
              <w:pStyle w:val="Listparagraf"/>
              <w:numPr>
                <w:ilvl w:val="0"/>
                <w:numId w:val="26"/>
              </w:numPr>
              <w:spacing w:before="120"/>
              <w:jc w:val="both"/>
              <w:rPr>
                <w:rFonts w:ascii="Times New Roman" w:hAnsi="Times New Roman"/>
                <w:sz w:val="24"/>
                <w:szCs w:val="24"/>
                <w:lang w:val="ro-RO"/>
              </w:rPr>
            </w:pPr>
            <w:r w:rsidRPr="004B1DF4">
              <w:rPr>
                <w:rFonts w:ascii="Times New Roman" w:hAnsi="Times New Roman"/>
                <w:sz w:val="24"/>
                <w:szCs w:val="24"/>
                <w:lang w:val="ro-RO"/>
              </w:rPr>
              <w:t xml:space="preserve">Consiliul Concurenţei </w:t>
            </w:r>
          </w:p>
          <w:p w:rsidR="0009372D" w:rsidRPr="004B1DF4" w:rsidRDefault="0009372D" w:rsidP="00EA126D">
            <w:pPr>
              <w:pStyle w:val="Listparagraf"/>
              <w:numPr>
                <w:ilvl w:val="0"/>
                <w:numId w:val="26"/>
              </w:numPr>
              <w:spacing w:before="120" w:after="120"/>
              <w:jc w:val="both"/>
              <w:rPr>
                <w:rFonts w:ascii="Times New Roman" w:hAnsi="Times New Roman"/>
                <w:sz w:val="24"/>
                <w:szCs w:val="24"/>
                <w:lang w:val="ro-RO"/>
              </w:rPr>
            </w:pPr>
            <w:r w:rsidRPr="004B1DF4">
              <w:rPr>
                <w:rFonts w:ascii="Times New Roman" w:hAnsi="Times New Roman"/>
                <w:sz w:val="24"/>
                <w:szCs w:val="24"/>
                <w:lang w:val="ro-RO"/>
              </w:rPr>
              <w:t xml:space="preserve">Curtea de Conturi  </w:t>
            </w:r>
          </w:p>
        </w:tc>
        <w:tc>
          <w:tcPr>
            <w:tcW w:w="6461" w:type="dxa"/>
            <w:gridSpan w:val="6"/>
          </w:tcPr>
          <w:p w:rsidR="0009372D" w:rsidRPr="004B1DF4" w:rsidRDefault="0009372D" w:rsidP="00D00305">
            <w:pPr>
              <w:spacing w:before="120" w:line="276" w:lineRule="auto"/>
              <w:jc w:val="both"/>
              <w:rPr>
                <w:lang w:val="ro-RO"/>
              </w:rPr>
            </w:pPr>
            <w:r w:rsidRPr="004B1DF4">
              <w:t>Nu este cazul</w:t>
            </w:r>
            <w:r w:rsidRPr="004B1DF4">
              <w:rPr>
                <w:lang w:val="ro-RO"/>
              </w:rPr>
              <w:t>.</w:t>
            </w:r>
          </w:p>
        </w:tc>
      </w:tr>
      <w:tr w:rsidR="00C24378" w:rsidRPr="004B1DF4" w:rsidTr="001540CF">
        <w:trPr>
          <w:trHeight w:val="319"/>
          <w:jc w:val="center"/>
        </w:trPr>
        <w:tc>
          <w:tcPr>
            <w:tcW w:w="3873" w:type="dxa"/>
          </w:tcPr>
          <w:p w:rsidR="0009372D" w:rsidRPr="004B1DF4" w:rsidRDefault="0009372D" w:rsidP="00D00305">
            <w:pPr>
              <w:spacing w:before="120" w:after="120" w:line="276" w:lineRule="auto"/>
              <w:jc w:val="both"/>
              <w:rPr>
                <w:lang w:val="ro-RO"/>
              </w:rPr>
            </w:pPr>
            <w:r w:rsidRPr="004B1DF4">
              <w:rPr>
                <w:lang w:val="ro-RO"/>
              </w:rPr>
              <w:lastRenderedPageBreak/>
              <w:t xml:space="preserve">6. Alte informaţii                    </w:t>
            </w:r>
          </w:p>
        </w:tc>
        <w:tc>
          <w:tcPr>
            <w:tcW w:w="6461" w:type="dxa"/>
            <w:gridSpan w:val="6"/>
          </w:tcPr>
          <w:p w:rsidR="0009372D" w:rsidRPr="004B1DF4" w:rsidRDefault="0009372D" w:rsidP="00D00305">
            <w:pPr>
              <w:spacing w:before="120" w:line="276" w:lineRule="auto"/>
              <w:jc w:val="both"/>
            </w:pPr>
            <w:r w:rsidRPr="004B1DF4">
              <w:t>Nu este cazul .</w:t>
            </w:r>
          </w:p>
        </w:tc>
      </w:tr>
      <w:tr w:rsidR="00C24378" w:rsidRPr="004B1DF4" w:rsidTr="0009372D">
        <w:trPr>
          <w:jc w:val="center"/>
        </w:trPr>
        <w:tc>
          <w:tcPr>
            <w:tcW w:w="10334" w:type="dxa"/>
            <w:gridSpan w:val="7"/>
          </w:tcPr>
          <w:p w:rsidR="0009372D" w:rsidRPr="004B1DF4" w:rsidRDefault="0009372D" w:rsidP="00D00305">
            <w:pPr>
              <w:spacing w:before="120" w:after="120" w:line="276" w:lineRule="auto"/>
              <w:jc w:val="both"/>
              <w:rPr>
                <w:b/>
                <w:lang w:val="ro-RO"/>
              </w:rPr>
            </w:pPr>
            <w:r w:rsidRPr="004B1DF4">
              <w:rPr>
                <w:b/>
                <w:lang w:val="ro-RO"/>
              </w:rPr>
              <w:t xml:space="preserve">Secţiunea a 7-a  - Activităţi de informare publică privind elaborarea şi implementarea proiectului de act normativ </w:t>
            </w:r>
          </w:p>
        </w:tc>
      </w:tr>
      <w:tr w:rsidR="00C24378" w:rsidRPr="004B1DF4" w:rsidTr="001540CF">
        <w:trPr>
          <w:jc w:val="center"/>
        </w:trPr>
        <w:tc>
          <w:tcPr>
            <w:tcW w:w="3873" w:type="dxa"/>
          </w:tcPr>
          <w:p w:rsidR="0009372D" w:rsidRPr="004B1DF4" w:rsidRDefault="0009372D" w:rsidP="00D00305">
            <w:pPr>
              <w:spacing w:before="120" w:after="60" w:line="276" w:lineRule="auto"/>
              <w:jc w:val="both"/>
              <w:rPr>
                <w:lang w:val="ro-RO"/>
              </w:rPr>
            </w:pPr>
            <w:r w:rsidRPr="004B1DF4">
              <w:rPr>
                <w:lang w:val="ro-RO"/>
              </w:rPr>
              <w:t>1. Informarea societăţii civile cu privire la necesitatea elaborării proiectului de act normativ</w:t>
            </w:r>
          </w:p>
        </w:tc>
        <w:tc>
          <w:tcPr>
            <w:tcW w:w="6461" w:type="dxa"/>
            <w:gridSpan w:val="6"/>
          </w:tcPr>
          <w:p w:rsidR="0009372D" w:rsidRPr="004B1DF4" w:rsidRDefault="0009372D" w:rsidP="00D00305">
            <w:pPr>
              <w:autoSpaceDE w:val="0"/>
              <w:autoSpaceDN w:val="0"/>
              <w:adjustRightInd w:val="0"/>
              <w:spacing w:line="276" w:lineRule="auto"/>
              <w:jc w:val="both"/>
            </w:pPr>
            <w:r w:rsidRPr="004B1DF4">
              <w:t xml:space="preserve">În procesul de elaborare a proiectului de act normativ au fost îndeplinite procedurile prevăzute de Legea nr. 52/2003 privind transparenţa decizională în administraţia publică, republicată. </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461" w:type="dxa"/>
            <w:gridSpan w:val="6"/>
          </w:tcPr>
          <w:p w:rsidR="0009372D" w:rsidRPr="004B1DF4" w:rsidRDefault="0009372D" w:rsidP="00D00305">
            <w:pPr>
              <w:spacing w:before="120" w:after="120" w:line="276" w:lineRule="auto"/>
              <w:rPr>
                <w:lang w:val="ro-RO"/>
              </w:rPr>
            </w:pPr>
            <w:r w:rsidRPr="004B1DF4">
              <w:rPr>
                <w:lang w:val="ro-RO"/>
              </w:rPr>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 xml:space="preserve">3. Alte informaţii    </w:t>
            </w:r>
          </w:p>
        </w:tc>
        <w:tc>
          <w:tcPr>
            <w:tcW w:w="6461" w:type="dxa"/>
            <w:gridSpan w:val="6"/>
          </w:tcPr>
          <w:p w:rsidR="0009372D" w:rsidRPr="004B1DF4" w:rsidRDefault="0009372D" w:rsidP="00D00305">
            <w:pPr>
              <w:spacing w:before="120" w:line="276" w:lineRule="auto"/>
              <w:rPr>
                <w:lang w:val="ro-RO"/>
              </w:rPr>
            </w:pPr>
            <w:r w:rsidRPr="004B1DF4">
              <w:rPr>
                <w:lang w:val="ro-RO"/>
              </w:rPr>
              <w:t xml:space="preserve">Nu e cazul. </w:t>
            </w:r>
          </w:p>
        </w:tc>
      </w:tr>
      <w:tr w:rsidR="00C24378" w:rsidRPr="004B1DF4" w:rsidTr="0009372D">
        <w:trPr>
          <w:jc w:val="center"/>
        </w:trPr>
        <w:tc>
          <w:tcPr>
            <w:tcW w:w="10334" w:type="dxa"/>
            <w:gridSpan w:val="7"/>
          </w:tcPr>
          <w:p w:rsidR="0009372D" w:rsidRPr="004B1DF4" w:rsidRDefault="0009372D" w:rsidP="00D00305">
            <w:pPr>
              <w:spacing w:before="120" w:after="120" w:line="276" w:lineRule="auto"/>
              <w:rPr>
                <w:b/>
                <w:lang w:val="ro-RO"/>
              </w:rPr>
            </w:pPr>
            <w:r w:rsidRPr="004B1DF4">
              <w:rPr>
                <w:b/>
                <w:lang w:val="ro-RO"/>
              </w:rPr>
              <w:t xml:space="preserve">Secţiunea a 8-a     Măsuri de implementare     </w:t>
            </w:r>
          </w:p>
        </w:tc>
      </w:tr>
      <w:tr w:rsidR="00C24378" w:rsidRPr="004B1DF4" w:rsidTr="001540CF">
        <w:trPr>
          <w:jc w:val="center"/>
        </w:trPr>
        <w:tc>
          <w:tcPr>
            <w:tcW w:w="3873" w:type="dxa"/>
          </w:tcPr>
          <w:p w:rsidR="0009372D" w:rsidRPr="004B1DF4" w:rsidRDefault="0009372D" w:rsidP="00383832">
            <w:pPr>
              <w:pStyle w:val="Listparagraf"/>
              <w:numPr>
                <w:ilvl w:val="0"/>
                <w:numId w:val="14"/>
              </w:numPr>
              <w:spacing w:before="120" w:after="120"/>
              <w:jc w:val="both"/>
              <w:rPr>
                <w:rFonts w:ascii="Times New Roman" w:hAnsi="Times New Roman"/>
                <w:sz w:val="24"/>
                <w:szCs w:val="24"/>
                <w:lang w:val="ro-RO"/>
              </w:rPr>
            </w:pPr>
            <w:r w:rsidRPr="004B1DF4">
              <w:rPr>
                <w:rFonts w:ascii="Times New Roman" w:hAnsi="Times New Roman"/>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p w:rsidR="007373B6" w:rsidRPr="004B1DF4" w:rsidRDefault="00383832" w:rsidP="007373B6">
            <w:pPr>
              <w:pStyle w:val="Listparagraf"/>
              <w:numPr>
                <w:ilvl w:val="0"/>
                <w:numId w:val="15"/>
              </w:numPr>
              <w:spacing w:before="120" w:after="120"/>
              <w:jc w:val="both"/>
              <w:rPr>
                <w:rFonts w:ascii="Times New Roman" w:hAnsi="Times New Roman"/>
                <w:sz w:val="24"/>
                <w:szCs w:val="24"/>
                <w:lang w:val="ro-RO"/>
              </w:rPr>
            </w:pPr>
            <w:r w:rsidRPr="004B1DF4">
              <w:rPr>
                <w:rFonts w:ascii="Times New Roman" w:eastAsia="Times New Roman" w:hAnsi="Times New Roman"/>
                <w:sz w:val="24"/>
                <w:szCs w:val="24"/>
                <w:lang w:eastAsia="ro-RO"/>
              </w:rPr>
              <w:t>instituţii ce urmează a fi înfiinţate, reorganizate sau desfiinţate;</w:t>
            </w:r>
          </w:p>
          <w:p w:rsidR="007373B6" w:rsidRPr="004B1DF4" w:rsidRDefault="00383832" w:rsidP="007373B6">
            <w:pPr>
              <w:pStyle w:val="Listparagraf"/>
              <w:numPr>
                <w:ilvl w:val="0"/>
                <w:numId w:val="15"/>
              </w:numPr>
              <w:spacing w:before="120" w:after="120"/>
              <w:jc w:val="both"/>
              <w:rPr>
                <w:rFonts w:ascii="Times New Roman" w:hAnsi="Times New Roman"/>
                <w:sz w:val="24"/>
                <w:szCs w:val="24"/>
                <w:lang w:val="ro-RO"/>
              </w:rPr>
            </w:pPr>
            <w:r w:rsidRPr="004B1DF4">
              <w:rPr>
                <w:rFonts w:ascii="Times New Roman" w:eastAsia="Times New Roman" w:hAnsi="Times New Roman"/>
                <w:sz w:val="24"/>
                <w:szCs w:val="24"/>
                <w:lang w:eastAsia="ro-RO"/>
              </w:rPr>
              <w:t>posibilităţi de a obţine rezultatul dorit folosind instituţiile existente (dacă acest lucru nu este posibil, se vor specifica motivele);</w:t>
            </w:r>
          </w:p>
          <w:p w:rsidR="007373B6" w:rsidRPr="004B1DF4" w:rsidRDefault="00383832" w:rsidP="007373B6">
            <w:pPr>
              <w:pStyle w:val="Listparagraf"/>
              <w:numPr>
                <w:ilvl w:val="0"/>
                <w:numId w:val="15"/>
              </w:numPr>
              <w:spacing w:before="120" w:after="120"/>
              <w:jc w:val="both"/>
              <w:rPr>
                <w:rFonts w:ascii="Times New Roman" w:hAnsi="Times New Roman"/>
                <w:sz w:val="24"/>
                <w:szCs w:val="24"/>
                <w:lang w:val="ro-RO"/>
              </w:rPr>
            </w:pPr>
            <w:r w:rsidRPr="004B1DF4">
              <w:rPr>
                <w:rFonts w:ascii="Times New Roman" w:eastAsia="Times New Roman" w:hAnsi="Times New Roman"/>
                <w:sz w:val="24"/>
                <w:szCs w:val="24"/>
                <w:lang w:eastAsia="ro-RO"/>
              </w:rPr>
              <w:t>sursa de finanţare a instituţiilor ce urmează a fi înfiinţate, precum şi dacă acestea pot fi finanţate pe baza unor servicii cu taxă;</w:t>
            </w:r>
          </w:p>
          <w:p w:rsidR="007373B6" w:rsidRPr="004B1DF4" w:rsidRDefault="00383832" w:rsidP="007373B6">
            <w:pPr>
              <w:pStyle w:val="Listparagraf"/>
              <w:numPr>
                <w:ilvl w:val="0"/>
                <w:numId w:val="15"/>
              </w:numPr>
              <w:spacing w:before="120" w:after="120"/>
              <w:jc w:val="both"/>
              <w:rPr>
                <w:rFonts w:ascii="Times New Roman" w:hAnsi="Times New Roman"/>
                <w:sz w:val="24"/>
                <w:szCs w:val="24"/>
                <w:lang w:val="ro-RO"/>
              </w:rPr>
            </w:pPr>
            <w:r w:rsidRPr="004B1DF4">
              <w:rPr>
                <w:rFonts w:ascii="Times New Roman" w:eastAsia="Times New Roman" w:hAnsi="Times New Roman"/>
                <w:sz w:val="24"/>
                <w:szCs w:val="24"/>
                <w:lang w:eastAsia="ro-RO"/>
              </w:rPr>
              <w:t>funcţii ale instituţiilor existente ce vor fi modificate sau extinse;</w:t>
            </w:r>
          </w:p>
          <w:p w:rsidR="007373B6" w:rsidRPr="004B1DF4" w:rsidRDefault="00383832" w:rsidP="007373B6">
            <w:pPr>
              <w:pStyle w:val="Listparagraf"/>
              <w:numPr>
                <w:ilvl w:val="0"/>
                <w:numId w:val="15"/>
              </w:numPr>
              <w:spacing w:before="120" w:after="120"/>
              <w:jc w:val="both"/>
              <w:rPr>
                <w:rFonts w:ascii="Times New Roman" w:hAnsi="Times New Roman"/>
                <w:sz w:val="24"/>
                <w:szCs w:val="24"/>
                <w:lang w:val="ro-RO"/>
              </w:rPr>
            </w:pPr>
            <w:r w:rsidRPr="004B1DF4">
              <w:rPr>
                <w:rFonts w:ascii="Times New Roman" w:eastAsia="Times New Roman" w:hAnsi="Times New Roman"/>
                <w:sz w:val="24"/>
                <w:szCs w:val="24"/>
                <w:lang w:eastAsia="ro-RO"/>
              </w:rPr>
              <w:t>funcţii ale autorităţilor administraţiei publice locale ce vor fi modificate sau extinse;</w:t>
            </w:r>
          </w:p>
          <w:p w:rsidR="007373B6" w:rsidRPr="004B1DF4" w:rsidRDefault="00383832" w:rsidP="007373B6">
            <w:pPr>
              <w:pStyle w:val="Listparagraf"/>
              <w:numPr>
                <w:ilvl w:val="0"/>
                <w:numId w:val="15"/>
              </w:numPr>
              <w:spacing w:before="120" w:after="120"/>
              <w:jc w:val="both"/>
              <w:rPr>
                <w:rFonts w:ascii="Times New Roman" w:hAnsi="Times New Roman"/>
                <w:sz w:val="24"/>
                <w:szCs w:val="24"/>
                <w:lang w:val="ro-RO"/>
              </w:rPr>
            </w:pPr>
            <w:r w:rsidRPr="004B1DF4">
              <w:rPr>
                <w:rFonts w:ascii="Times New Roman" w:eastAsia="Times New Roman" w:hAnsi="Times New Roman"/>
                <w:sz w:val="24"/>
                <w:szCs w:val="24"/>
                <w:lang w:eastAsia="ro-RO"/>
              </w:rPr>
              <w:t xml:space="preserve">precizarea dacă funcţiile ce vor fi modificate sau extinse urmează a fi îndeplinite de </w:t>
            </w:r>
            <w:r w:rsidRPr="004B1DF4">
              <w:rPr>
                <w:rFonts w:ascii="Times New Roman" w:eastAsia="Times New Roman" w:hAnsi="Times New Roman"/>
                <w:sz w:val="24"/>
                <w:szCs w:val="24"/>
                <w:lang w:eastAsia="ro-RO"/>
              </w:rPr>
              <w:lastRenderedPageBreak/>
              <w:t>către autorităţi ale administraţiei publice centrale şi/sau locale ori de către structuri ale acestora;</w:t>
            </w:r>
          </w:p>
          <w:p w:rsidR="00383832" w:rsidRPr="004B1DF4" w:rsidRDefault="00383832" w:rsidP="007373B6">
            <w:pPr>
              <w:pStyle w:val="Listparagraf"/>
              <w:numPr>
                <w:ilvl w:val="0"/>
                <w:numId w:val="15"/>
              </w:numPr>
              <w:spacing w:before="120" w:after="120"/>
              <w:jc w:val="both"/>
              <w:rPr>
                <w:rFonts w:ascii="Times New Roman" w:hAnsi="Times New Roman"/>
                <w:sz w:val="24"/>
                <w:szCs w:val="24"/>
                <w:lang w:val="ro-RO"/>
              </w:rPr>
            </w:pPr>
            <w:r w:rsidRPr="004B1DF4">
              <w:rPr>
                <w:rFonts w:ascii="Times New Roman" w:eastAsia="Times New Roman" w:hAnsi="Times New Roman"/>
                <w:sz w:val="24"/>
                <w:szCs w:val="24"/>
                <w:lang w:eastAsia="ro-RO"/>
              </w:rPr>
              <w:t>precizarea dacă punerea în aplicare a proiectului de act normativ poate avea loc după adoptare sau dacă mai este nevoie de o perioadă suplimentară şi de o perioadă de tranziţie pentru punerea în aplicare</w:t>
            </w:r>
          </w:p>
        </w:tc>
        <w:tc>
          <w:tcPr>
            <w:tcW w:w="6461" w:type="dxa"/>
            <w:gridSpan w:val="6"/>
          </w:tcPr>
          <w:p w:rsidR="0009372D" w:rsidRPr="004B1DF4" w:rsidRDefault="0009372D" w:rsidP="00D00305">
            <w:pPr>
              <w:spacing w:before="120" w:after="120" w:line="276" w:lineRule="auto"/>
              <w:rPr>
                <w:lang w:val="ro-RO"/>
              </w:rPr>
            </w:pPr>
            <w:r w:rsidRPr="004B1DF4">
              <w:rPr>
                <w:lang w:val="ro-RO"/>
              </w:rPr>
              <w:lastRenderedPageBreak/>
              <w:t>Proiectul de act normativ nu se referă la acest subiect</w:t>
            </w:r>
          </w:p>
        </w:tc>
      </w:tr>
      <w:tr w:rsidR="00C24378" w:rsidRPr="004B1DF4" w:rsidTr="001540CF">
        <w:trPr>
          <w:jc w:val="center"/>
        </w:trPr>
        <w:tc>
          <w:tcPr>
            <w:tcW w:w="3873" w:type="dxa"/>
          </w:tcPr>
          <w:p w:rsidR="0009372D" w:rsidRPr="004B1DF4" w:rsidRDefault="0009372D" w:rsidP="00D00305">
            <w:pPr>
              <w:spacing w:before="120" w:after="120" w:line="276" w:lineRule="auto"/>
              <w:jc w:val="both"/>
              <w:rPr>
                <w:lang w:val="ro-RO"/>
              </w:rPr>
            </w:pPr>
            <w:r w:rsidRPr="004B1DF4">
              <w:rPr>
                <w:lang w:val="ro-RO"/>
              </w:rPr>
              <w:t xml:space="preserve">2. Alte informaţii    </w:t>
            </w:r>
          </w:p>
        </w:tc>
        <w:tc>
          <w:tcPr>
            <w:tcW w:w="6461" w:type="dxa"/>
            <w:gridSpan w:val="6"/>
          </w:tcPr>
          <w:p w:rsidR="0009372D" w:rsidRPr="004B1DF4" w:rsidRDefault="0009372D" w:rsidP="00D00305">
            <w:pPr>
              <w:spacing w:before="120" w:after="120" w:line="276" w:lineRule="auto"/>
              <w:rPr>
                <w:lang w:val="ro-RO"/>
              </w:rPr>
            </w:pPr>
            <w:r w:rsidRPr="004B1DF4">
              <w:rPr>
                <w:lang w:val="ro-RO"/>
              </w:rPr>
              <w:t>Proiectul de act normativ nu se referă la acest subiect.</w:t>
            </w:r>
          </w:p>
        </w:tc>
      </w:tr>
    </w:tbl>
    <w:p w:rsidR="00FE3069" w:rsidRPr="004B1DF4" w:rsidRDefault="00FE3069" w:rsidP="00D00305">
      <w:pPr>
        <w:spacing w:line="276" w:lineRule="auto"/>
        <w:jc w:val="both"/>
        <w:rPr>
          <w:lang w:val="en-AU"/>
        </w:rPr>
      </w:pPr>
    </w:p>
    <w:p w:rsidR="005E154E" w:rsidRPr="007A7471" w:rsidRDefault="005E154E" w:rsidP="005E154E">
      <w:pPr>
        <w:autoSpaceDE w:val="0"/>
        <w:autoSpaceDN w:val="0"/>
        <w:adjustRightInd w:val="0"/>
        <w:jc w:val="both"/>
        <w:rPr>
          <w:lang w:val="en-AU"/>
        </w:rPr>
      </w:pPr>
      <w:bookmarkStart w:id="0" w:name="_GoBack"/>
      <w:bookmarkEnd w:id="0"/>
      <w:r w:rsidRPr="004B1DF4">
        <w:rPr>
          <w:lang w:val="en-AU"/>
        </w:rPr>
        <w:t xml:space="preserve">        Faţă de cele prezentate mai sus, în temeiul art. 108 din Constituţia României, republicată, art. 867 alin. (1) din Legea nr. 287/2009 privind Codul </w:t>
      </w:r>
      <w:r>
        <w:rPr>
          <w:lang w:val="en-AU"/>
        </w:rPr>
        <w:t>C</w:t>
      </w:r>
      <w:r w:rsidRPr="004B1DF4">
        <w:rPr>
          <w:lang w:val="en-AU"/>
        </w:rPr>
        <w:t xml:space="preserve">ivil, cu modificarile si completarile ulterioare și al  art.20 alin.(1) din Legea nr.213/1998 </w:t>
      </w:r>
      <w:r w:rsidRPr="004B1DF4">
        <w:rPr>
          <w:bCs/>
          <w:shd w:val="clear" w:color="auto" w:fill="FFFFFF"/>
        </w:rPr>
        <w:t xml:space="preserve">privind bunurile </w:t>
      </w:r>
      <w:r w:rsidRPr="007A7471">
        <w:rPr>
          <w:bCs/>
          <w:shd w:val="clear" w:color="auto" w:fill="FFFFFF"/>
        </w:rPr>
        <w:t xml:space="preserve">proprietate publică, cu modificările și completările ulterioare, s-a întocmit alăturatul proiect de </w:t>
      </w:r>
      <w:r w:rsidRPr="007A7471">
        <w:t xml:space="preserve">Hotărâre a Guvernului privind actualizarea valorii de inventar a bunurilor aflate în domeniul public al statului şi în administrarea </w:t>
      </w:r>
      <w:r>
        <w:t xml:space="preserve">Ministerului Economiei, </w:t>
      </w:r>
      <w:r w:rsidRPr="007A7471">
        <w:t xml:space="preserve">precum și a unităţilor aflate în subordinea </w:t>
      </w:r>
      <w:r w:rsidRPr="007A7471">
        <w:rPr>
          <w:lang w:val="ro-RO"/>
        </w:rPr>
        <w:t xml:space="preserve">și coordonarea </w:t>
      </w:r>
      <w:r w:rsidRPr="007A7471">
        <w:t>acestuia</w:t>
      </w:r>
      <w:r w:rsidRPr="007A7471">
        <w:rPr>
          <w:lang w:val="en-AU"/>
        </w:rPr>
        <w:t>, pe care, dacă sunteţi de acord, vă rugăm să-l aprobați.</w:t>
      </w:r>
    </w:p>
    <w:p w:rsidR="005E154E" w:rsidRPr="004B1DF4" w:rsidRDefault="005E154E" w:rsidP="005E154E">
      <w:pPr>
        <w:autoSpaceDE w:val="0"/>
        <w:autoSpaceDN w:val="0"/>
        <w:adjustRightInd w:val="0"/>
        <w:spacing w:line="276" w:lineRule="auto"/>
        <w:jc w:val="both"/>
        <w:rPr>
          <w:lang w:val="en-AU"/>
        </w:rPr>
      </w:pPr>
    </w:p>
    <w:p w:rsidR="005E154E" w:rsidRPr="004B1DF4" w:rsidRDefault="005E154E" w:rsidP="005E154E">
      <w:pPr>
        <w:spacing w:line="276" w:lineRule="auto"/>
        <w:rPr>
          <w:b/>
        </w:rPr>
      </w:pPr>
    </w:p>
    <w:p w:rsidR="005E154E" w:rsidRPr="00F95B47" w:rsidRDefault="005E154E" w:rsidP="005E154E">
      <w:pPr>
        <w:spacing w:line="276" w:lineRule="auto"/>
        <w:jc w:val="center"/>
        <w:rPr>
          <w:b/>
          <w:sz w:val="28"/>
          <w:szCs w:val="28"/>
        </w:rPr>
      </w:pPr>
      <w:r w:rsidRPr="00F95B47">
        <w:rPr>
          <w:b/>
          <w:sz w:val="28"/>
          <w:szCs w:val="28"/>
          <w:lang w:val="it-IT"/>
        </w:rPr>
        <w:t>MINISTRUL ECONOMIEI</w:t>
      </w:r>
    </w:p>
    <w:p w:rsidR="005E154E" w:rsidRPr="00F95B47" w:rsidRDefault="005E154E" w:rsidP="005E154E">
      <w:pPr>
        <w:spacing w:line="276" w:lineRule="auto"/>
        <w:jc w:val="center"/>
        <w:rPr>
          <w:b/>
          <w:sz w:val="28"/>
          <w:szCs w:val="28"/>
          <w:u w:val="single"/>
          <w:lang w:val="it-IT"/>
        </w:rPr>
      </w:pPr>
    </w:p>
    <w:p w:rsidR="005E154E" w:rsidRPr="00F95B47" w:rsidRDefault="005E154E" w:rsidP="005E154E">
      <w:pPr>
        <w:spacing w:line="276" w:lineRule="auto"/>
        <w:jc w:val="center"/>
        <w:rPr>
          <w:b/>
          <w:sz w:val="28"/>
          <w:szCs w:val="28"/>
        </w:rPr>
      </w:pPr>
      <w:r w:rsidRPr="00F95B47">
        <w:rPr>
          <w:b/>
          <w:bCs/>
          <w:sz w:val="28"/>
          <w:szCs w:val="28"/>
          <w:lang w:eastAsia="ro-RO"/>
        </w:rPr>
        <w:t>Mihai TUDOSE</w:t>
      </w:r>
    </w:p>
    <w:p w:rsidR="005E154E" w:rsidRPr="004B1DF4" w:rsidRDefault="005E154E" w:rsidP="005E154E">
      <w:pPr>
        <w:spacing w:line="276" w:lineRule="auto"/>
        <w:jc w:val="center"/>
        <w:rPr>
          <w:b/>
        </w:rPr>
      </w:pPr>
    </w:p>
    <w:p w:rsidR="005E154E" w:rsidRPr="004B1DF4" w:rsidRDefault="005E154E" w:rsidP="005E154E">
      <w:pPr>
        <w:spacing w:line="276" w:lineRule="auto"/>
        <w:jc w:val="center"/>
        <w:rPr>
          <w:b/>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77"/>
        <w:gridCol w:w="4021"/>
        <w:gridCol w:w="2606"/>
      </w:tblGrid>
      <w:tr w:rsidR="005E154E" w:rsidRPr="004B1DF4" w:rsidTr="00724DAF">
        <w:tc>
          <w:tcPr>
            <w:tcW w:w="817" w:type="dxa"/>
          </w:tcPr>
          <w:p w:rsidR="005E154E" w:rsidRPr="004B1DF4" w:rsidRDefault="005E154E" w:rsidP="00724DAF">
            <w:pPr>
              <w:spacing w:line="276" w:lineRule="auto"/>
              <w:jc w:val="center"/>
            </w:pPr>
          </w:p>
        </w:tc>
        <w:tc>
          <w:tcPr>
            <w:tcW w:w="2977" w:type="dxa"/>
          </w:tcPr>
          <w:p w:rsidR="005E154E" w:rsidRPr="004B1DF4" w:rsidRDefault="005E154E" w:rsidP="00724DAF">
            <w:pPr>
              <w:spacing w:line="276" w:lineRule="auto"/>
              <w:jc w:val="center"/>
            </w:pPr>
          </w:p>
        </w:tc>
        <w:tc>
          <w:tcPr>
            <w:tcW w:w="4021" w:type="dxa"/>
          </w:tcPr>
          <w:p w:rsidR="005E154E" w:rsidRPr="004B1DF4" w:rsidRDefault="005E154E" w:rsidP="00724DAF">
            <w:pPr>
              <w:spacing w:line="276" w:lineRule="auto"/>
              <w:jc w:val="center"/>
            </w:pPr>
          </w:p>
        </w:tc>
        <w:tc>
          <w:tcPr>
            <w:tcW w:w="2606" w:type="dxa"/>
          </w:tcPr>
          <w:p w:rsidR="005E154E" w:rsidRPr="004B1DF4" w:rsidRDefault="005E154E" w:rsidP="00724DAF">
            <w:pPr>
              <w:spacing w:line="276" w:lineRule="auto"/>
              <w:jc w:val="center"/>
            </w:pPr>
          </w:p>
        </w:tc>
      </w:tr>
      <w:tr w:rsidR="005E154E" w:rsidRPr="004B1DF4" w:rsidTr="00724DAF">
        <w:tc>
          <w:tcPr>
            <w:tcW w:w="817" w:type="dxa"/>
          </w:tcPr>
          <w:p w:rsidR="005E154E" w:rsidRPr="004B1DF4" w:rsidRDefault="005E154E" w:rsidP="00724DAF">
            <w:pPr>
              <w:spacing w:line="276" w:lineRule="auto"/>
              <w:jc w:val="center"/>
            </w:pPr>
          </w:p>
        </w:tc>
        <w:tc>
          <w:tcPr>
            <w:tcW w:w="2977" w:type="dxa"/>
          </w:tcPr>
          <w:p w:rsidR="005E154E" w:rsidRPr="004B1DF4" w:rsidRDefault="005E154E" w:rsidP="00724DAF">
            <w:pPr>
              <w:spacing w:line="276" w:lineRule="auto"/>
              <w:jc w:val="center"/>
            </w:pPr>
          </w:p>
        </w:tc>
        <w:tc>
          <w:tcPr>
            <w:tcW w:w="4021" w:type="dxa"/>
          </w:tcPr>
          <w:p w:rsidR="005E154E" w:rsidRPr="004B1DF4" w:rsidRDefault="005E154E" w:rsidP="00724DAF">
            <w:pPr>
              <w:spacing w:line="276" w:lineRule="auto"/>
              <w:jc w:val="center"/>
            </w:pPr>
          </w:p>
        </w:tc>
        <w:tc>
          <w:tcPr>
            <w:tcW w:w="2606" w:type="dxa"/>
          </w:tcPr>
          <w:p w:rsidR="005E154E" w:rsidRPr="004B1DF4" w:rsidRDefault="005E154E" w:rsidP="00724DAF">
            <w:pPr>
              <w:spacing w:line="276" w:lineRule="auto"/>
              <w:jc w:val="center"/>
            </w:pPr>
          </w:p>
        </w:tc>
      </w:tr>
      <w:tr w:rsidR="005E154E" w:rsidRPr="004B1DF4" w:rsidTr="00724DAF">
        <w:tc>
          <w:tcPr>
            <w:tcW w:w="817" w:type="dxa"/>
          </w:tcPr>
          <w:p w:rsidR="005E154E" w:rsidRPr="004B1DF4" w:rsidRDefault="005E154E" w:rsidP="00724DAF">
            <w:pPr>
              <w:spacing w:line="276" w:lineRule="auto"/>
              <w:jc w:val="center"/>
            </w:pPr>
          </w:p>
        </w:tc>
        <w:tc>
          <w:tcPr>
            <w:tcW w:w="2977" w:type="dxa"/>
          </w:tcPr>
          <w:p w:rsidR="005E154E" w:rsidRPr="004B1DF4" w:rsidRDefault="005E154E" w:rsidP="00724DAF">
            <w:pPr>
              <w:spacing w:line="276" w:lineRule="auto"/>
              <w:jc w:val="center"/>
            </w:pPr>
          </w:p>
        </w:tc>
        <w:tc>
          <w:tcPr>
            <w:tcW w:w="4021" w:type="dxa"/>
          </w:tcPr>
          <w:p w:rsidR="005E154E" w:rsidRPr="004B1DF4" w:rsidRDefault="005E154E" w:rsidP="00724DAF">
            <w:pPr>
              <w:spacing w:line="276" w:lineRule="auto"/>
              <w:jc w:val="center"/>
            </w:pPr>
          </w:p>
        </w:tc>
        <w:tc>
          <w:tcPr>
            <w:tcW w:w="2606" w:type="dxa"/>
          </w:tcPr>
          <w:p w:rsidR="005E154E" w:rsidRPr="004B1DF4" w:rsidRDefault="005E154E" w:rsidP="00724DAF">
            <w:pPr>
              <w:spacing w:line="276" w:lineRule="auto"/>
              <w:jc w:val="center"/>
            </w:pPr>
          </w:p>
        </w:tc>
      </w:tr>
    </w:tbl>
    <w:p w:rsidR="005E154E" w:rsidRPr="004B1DF4" w:rsidRDefault="005E154E" w:rsidP="005E154E">
      <w:pPr>
        <w:spacing w:line="276" w:lineRule="auto"/>
        <w:jc w:val="center"/>
        <w:rPr>
          <w:b/>
          <w:u w:val="single"/>
          <w:lang w:val="it-IT"/>
        </w:rPr>
      </w:pPr>
    </w:p>
    <w:p w:rsidR="005E154E" w:rsidRPr="00FB02AC" w:rsidRDefault="005E154E" w:rsidP="005E154E">
      <w:pPr>
        <w:widowControl w:val="0"/>
        <w:jc w:val="center"/>
        <w:rPr>
          <w:rStyle w:val="rvts6"/>
          <w:b/>
        </w:rPr>
      </w:pPr>
      <w:r w:rsidRPr="004A0F57">
        <w:rPr>
          <w:rStyle w:val="rvts6"/>
          <w:b/>
          <w:u w:val="single"/>
        </w:rPr>
        <w:t>AVIZĂM FAVORABIL</w:t>
      </w:r>
      <w:r w:rsidRPr="00FB02AC">
        <w:rPr>
          <w:rStyle w:val="rvts6"/>
          <w:b/>
        </w:rPr>
        <w:t>:</w:t>
      </w:r>
    </w:p>
    <w:p w:rsidR="005E154E" w:rsidRDefault="005E154E" w:rsidP="005E154E">
      <w:pPr>
        <w:spacing w:line="276" w:lineRule="auto"/>
        <w:jc w:val="center"/>
        <w:rPr>
          <w:b/>
          <w:u w:val="single"/>
          <w:lang w:val="it-IT"/>
        </w:rPr>
      </w:pPr>
    </w:p>
    <w:p w:rsidR="005E154E" w:rsidRPr="004B1DF4" w:rsidRDefault="005E154E" w:rsidP="005E154E">
      <w:pPr>
        <w:spacing w:line="276" w:lineRule="auto"/>
        <w:jc w:val="center"/>
        <w:rPr>
          <w:b/>
          <w:u w:val="single"/>
          <w:lang w:val="it-IT"/>
        </w:rPr>
      </w:pPr>
    </w:p>
    <w:p w:rsidR="005E154E" w:rsidRPr="004B1DF4" w:rsidRDefault="005E154E" w:rsidP="005E154E">
      <w:pPr>
        <w:spacing w:line="276" w:lineRule="auto"/>
        <w:jc w:val="center"/>
        <w:rPr>
          <w:b/>
          <w:u w:val="single"/>
          <w:lang w:val="it-IT"/>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E154E" w:rsidRPr="004B1DF4" w:rsidTr="00724DAF">
        <w:tc>
          <w:tcPr>
            <w:tcW w:w="5210" w:type="dxa"/>
          </w:tcPr>
          <w:p w:rsidR="005E154E" w:rsidRPr="004B1DF4" w:rsidRDefault="005E154E" w:rsidP="00724DAF">
            <w:pPr>
              <w:spacing w:line="276" w:lineRule="auto"/>
              <w:jc w:val="center"/>
              <w:rPr>
                <w:b/>
              </w:rPr>
            </w:pPr>
            <w:r w:rsidRPr="004B1DF4">
              <w:rPr>
                <w:b/>
              </w:rPr>
              <w:t>MINISTRUL FINANȚELOR PUBLICE,</w:t>
            </w:r>
          </w:p>
          <w:p w:rsidR="005E154E" w:rsidRPr="004B1DF4" w:rsidRDefault="005E154E" w:rsidP="00724DAF">
            <w:pPr>
              <w:spacing w:line="276" w:lineRule="auto"/>
              <w:jc w:val="center"/>
              <w:rPr>
                <w:b/>
              </w:rPr>
            </w:pPr>
          </w:p>
        </w:tc>
        <w:tc>
          <w:tcPr>
            <w:tcW w:w="5211" w:type="dxa"/>
          </w:tcPr>
          <w:p w:rsidR="005E154E" w:rsidRPr="004B1DF4" w:rsidRDefault="005E154E" w:rsidP="00724DAF">
            <w:pPr>
              <w:spacing w:line="276" w:lineRule="auto"/>
              <w:jc w:val="center"/>
              <w:rPr>
                <w:b/>
              </w:rPr>
            </w:pPr>
            <w:r w:rsidRPr="004B1DF4">
              <w:rPr>
                <w:b/>
              </w:rPr>
              <w:t>MINISTRUL JUSTIȚIEI,</w:t>
            </w:r>
          </w:p>
          <w:p w:rsidR="005E154E" w:rsidRPr="004B1DF4" w:rsidRDefault="005E154E" w:rsidP="00724DAF">
            <w:pPr>
              <w:spacing w:line="276" w:lineRule="auto"/>
              <w:jc w:val="center"/>
              <w:rPr>
                <w:b/>
              </w:rPr>
            </w:pPr>
          </w:p>
        </w:tc>
      </w:tr>
      <w:tr w:rsidR="005E154E" w:rsidRPr="004B1DF4" w:rsidTr="00724DAF">
        <w:tc>
          <w:tcPr>
            <w:tcW w:w="5210" w:type="dxa"/>
          </w:tcPr>
          <w:p w:rsidR="005E154E" w:rsidRPr="00BF1358" w:rsidRDefault="005E154E" w:rsidP="00724DAF">
            <w:pPr>
              <w:spacing w:line="276" w:lineRule="auto"/>
              <w:jc w:val="center"/>
              <w:rPr>
                <w:b/>
              </w:rPr>
            </w:pPr>
            <w:hyperlink r:id="rId9" w:history="1">
              <w:r w:rsidRPr="00BF1358">
                <w:rPr>
                  <w:b/>
                  <w:bCs/>
                  <w:sz w:val="27"/>
                  <w:szCs w:val="27"/>
                  <w:lang w:eastAsia="ro-RO"/>
                </w:rPr>
                <w:t>Viorel ȘTEFAN</w:t>
              </w:r>
            </w:hyperlink>
            <w:r w:rsidRPr="00BF1358">
              <w:rPr>
                <w:b/>
              </w:rPr>
              <w:t xml:space="preserve"> </w:t>
            </w:r>
          </w:p>
          <w:p w:rsidR="005E154E" w:rsidRPr="004B1DF4" w:rsidRDefault="005E154E" w:rsidP="00724DAF">
            <w:pPr>
              <w:spacing w:line="276" w:lineRule="auto"/>
              <w:jc w:val="center"/>
              <w:rPr>
                <w:b/>
              </w:rPr>
            </w:pPr>
          </w:p>
        </w:tc>
        <w:tc>
          <w:tcPr>
            <w:tcW w:w="5211" w:type="dxa"/>
          </w:tcPr>
          <w:p w:rsidR="005E154E" w:rsidRPr="00BF1358" w:rsidRDefault="005E154E" w:rsidP="00724DAF">
            <w:pPr>
              <w:spacing w:line="276" w:lineRule="auto"/>
              <w:jc w:val="center"/>
              <w:rPr>
                <w:b/>
              </w:rPr>
            </w:pPr>
            <w:r>
              <w:rPr>
                <w:b/>
              </w:rPr>
              <w:t>Tudorel TOADER</w:t>
            </w:r>
          </w:p>
        </w:tc>
      </w:tr>
    </w:tbl>
    <w:p w:rsidR="005E154E" w:rsidRPr="004B1DF4" w:rsidRDefault="005E154E" w:rsidP="005E154E">
      <w:pPr>
        <w:spacing w:line="276" w:lineRule="auto"/>
        <w:rPr>
          <w:b/>
        </w:rPr>
      </w:pPr>
    </w:p>
    <w:sectPr w:rsidR="005E154E" w:rsidRPr="004B1DF4" w:rsidSect="00027D8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B7" w:rsidRDefault="00EE0CB7" w:rsidP="008D7599">
      <w:r>
        <w:separator/>
      </w:r>
    </w:p>
  </w:endnote>
  <w:endnote w:type="continuationSeparator" w:id="0">
    <w:p w:rsidR="00EE0CB7" w:rsidRDefault="00EE0CB7" w:rsidP="008D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B7" w:rsidRDefault="00EE0CB7" w:rsidP="008D7599">
      <w:r>
        <w:separator/>
      </w:r>
    </w:p>
  </w:footnote>
  <w:footnote w:type="continuationSeparator" w:id="0">
    <w:p w:rsidR="00EE0CB7" w:rsidRDefault="00EE0CB7" w:rsidP="008D7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ADC"/>
    <w:multiLevelType w:val="hybridMultilevel"/>
    <w:tmpl w:val="E0DAA15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0399B"/>
    <w:multiLevelType w:val="hybridMultilevel"/>
    <w:tmpl w:val="3BCC883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23365"/>
    <w:multiLevelType w:val="hybridMultilevel"/>
    <w:tmpl w:val="2E20E258"/>
    <w:lvl w:ilvl="0" w:tplc="B6765BE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686D58"/>
    <w:multiLevelType w:val="hybridMultilevel"/>
    <w:tmpl w:val="51FA4B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52228DD"/>
    <w:multiLevelType w:val="hybridMultilevel"/>
    <w:tmpl w:val="FE78E102"/>
    <w:lvl w:ilvl="0" w:tplc="ABA680CE">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0B183DB7"/>
    <w:multiLevelType w:val="multilevel"/>
    <w:tmpl w:val="BE9E52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B7A73EA"/>
    <w:multiLevelType w:val="hybridMultilevel"/>
    <w:tmpl w:val="73F621B6"/>
    <w:lvl w:ilvl="0" w:tplc="66CAD54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0EFA52AF"/>
    <w:multiLevelType w:val="hybridMultilevel"/>
    <w:tmpl w:val="BB5C2778"/>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06532B1"/>
    <w:multiLevelType w:val="hybridMultilevel"/>
    <w:tmpl w:val="119E247E"/>
    <w:lvl w:ilvl="0" w:tplc="8D58DA16">
      <w:start w:val="1"/>
      <w:numFmt w:val="lowerLetter"/>
      <w:lvlText w:val="%1)"/>
      <w:lvlJc w:val="left"/>
      <w:pPr>
        <w:ind w:left="710" w:hanging="360"/>
      </w:pPr>
      <w:rPr>
        <w:rFonts w:ascii="Courier New" w:hAnsi="Courier New" w:cs="Courier New" w:hint="default"/>
        <w:color w:val="000000"/>
      </w:rPr>
    </w:lvl>
    <w:lvl w:ilvl="1" w:tplc="04180019" w:tentative="1">
      <w:start w:val="1"/>
      <w:numFmt w:val="lowerLetter"/>
      <w:lvlText w:val="%2."/>
      <w:lvlJc w:val="left"/>
      <w:pPr>
        <w:ind w:left="1430" w:hanging="360"/>
      </w:pPr>
    </w:lvl>
    <w:lvl w:ilvl="2" w:tplc="0418001B" w:tentative="1">
      <w:start w:val="1"/>
      <w:numFmt w:val="lowerRoman"/>
      <w:lvlText w:val="%3."/>
      <w:lvlJc w:val="right"/>
      <w:pPr>
        <w:ind w:left="2150" w:hanging="180"/>
      </w:pPr>
    </w:lvl>
    <w:lvl w:ilvl="3" w:tplc="0418000F" w:tentative="1">
      <w:start w:val="1"/>
      <w:numFmt w:val="decimal"/>
      <w:lvlText w:val="%4."/>
      <w:lvlJc w:val="left"/>
      <w:pPr>
        <w:ind w:left="2870" w:hanging="360"/>
      </w:pPr>
    </w:lvl>
    <w:lvl w:ilvl="4" w:tplc="04180019" w:tentative="1">
      <w:start w:val="1"/>
      <w:numFmt w:val="lowerLetter"/>
      <w:lvlText w:val="%5."/>
      <w:lvlJc w:val="left"/>
      <w:pPr>
        <w:ind w:left="3590" w:hanging="360"/>
      </w:pPr>
    </w:lvl>
    <w:lvl w:ilvl="5" w:tplc="0418001B" w:tentative="1">
      <w:start w:val="1"/>
      <w:numFmt w:val="lowerRoman"/>
      <w:lvlText w:val="%6."/>
      <w:lvlJc w:val="right"/>
      <w:pPr>
        <w:ind w:left="4310" w:hanging="180"/>
      </w:pPr>
    </w:lvl>
    <w:lvl w:ilvl="6" w:tplc="0418000F" w:tentative="1">
      <w:start w:val="1"/>
      <w:numFmt w:val="decimal"/>
      <w:lvlText w:val="%7."/>
      <w:lvlJc w:val="left"/>
      <w:pPr>
        <w:ind w:left="5030" w:hanging="360"/>
      </w:pPr>
    </w:lvl>
    <w:lvl w:ilvl="7" w:tplc="04180019" w:tentative="1">
      <w:start w:val="1"/>
      <w:numFmt w:val="lowerLetter"/>
      <w:lvlText w:val="%8."/>
      <w:lvlJc w:val="left"/>
      <w:pPr>
        <w:ind w:left="5750" w:hanging="360"/>
      </w:pPr>
    </w:lvl>
    <w:lvl w:ilvl="8" w:tplc="0418001B" w:tentative="1">
      <w:start w:val="1"/>
      <w:numFmt w:val="lowerRoman"/>
      <w:lvlText w:val="%9."/>
      <w:lvlJc w:val="right"/>
      <w:pPr>
        <w:ind w:left="6470" w:hanging="180"/>
      </w:pPr>
    </w:lvl>
  </w:abstractNum>
  <w:abstractNum w:abstractNumId="9" w15:restartNumberingAfterBreak="0">
    <w:nsid w:val="11FC2FAB"/>
    <w:multiLevelType w:val="hybridMultilevel"/>
    <w:tmpl w:val="E61A387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4D853EC"/>
    <w:multiLevelType w:val="hybridMultilevel"/>
    <w:tmpl w:val="97C25B34"/>
    <w:lvl w:ilvl="0" w:tplc="865295BA">
      <w:start w:val="1"/>
      <w:numFmt w:val="lowerLetter"/>
      <w:lvlText w:val="%1)"/>
      <w:lvlJc w:val="left"/>
      <w:pPr>
        <w:ind w:left="810" w:hanging="45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55043B0"/>
    <w:multiLevelType w:val="hybridMultilevel"/>
    <w:tmpl w:val="F850CDF0"/>
    <w:lvl w:ilvl="0" w:tplc="3B84BEFE">
      <w:start w:val="1"/>
      <w:numFmt w:val="decimal"/>
      <w:lvlText w:val="%1."/>
      <w:lvlJc w:val="left"/>
      <w:pPr>
        <w:tabs>
          <w:tab w:val="num" w:pos="360"/>
        </w:tabs>
        <w:ind w:left="360" w:hanging="360"/>
      </w:pPr>
      <w:rPr>
        <w:rFonts w:hint="default"/>
      </w:rPr>
    </w:lvl>
    <w:lvl w:ilvl="1" w:tplc="0F92D1D2">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5B027DE"/>
    <w:multiLevelType w:val="hybridMultilevel"/>
    <w:tmpl w:val="72187D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A4F0307"/>
    <w:multiLevelType w:val="hybridMultilevel"/>
    <w:tmpl w:val="FD508B0E"/>
    <w:lvl w:ilvl="0" w:tplc="04180017">
      <w:start w:val="1"/>
      <w:numFmt w:val="lowerLetter"/>
      <w:lvlText w:val="%1)"/>
      <w:lvlJc w:val="left"/>
      <w:pPr>
        <w:ind w:left="360" w:hanging="360"/>
      </w:pPr>
    </w:lvl>
    <w:lvl w:ilvl="1" w:tplc="04180017">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1BC56A5"/>
    <w:multiLevelType w:val="hybridMultilevel"/>
    <w:tmpl w:val="73FC0750"/>
    <w:lvl w:ilvl="0" w:tplc="E6E208F6">
      <w:start w:val="7"/>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90F3551"/>
    <w:multiLevelType w:val="hybridMultilevel"/>
    <w:tmpl w:val="D9124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07522"/>
    <w:multiLevelType w:val="hybridMultilevel"/>
    <w:tmpl w:val="C188F70C"/>
    <w:lvl w:ilvl="0" w:tplc="0418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225B52"/>
    <w:multiLevelType w:val="hybridMultilevel"/>
    <w:tmpl w:val="628E733E"/>
    <w:lvl w:ilvl="0" w:tplc="4C6E6AAA">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5F7EB9"/>
    <w:multiLevelType w:val="hybridMultilevel"/>
    <w:tmpl w:val="BA8CFDEC"/>
    <w:lvl w:ilvl="0" w:tplc="04180001">
      <w:start w:val="1"/>
      <w:numFmt w:val="bullet"/>
      <w:lvlText w:val=""/>
      <w:lvlJc w:val="left"/>
      <w:pPr>
        <w:ind w:left="1740" w:hanging="360"/>
      </w:pPr>
      <w:rPr>
        <w:rFonts w:ascii="Symbol" w:hAnsi="Symbol" w:hint="default"/>
      </w:rPr>
    </w:lvl>
    <w:lvl w:ilvl="1" w:tplc="04180003" w:tentative="1">
      <w:start w:val="1"/>
      <w:numFmt w:val="bullet"/>
      <w:lvlText w:val="o"/>
      <w:lvlJc w:val="left"/>
      <w:pPr>
        <w:ind w:left="2460" w:hanging="360"/>
      </w:pPr>
      <w:rPr>
        <w:rFonts w:ascii="Courier New" w:hAnsi="Courier New" w:cs="Courier New" w:hint="default"/>
      </w:rPr>
    </w:lvl>
    <w:lvl w:ilvl="2" w:tplc="04180005" w:tentative="1">
      <w:start w:val="1"/>
      <w:numFmt w:val="bullet"/>
      <w:lvlText w:val=""/>
      <w:lvlJc w:val="left"/>
      <w:pPr>
        <w:ind w:left="3180" w:hanging="360"/>
      </w:pPr>
      <w:rPr>
        <w:rFonts w:ascii="Wingdings" w:hAnsi="Wingdings" w:hint="default"/>
      </w:rPr>
    </w:lvl>
    <w:lvl w:ilvl="3" w:tplc="04180001" w:tentative="1">
      <w:start w:val="1"/>
      <w:numFmt w:val="bullet"/>
      <w:lvlText w:val=""/>
      <w:lvlJc w:val="left"/>
      <w:pPr>
        <w:ind w:left="3900" w:hanging="360"/>
      </w:pPr>
      <w:rPr>
        <w:rFonts w:ascii="Symbol" w:hAnsi="Symbol" w:hint="default"/>
      </w:rPr>
    </w:lvl>
    <w:lvl w:ilvl="4" w:tplc="04180003" w:tentative="1">
      <w:start w:val="1"/>
      <w:numFmt w:val="bullet"/>
      <w:lvlText w:val="o"/>
      <w:lvlJc w:val="left"/>
      <w:pPr>
        <w:ind w:left="4620" w:hanging="360"/>
      </w:pPr>
      <w:rPr>
        <w:rFonts w:ascii="Courier New" w:hAnsi="Courier New" w:cs="Courier New" w:hint="default"/>
      </w:rPr>
    </w:lvl>
    <w:lvl w:ilvl="5" w:tplc="04180005" w:tentative="1">
      <w:start w:val="1"/>
      <w:numFmt w:val="bullet"/>
      <w:lvlText w:val=""/>
      <w:lvlJc w:val="left"/>
      <w:pPr>
        <w:ind w:left="5340" w:hanging="360"/>
      </w:pPr>
      <w:rPr>
        <w:rFonts w:ascii="Wingdings" w:hAnsi="Wingdings" w:hint="default"/>
      </w:rPr>
    </w:lvl>
    <w:lvl w:ilvl="6" w:tplc="04180001" w:tentative="1">
      <w:start w:val="1"/>
      <w:numFmt w:val="bullet"/>
      <w:lvlText w:val=""/>
      <w:lvlJc w:val="left"/>
      <w:pPr>
        <w:ind w:left="6060" w:hanging="360"/>
      </w:pPr>
      <w:rPr>
        <w:rFonts w:ascii="Symbol" w:hAnsi="Symbol" w:hint="default"/>
      </w:rPr>
    </w:lvl>
    <w:lvl w:ilvl="7" w:tplc="04180003" w:tentative="1">
      <w:start w:val="1"/>
      <w:numFmt w:val="bullet"/>
      <w:lvlText w:val="o"/>
      <w:lvlJc w:val="left"/>
      <w:pPr>
        <w:ind w:left="6780" w:hanging="360"/>
      </w:pPr>
      <w:rPr>
        <w:rFonts w:ascii="Courier New" w:hAnsi="Courier New" w:cs="Courier New" w:hint="default"/>
      </w:rPr>
    </w:lvl>
    <w:lvl w:ilvl="8" w:tplc="04180005" w:tentative="1">
      <w:start w:val="1"/>
      <w:numFmt w:val="bullet"/>
      <w:lvlText w:val=""/>
      <w:lvlJc w:val="left"/>
      <w:pPr>
        <w:ind w:left="7500" w:hanging="360"/>
      </w:pPr>
      <w:rPr>
        <w:rFonts w:ascii="Wingdings" w:hAnsi="Wingdings" w:hint="default"/>
      </w:rPr>
    </w:lvl>
  </w:abstractNum>
  <w:abstractNum w:abstractNumId="19" w15:restartNumberingAfterBreak="0">
    <w:nsid w:val="5B116713"/>
    <w:multiLevelType w:val="hybridMultilevel"/>
    <w:tmpl w:val="3EB2C0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EE1184C"/>
    <w:multiLevelType w:val="hybridMultilevel"/>
    <w:tmpl w:val="C50291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F923485"/>
    <w:multiLevelType w:val="hybridMultilevel"/>
    <w:tmpl w:val="F73430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35740D3"/>
    <w:multiLevelType w:val="hybridMultilevel"/>
    <w:tmpl w:val="188297C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5DD1A3E"/>
    <w:multiLevelType w:val="hybridMultilevel"/>
    <w:tmpl w:val="166808DE"/>
    <w:lvl w:ilvl="0" w:tplc="0418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1A3AF4"/>
    <w:multiLevelType w:val="hybridMultilevel"/>
    <w:tmpl w:val="A6FA4C9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0594CEE"/>
    <w:multiLevelType w:val="hybridMultilevel"/>
    <w:tmpl w:val="12A6E772"/>
    <w:lvl w:ilvl="0" w:tplc="04180017">
      <w:start w:val="1"/>
      <w:numFmt w:val="lowerLetter"/>
      <w:lvlText w:val="%1)"/>
      <w:lvlJc w:val="left"/>
      <w:pPr>
        <w:ind w:left="810" w:hanging="45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2B66F6E"/>
    <w:multiLevelType w:val="hybridMultilevel"/>
    <w:tmpl w:val="39689754"/>
    <w:lvl w:ilvl="0" w:tplc="04180017">
      <w:start w:val="1"/>
      <w:numFmt w:val="lowerLetter"/>
      <w:lvlText w:val="%1)"/>
      <w:lvlJc w:val="left"/>
      <w:pPr>
        <w:ind w:left="710" w:hanging="360"/>
      </w:pPr>
    </w:lvl>
    <w:lvl w:ilvl="1" w:tplc="04180019" w:tentative="1">
      <w:start w:val="1"/>
      <w:numFmt w:val="lowerLetter"/>
      <w:lvlText w:val="%2."/>
      <w:lvlJc w:val="left"/>
      <w:pPr>
        <w:ind w:left="1430" w:hanging="360"/>
      </w:pPr>
    </w:lvl>
    <w:lvl w:ilvl="2" w:tplc="0418001B" w:tentative="1">
      <w:start w:val="1"/>
      <w:numFmt w:val="lowerRoman"/>
      <w:lvlText w:val="%3."/>
      <w:lvlJc w:val="right"/>
      <w:pPr>
        <w:ind w:left="2150" w:hanging="180"/>
      </w:pPr>
    </w:lvl>
    <w:lvl w:ilvl="3" w:tplc="0418000F" w:tentative="1">
      <w:start w:val="1"/>
      <w:numFmt w:val="decimal"/>
      <w:lvlText w:val="%4."/>
      <w:lvlJc w:val="left"/>
      <w:pPr>
        <w:ind w:left="2870" w:hanging="360"/>
      </w:pPr>
    </w:lvl>
    <w:lvl w:ilvl="4" w:tplc="04180019" w:tentative="1">
      <w:start w:val="1"/>
      <w:numFmt w:val="lowerLetter"/>
      <w:lvlText w:val="%5."/>
      <w:lvlJc w:val="left"/>
      <w:pPr>
        <w:ind w:left="3590" w:hanging="360"/>
      </w:pPr>
    </w:lvl>
    <w:lvl w:ilvl="5" w:tplc="0418001B" w:tentative="1">
      <w:start w:val="1"/>
      <w:numFmt w:val="lowerRoman"/>
      <w:lvlText w:val="%6."/>
      <w:lvlJc w:val="right"/>
      <w:pPr>
        <w:ind w:left="4310" w:hanging="180"/>
      </w:pPr>
    </w:lvl>
    <w:lvl w:ilvl="6" w:tplc="0418000F" w:tentative="1">
      <w:start w:val="1"/>
      <w:numFmt w:val="decimal"/>
      <w:lvlText w:val="%7."/>
      <w:lvlJc w:val="left"/>
      <w:pPr>
        <w:ind w:left="5030" w:hanging="360"/>
      </w:pPr>
    </w:lvl>
    <w:lvl w:ilvl="7" w:tplc="04180019" w:tentative="1">
      <w:start w:val="1"/>
      <w:numFmt w:val="lowerLetter"/>
      <w:lvlText w:val="%8."/>
      <w:lvlJc w:val="left"/>
      <w:pPr>
        <w:ind w:left="5750" w:hanging="360"/>
      </w:pPr>
    </w:lvl>
    <w:lvl w:ilvl="8" w:tplc="0418001B" w:tentative="1">
      <w:start w:val="1"/>
      <w:numFmt w:val="lowerRoman"/>
      <w:lvlText w:val="%9."/>
      <w:lvlJc w:val="right"/>
      <w:pPr>
        <w:ind w:left="6470" w:hanging="180"/>
      </w:pPr>
    </w:lvl>
  </w:abstractNum>
  <w:abstractNum w:abstractNumId="27" w15:restartNumberingAfterBreak="0">
    <w:nsid w:val="74215CE5"/>
    <w:multiLevelType w:val="hybridMultilevel"/>
    <w:tmpl w:val="0B529EB0"/>
    <w:lvl w:ilvl="0" w:tplc="0FD604DE">
      <w:start w:val="1"/>
      <w:numFmt w:val="lowerLetter"/>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3"/>
  </w:num>
  <w:num w:numId="3">
    <w:abstractNumId w:val="11"/>
  </w:num>
  <w:num w:numId="4">
    <w:abstractNumId w:val="15"/>
  </w:num>
  <w:num w:numId="5">
    <w:abstractNumId w:val="4"/>
  </w:num>
  <w:num w:numId="6">
    <w:abstractNumId w:val="18"/>
  </w:num>
  <w:num w:numId="7">
    <w:abstractNumId w:val="2"/>
  </w:num>
  <w:num w:numId="8">
    <w:abstractNumId w:val="17"/>
  </w:num>
  <w:num w:numId="9">
    <w:abstractNumId w:val="8"/>
  </w:num>
  <w:num w:numId="10">
    <w:abstractNumId w:val="10"/>
  </w:num>
  <w:num w:numId="11">
    <w:abstractNumId w:val="25"/>
  </w:num>
  <w:num w:numId="12">
    <w:abstractNumId w:val="22"/>
  </w:num>
  <w:num w:numId="13">
    <w:abstractNumId w:val="16"/>
  </w:num>
  <w:num w:numId="14">
    <w:abstractNumId w:val="6"/>
  </w:num>
  <w:num w:numId="15">
    <w:abstractNumId w:val="19"/>
  </w:num>
  <w:num w:numId="16">
    <w:abstractNumId w:val="3"/>
  </w:num>
  <w:num w:numId="17">
    <w:abstractNumId w:val="27"/>
  </w:num>
  <w:num w:numId="18">
    <w:abstractNumId w:val="26"/>
  </w:num>
  <w:num w:numId="19">
    <w:abstractNumId w:val="21"/>
  </w:num>
  <w:num w:numId="20">
    <w:abstractNumId w:val="7"/>
  </w:num>
  <w:num w:numId="21">
    <w:abstractNumId w:val="1"/>
  </w:num>
  <w:num w:numId="22">
    <w:abstractNumId w:val="12"/>
  </w:num>
  <w:num w:numId="23">
    <w:abstractNumId w:val="9"/>
  </w:num>
  <w:num w:numId="24">
    <w:abstractNumId w:val="0"/>
  </w:num>
  <w:num w:numId="25">
    <w:abstractNumId w:val="24"/>
  </w:num>
  <w:num w:numId="26">
    <w:abstractNumId w:val="13"/>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69"/>
    <w:rsid w:val="0002260B"/>
    <w:rsid w:val="00022A39"/>
    <w:rsid w:val="00022C4E"/>
    <w:rsid w:val="000253F6"/>
    <w:rsid w:val="0002697D"/>
    <w:rsid w:val="00027D8A"/>
    <w:rsid w:val="000429C8"/>
    <w:rsid w:val="00044BCE"/>
    <w:rsid w:val="0005176F"/>
    <w:rsid w:val="00054867"/>
    <w:rsid w:val="000723D3"/>
    <w:rsid w:val="00081782"/>
    <w:rsid w:val="0008551E"/>
    <w:rsid w:val="00091861"/>
    <w:rsid w:val="0009372D"/>
    <w:rsid w:val="000A225C"/>
    <w:rsid w:val="000B08E8"/>
    <w:rsid w:val="000B472C"/>
    <w:rsid w:val="000C562C"/>
    <w:rsid w:val="000E6A4A"/>
    <w:rsid w:val="00101697"/>
    <w:rsid w:val="001221DE"/>
    <w:rsid w:val="001263E4"/>
    <w:rsid w:val="0013543D"/>
    <w:rsid w:val="00144E50"/>
    <w:rsid w:val="00150EFA"/>
    <w:rsid w:val="001540CF"/>
    <w:rsid w:val="0015646F"/>
    <w:rsid w:val="001652C5"/>
    <w:rsid w:val="0016582F"/>
    <w:rsid w:val="001727D2"/>
    <w:rsid w:val="001752DD"/>
    <w:rsid w:val="0017615C"/>
    <w:rsid w:val="00182811"/>
    <w:rsid w:val="00185846"/>
    <w:rsid w:val="00191B0E"/>
    <w:rsid w:val="001A3930"/>
    <w:rsid w:val="001B1CBE"/>
    <w:rsid w:val="001B3F1B"/>
    <w:rsid w:val="001B6261"/>
    <w:rsid w:val="001C1EB6"/>
    <w:rsid w:val="001C2D22"/>
    <w:rsid w:val="001D0D70"/>
    <w:rsid w:val="001D6C39"/>
    <w:rsid w:val="001E2C5F"/>
    <w:rsid w:val="001E5236"/>
    <w:rsid w:val="00200FF1"/>
    <w:rsid w:val="00216A15"/>
    <w:rsid w:val="002268BF"/>
    <w:rsid w:val="002401F9"/>
    <w:rsid w:val="00246D92"/>
    <w:rsid w:val="00255109"/>
    <w:rsid w:val="00261CB2"/>
    <w:rsid w:val="00285FBD"/>
    <w:rsid w:val="002927C1"/>
    <w:rsid w:val="0029505B"/>
    <w:rsid w:val="00297D69"/>
    <w:rsid w:val="002A4D4D"/>
    <w:rsid w:val="002B539F"/>
    <w:rsid w:val="002B5FD0"/>
    <w:rsid w:val="002D0F0E"/>
    <w:rsid w:val="002D1653"/>
    <w:rsid w:val="002F3483"/>
    <w:rsid w:val="00306728"/>
    <w:rsid w:val="00312CD2"/>
    <w:rsid w:val="00315DCA"/>
    <w:rsid w:val="003203A1"/>
    <w:rsid w:val="0032105E"/>
    <w:rsid w:val="00330A3A"/>
    <w:rsid w:val="00335979"/>
    <w:rsid w:val="003455D5"/>
    <w:rsid w:val="003472DE"/>
    <w:rsid w:val="00350310"/>
    <w:rsid w:val="00353394"/>
    <w:rsid w:val="003627B9"/>
    <w:rsid w:val="00365EDD"/>
    <w:rsid w:val="00367FE8"/>
    <w:rsid w:val="00375230"/>
    <w:rsid w:val="00383832"/>
    <w:rsid w:val="00386427"/>
    <w:rsid w:val="003A12B0"/>
    <w:rsid w:val="003C3584"/>
    <w:rsid w:val="003C4EB3"/>
    <w:rsid w:val="003E1E64"/>
    <w:rsid w:val="003E7C82"/>
    <w:rsid w:val="003F2D5B"/>
    <w:rsid w:val="003F35B8"/>
    <w:rsid w:val="00405F88"/>
    <w:rsid w:val="0040743C"/>
    <w:rsid w:val="00421F64"/>
    <w:rsid w:val="00424883"/>
    <w:rsid w:val="00426713"/>
    <w:rsid w:val="0043388F"/>
    <w:rsid w:val="00435B09"/>
    <w:rsid w:val="00442BBC"/>
    <w:rsid w:val="00443A9E"/>
    <w:rsid w:val="004464B3"/>
    <w:rsid w:val="004525E5"/>
    <w:rsid w:val="0045624A"/>
    <w:rsid w:val="00477861"/>
    <w:rsid w:val="00477ED9"/>
    <w:rsid w:val="00481FA8"/>
    <w:rsid w:val="00483C7F"/>
    <w:rsid w:val="00484B33"/>
    <w:rsid w:val="004A0F57"/>
    <w:rsid w:val="004B1DF4"/>
    <w:rsid w:val="004B336B"/>
    <w:rsid w:val="004C4A3B"/>
    <w:rsid w:val="004E2A8C"/>
    <w:rsid w:val="004E51F9"/>
    <w:rsid w:val="004F75AC"/>
    <w:rsid w:val="0050065F"/>
    <w:rsid w:val="00501665"/>
    <w:rsid w:val="00505B3F"/>
    <w:rsid w:val="00514F1B"/>
    <w:rsid w:val="0051624E"/>
    <w:rsid w:val="00523313"/>
    <w:rsid w:val="005306C3"/>
    <w:rsid w:val="00532B90"/>
    <w:rsid w:val="00541CE7"/>
    <w:rsid w:val="00546F30"/>
    <w:rsid w:val="00555514"/>
    <w:rsid w:val="0055747A"/>
    <w:rsid w:val="0056078B"/>
    <w:rsid w:val="00566774"/>
    <w:rsid w:val="0057264B"/>
    <w:rsid w:val="00574900"/>
    <w:rsid w:val="005862B4"/>
    <w:rsid w:val="005A2268"/>
    <w:rsid w:val="005C1304"/>
    <w:rsid w:val="005C2EED"/>
    <w:rsid w:val="005C4AC5"/>
    <w:rsid w:val="005C7359"/>
    <w:rsid w:val="005E154E"/>
    <w:rsid w:val="005E6C7C"/>
    <w:rsid w:val="005F1AE4"/>
    <w:rsid w:val="0060133E"/>
    <w:rsid w:val="006118A2"/>
    <w:rsid w:val="00611B64"/>
    <w:rsid w:val="00611D4A"/>
    <w:rsid w:val="0061554B"/>
    <w:rsid w:val="006166EB"/>
    <w:rsid w:val="00627693"/>
    <w:rsid w:val="00633739"/>
    <w:rsid w:val="00652B42"/>
    <w:rsid w:val="0065352E"/>
    <w:rsid w:val="0066066B"/>
    <w:rsid w:val="0066259D"/>
    <w:rsid w:val="00673FFD"/>
    <w:rsid w:val="00676344"/>
    <w:rsid w:val="00680B6E"/>
    <w:rsid w:val="00681009"/>
    <w:rsid w:val="00683598"/>
    <w:rsid w:val="00685BC3"/>
    <w:rsid w:val="006923CF"/>
    <w:rsid w:val="00696E81"/>
    <w:rsid w:val="006A11BF"/>
    <w:rsid w:val="006C67ED"/>
    <w:rsid w:val="006E30C7"/>
    <w:rsid w:val="006E59D8"/>
    <w:rsid w:val="006F13AF"/>
    <w:rsid w:val="006F3BD6"/>
    <w:rsid w:val="0070736F"/>
    <w:rsid w:val="00723A39"/>
    <w:rsid w:val="00725F3F"/>
    <w:rsid w:val="007373B6"/>
    <w:rsid w:val="007446B0"/>
    <w:rsid w:val="0074509E"/>
    <w:rsid w:val="0074624C"/>
    <w:rsid w:val="007478F5"/>
    <w:rsid w:val="00761542"/>
    <w:rsid w:val="00762315"/>
    <w:rsid w:val="00764FD9"/>
    <w:rsid w:val="00774103"/>
    <w:rsid w:val="00790D78"/>
    <w:rsid w:val="00795D0C"/>
    <w:rsid w:val="00797715"/>
    <w:rsid w:val="007A33E1"/>
    <w:rsid w:val="007A683A"/>
    <w:rsid w:val="007A7471"/>
    <w:rsid w:val="007B46BF"/>
    <w:rsid w:val="007C3750"/>
    <w:rsid w:val="007C4217"/>
    <w:rsid w:val="007C447C"/>
    <w:rsid w:val="007D03AA"/>
    <w:rsid w:val="007E13D2"/>
    <w:rsid w:val="007E17F7"/>
    <w:rsid w:val="007E57E1"/>
    <w:rsid w:val="0080724A"/>
    <w:rsid w:val="00820C08"/>
    <w:rsid w:val="00840433"/>
    <w:rsid w:val="00841BEE"/>
    <w:rsid w:val="00846A57"/>
    <w:rsid w:val="00864848"/>
    <w:rsid w:val="00893224"/>
    <w:rsid w:val="00894B3C"/>
    <w:rsid w:val="008A7364"/>
    <w:rsid w:val="008B329C"/>
    <w:rsid w:val="008C53AD"/>
    <w:rsid w:val="008D02E1"/>
    <w:rsid w:val="008D70E8"/>
    <w:rsid w:val="008D7599"/>
    <w:rsid w:val="008F2A42"/>
    <w:rsid w:val="008F41F3"/>
    <w:rsid w:val="008F4539"/>
    <w:rsid w:val="009027EC"/>
    <w:rsid w:val="009051EE"/>
    <w:rsid w:val="00905DBF"/>
    <w:rsid w:val="00906D07"/>
    <w:rsid w:val="00924A6B"/>
    <w:rsid w:val="0093016C"/>
    <w:rsid w:val="00941074"/>
    <w:rsid w:val="00947204"/>
    <w:rsid w:val="009739C1"/>
    <w:rsid w:val="00974171"/>
    <w:rsid w:val="009753D9"/>
    <w:rsid w:val="009770A7"/>
    <w:rsid w:val="00985415"/>
    <w:rsid w:val="00987940"/>
    <w:rsid w:val="00994D5C"/>
    <w:rsid w:val="009A649B"/>
    <w:rsid w:val="009A7D7B"/>
    <w:rsid w:val="009B0750"/>
    <w:rsid w:val="009B52E5"/>
    <w:rsid w:val="009B7656"/>
    <w:rsid w:val="009C0B72"/>
    <w:rsid w:val="009C0ED7"/>
    <w:rsid w:val="009C6BA2"/>
    <w:rsid w:val="009D23A5"/>
    <w:rsid w:val="009F3514"/>
    <w:rsid w:val="00A00489"/>
    <w:rsid w:val="00A0112A"/>
    <w:rsid w:val="00A02109"/>
    <w:rsid w:val="00A12CE4"/>
    <w:rsid w:val="00A21EF0"/>
    <w:rsid w:val="00A22D22"/>
    <w:rsid w:val="00A2792A"/>
    <w:rsid w:val="00A40CAE"/>
    <w:rsid w:val="00A41311"/>
    <w:rsid w:val="00A53590"/>
    <w:rsid w:val="00A5366A"/>
    <w:rsid w:val="00A91F77"/>
    <w:rsid w:val="00A92BF7"/>
    <w:rsid w:val="00A934EB"/>
    <w:rsid w:val="00AA7CC8"/>
    <w:rsid w:val="00AB25B5"/>
    <w:rsid w:val="00AB32D5"/>
    <w:rsid w:val="00AB4636"/>
    <w:rsid w:val="00AB5502"/>
    <w:rsid w:val="00AB5A8C"/>
    <w:rsid w:val="00AC21C4"/>
    <w:rsid w:val="00AC3582"/>
    <w:rsid w:val="00AD055F"/>
    <w:rsid w:val="00AD745E"/>
    <w:rsid w:val="00AD74A9"/>
    <w:rsid w:val="00AF57B2"/>
    <w:rsid w:val="00AF6ECB"/>
    <w:rsid w:val="00B0079F"/>
    <w:rsid w:val="00B213D8"/>
    <w:rsid w:val="00B22BE0"/>
    <w:rsid w:val="00B42D37"/>
    <w:rsid w:val="00B449E1"/>
    <w:rsid w:val="00B44B41"/>
    <w:rsid w:val="00B450EF"/>
    <w:rsid w:val="00B474CB"/>
    <w:rsid w:val="00B50657"/>
    <w:rsid w:val="00B74A8D"/>
    <w:rsid w:val="00BA5858"/>
    <w:rsid w:val="00BB0817"/>
    <w:rsid w:val="00BB184A"/>
    <w:rsid w:val="00BB3A2F"/>
    <w:rsid w:val="00BB5E63"/>
    <w:rsid w:val="00BD1ACD"/>
    <w:rsid w:val="00BE26EF"/>
    <w:rsid w:val="00BE3C26"/>
    <w:rsid w:val="00BF1358"/>
    <w:rsid w:val="00C00902"/>
    <w:rsid w:val="00C04AD1"/>
    <w:rsid w:val="00C13BD0"/>
    <w:rsid w:val="00C24378"/>
    <w:rsid w:val="00C40C21"/>
    <w:rsid w:val="00C47FDC"/>
    <w:rsid w:val="00C56B29"/>
    <w:rsid w:val="00C63807"/>
    <w:rsid w:val="00C6710D"/>
    <w:rsid w:val="00C73691"/>
    <w:rsid w:val="00C84FA4"/>
    <w:rsid w:val="00C86FC6"/>
    <w:rsid w:val="00C9145D"/>
    <w:rsid w:val="00C927DA"/>
    <w:rsid w:val="00C96184"/>
    <w:rsid w:val="00CA3313"/>
    <w:rsid w:val="00CA3668"/>
    <w:rsid w:val="00CB3E5D"/>
    <w:rsid w:val="00CB6CAD"/>
    <w:rsid w:val="00CC10BE"/>
    <w:rsid w:val="00CC6952"/>
    <w:rsid w:val="00CD2045"/>
    <w:rsid w:val="00CD4343"/>
    <w:rsid w:val="00CD719C"/>
    <w:rsid w:val="00CE0EF4"/>
    <w:rsid w:val="00CF194A"/>
    <w:rsid w:val="00CF28EF"/>
    <w:rsid w:val="00D00305"/>
    <w:rsid w:val="00D047B1"/>
    <w:rsid w:val="00D13211"/>
    <w:rsid w:val="00D16479"/>
    <w:rsid w:val="00D4409D"/>
    <w:rsid w:val="00D54537"/>
    <w:rsid w:val="00D566B0"/>
    <w:rsid w:val="00D66BD0"/>
    <w:rsid w:val="00D7032A"/>
    <w:rsid w:val="00D72096"/>
    <w:rsid w:val="00D731F1"/>
    <w:rsid w:val="00D73720"/>
    <w:rsid w:val="00D74676"/>
    <w:rsid w:val="00D7639B"/>
    <w:rsid w:val="00D82E33"/>
    <w:rsid w:val="00D93E52"/>
    <w:rsid w:val="00DB1FEF"/>
    <w:rsid w:val="00DB4221"/>
    <w:rsid w:val="00DC3C7B"/>
    <w:rsid w:val="00DD198D"/>
    <w:rsid w:val="00DD7D4D"/>
    <w:rsid w:val="00DE5CD3"/>
    <w:rsid w:val="00DF3620"/>
    <w:rsid w:val="00E13C6F"/>
    <w:rsid w:val="00E276CC"/>
    <w:rsid w:val="00E313A8"/>
    <w:rsid w:val="00E33F00"/>
    <w:rsid w:val="00E365A2"/>
    <w:rsid w:val="00E61643"/>
    <w:rsid w:val="00E77C69"/>
    <w:rsid w:val="00E8207F"/>
    <w:rsid w:val="00E91B78"/>
    <w:rsid w:val="00E92C90"/>
    <w:rsid w:val="00E9522F"/>
    <w:rsid w:val="00E95CD4"/>
    <w:rsid w:val="00EA126D"/>
    <w:rsid w:val="00EA4C69"/>
    <w:rsid w:val="00EB20A6"/>
    <w:rsid w:val="00EB332C"/>
    <w:rsid w:val="00EB7AC5"/>
    <w:rsid w:val="00EB7DAB"/>
    <w:rsid w:val="00EC42C8"/>
    <w:rsid w:val="00EC7FA9"/>
    <w:rsid w:val="00ED13EA"/>
    <w:rsid w:val="00ED39A1"/>
    <w:rsid w:val="00ED41C1"/>
    <w:rsid w:val="00EE0CB7"/>
    <w:rsid w:val="00EE0EBD"/>
    <w:rsid w:val="00EE1ABA"/>
    <w:rsid w:val="00EE712B"/>
    <w:rsid w:val="00EE747E"/>
    <w:rsid w:val="00EF0FE3"/>
    <w:rsid w:val="00EF7ED9"/>
    <w:rsid w:val="00F01B03"/>
    <w:rsid w:val="00F02D3E"/>
    <w:rsid w:val="00F223A1"/>
    <w:rsid w:val="00F32590"/>
    <w:rsid w:val="00F3435A"/>
    <w:rsid w:val="00F36EC0"/>
    <w:rsid w:val="00F4035A"/>
    <w:rsid w:val="00F454AF"/>
    <w:rsid w:val="00F509D9"/>
    <w:rsid w:val="00F62B6A"/>
    <w:rsid w:val="00F7783F"/>
    <w:rsid w:val="00F905DE"/>
    <w:rsid w:val="00F95B47"/>
    <w:rsid w:val="00FA7780"/>
    <w:rsid w:val="00FB02AC"/>
    <w:rsid w:val="00FB2AC8"/>
    <w:rsid w:val="00FC3786"/>
    <w:rsid w:val="00FD26C7"/>
    <w:rsid w:val="00FE2136"/>
    <w:rsid w:val="00FE3069"/>
    <w:rsid w:val="00FE7041"/>
    <w:rsid w:val="00FF0EDD"/>
    <w:rsid w:val="00FF1D9A"/>
    <w:rsid w:val="00FF77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E0EDD-C160-4D22-A48B-E0E9719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69"/>
    <w:pPr>
      <w:spacing w:after="0" w:line="240" w:lineRule="auto"/>
    </w:pPr>
    <w:rPr>
      <w:rFonts w:ascii="Times New Roman" w:eastAsia="Times New Roman" w:hAnsi="Times New Roman" w:cs="Times New Roman"/>
      <w:sz w:val="24"/>
      <w:szCs w:val="24"/>
      <w:lang w:val="en-US"/>
    </w:rPr>
  </w:style>
  <w:style w:type="paragraph" w:styleId="Titlu9">
    <w:name w:val="heading 9"/>
    <w:basedOn w:val="Normal"/>
    <w:next w:val="Normal"/>
    <w:link w:val="Titlu9Caracter"/>
    <w:qFormat/>
    <w:rsid w:val="00FE3069"/>
    <w:pPr>
      <w:keepNext/>
      <w:tabs>
        <w:tab w:val="left" w:pos="0"/>
      </w:tabs>
      <w:jc w:val="both"/>
      <w:outlineLvl w:val="8"/>
    </w:pPr>
    <w:rPr>
      <w:b/>
      <w:sz w:val="28"/>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FE3069"/>
    <w:rPr>
      <w:rFonts w:ascii="Times New Roman" w:eastAsia="Times New Roman" w:hAnsi="Times New Roman" w:cs="Times New Roman"/>
      <w:b/>
      <w:sz w:val="28"/>
      <w:szCs w:val="20"/>
      <w:lang w:val="fr-FR"/>
    </w:rPr>
  </w:style>
  <w:style w:type="paragraph" w:styleId="Listparagraf">
    <w:name w:val="List Paragraph"/>
    <w:basedOn w:val="Normal"/>
    <w:uiPriority w:val="34"/>
    <w:qFormat/>
    <w:rsid w:val="00FE3069"/>
    <w:pPr>
      <w:spacing w:after="200" w:line="276" w:lineRule="auto"/>
      <w:ind w:left="720"/>
      <w:contextualSpacing/>
    </w:pPr>
    <w:rPr>
      <w:rFonts w:ascii="Calibri" w:eastAsia="Calibri" w:hAnsi="Calibri"/>
      <w:sz w:val="22"/>
      <w:szCs w:val="22"/>
    </w:rPr>
  </w:style>
  <w:style w:type="paragraph" w:styleId="PreformatatHTML">
    <w:name w:val="HTML Preformatted"/>
    <w:basedOn w:val="Normal"/>
    <w:link w:val="PreformatatHTMLCaracter"/>
    <w:uiPriority w:val="99"/>
    <w:unhideWhenUsed/>
    <w:rsid w:val="00FE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rsid w:val="00FE3069"/>
    <w:rPr>
      <w:rFonts w:ascii="Courier New" w:eastAsia="Times New Roman" w:hAnsi="Courier New" w:cs="Courier New"/>
      <w:sz w:val="20"/>
      <w:szCs w:val="20"/>
      <w:lang w:eastAsia="ro-RO"/>
    </w:rPr>
  </w:style>
  <w:style w:type="paragraph" w:styleId="Antet">
    <w:name w:val="header"/>
    <w:basedOn w:val="Normal"/>
    <w:link w:val="AntetCaracter"/>
    <w:uiPriority w:val="99"/>
    <w:unhideWhenUsed/>
    <w:rsid w:val="00FE3069"/>
    <w:pPr>
      <w:tabs>
        <w:tab w:val="center" w:pos="4536"/>
        <w:tab w:val="right" w:pos="9072"/>
      </w:tabs>
    </w:pPr>
  </w:style>
  <w:style w:type="character" w:customStyle="1" w:styleId="AntetCaracter">
    <w:name w:val="Antet Caracter"/>
    <w:basedOn w:val="Fontdeparagrafimplicit"/>
    <w:link w:val="Antet"/>
    <w:uiPriority w:val="99"/>
    <w:rsid w:val="00FE3069"/>
    <w:rPr>
      <w:rFonts w:ascii="Times New Roman" w:eastAsia="Times New Roman" w:hAnsi="Times New Roman" w:cs="Times New Roman"/>
      <w:sz w:val="24"/>
      <w:szCs w:val="24"/>
      <w:lang w:val="en-US"/>
    </w:rPr>
  </w:style>
  <w:style w:type="paragraph" w:styleId="Subsol">
    <w:name w:val="footer"/>
    <w:basedOn w:val="Normal"/>
    <w:link w:val="SubsolCaracter"/>
    <w:uiPriority w:val="99"/>
    <w:semiHidden/>
    <w:unhideWhenUsed/>
    <w:rsid w:val="00523313"/>
    <w:pPr>
      <w:tabs>
        <w:tab w:val="center" w:pos="4680"/>
        <w:tab w:val="right" w:pos="9360"/>
      </w:tabs>
    </w:pPr>
  </w:style>
  <w:style w:type="character" w:customStyle="1" w:styleId="SubsolCaracter">
    <w:name w:val="Subsol Caracter"/>
    <w:basedOn w:val="Fontdeparagrafimplicit"/>
    <w:link w:val="Subsol"/>
    <w:uiPriority w:val="99"/>
    <w:semiHidden/>
    <w:rsid w:val="00523313"/>
    <w:rPr>
      <w:rFonts w:ascii="Times New Roman" w:eastAsia="Times New Roman" w:hAnsi="Times New Roman" w:cs="Times New Roman"/>
      <w:sz w:val="24"/>
      <w:szCs w:val="24"/>
      <w:lang w:val="en-US"/>
    </w:rPr>
  </w:style>
  <w:style w:type="character" w:styleId="Hyperlink">
    <w:name w:val="Hyperlink"/>
    <w:basedOn w:val="Fontdeparagrafimplicit"/>
    <w:uiPriority w:val="99"/>
    <w:unhideWhenUsed/>
    <w:rsid w:val="001263E4"/>
    <w:rPr>
      <w:color w:val="0000FF" w:themeColor="hyperlink"/>
      <w:u w:val="single"/>
    </w:rPr>
  </w:style>
  <w:style w:type="paragraph" w:styleId="TextnBalon">
    <w:name w:val="Balloon Text"/>
    <w:basedOn w:val="Normal"/>
    <w:link w:val="TextnBalonCaracter"/>
    <w:uiPriority w:val="99"/>
    <w:semiHidden/>
    <w:unhideWhenUsed/>
    <w:rsid w:val="00DE5CD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5CD3"/>
    <w:rPr>
      <w:rFonts w:ascii="Tahoma" w:eastAsia="Times New Roman" w:hAnsi="Tahoma" w:cs="Tahoma"/>
      <w:sz w:val="16"/>
      <w:szCs w:val="16"/>
      <w:lang w:val="en-US"/>
    </w:rPr>
  </w:style>
  <w:style w:type="table" w:styleId="Tabelgril">
    <w:name w:val="Table Grid"/>
    <w:basedOn w:val="TabelNormal"/>
    <w:uiPriority w:val="59"/>
    <w:rsid w:val="00A2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rsid w:val="00FB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o/Sintact%202.0/cache/Legislatie/temp/0009871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ro/ro/guvernul/cabinetul-de-ministri/ministrul-finantelor-publice1483559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C523-7F02-4067-8628-F1547182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12</Pages>
  <Words>2928</Words>
  <Characters>16987</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Chesa</dc:creator>
  <cp:lastModifiedBy>Aurelian Gavrilescu</cp:lastModifiedBy>
  <cp:revision>46</cp:revision>
  <cp:lastPrinted>2016-01-26T18:38:00Z</cp:lastPrinted>
  <dcterms:created xsi:type="dcterms:W3CDTF">2016-02-24T09:19:00Z</dcterms:created>
  <dcterms:modified xsi:type="dcterms:W3CDTF">2017-03-09T07:48:00Z</dcterms:modified>
</cp:coreProperties>
</file>